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F016A" w14:textId="1980C756" w:rsidR="007530CE" w:rsidRDefault="00B64D7F" w:rsidP="007530CE">
      <w:pPr>
        <w:pStyle w:val="Subtitle"/>
      </w:pPr>
      <w:bookmarkStart w:id="0" w:name="_GoBack"/>
      <w:bookmarkEnd w:id="0"/>
      <w:r>
        <w:t>Impact</w:t>
      </w:r>
      <w:r w:rsidR="00843BBE">
        <w:t xml:space="preserve"> </w:t>
      </w:r>
      <w:r w:rsidR="006634AF">
        <w:t>Analysis</w:t>
      </w:r>
    </w:p>
    <w:p w14:paraId="72D60E08" w14:textId="4004A2B3" w:rsidR="00AF0899" w:rsidRPr="00080615" w:rsidRDefault="0061103E" w:rsidP="00B66003">
      <w:pPr>
        <w:pStyle w:val="Title"/>
        <w:spacing w:before="120" w:after="120" w:line="276" w:lineRule="auto"/>
      </w:pPr>
      <w:bookmarkStart w:id="1" w:name="_Toc151993498"/>
      <w:r>
        <w:rPr>
          <w:sz w:val="96"/>
          <w:szCs w:val="96"/>
        </w:rPr>
        <w:t xml:space="preserve">Sport Integrity Australia </w:t>
      </w:r>
      <w:r w:rsidR="000770AC">
        <w:rPr>
          <w:sz w:val="96"/>
          <w:szCs w:val="96"/>
        </w:rPr>
        <w:t>–</w:t>
      </w:r>
      <w:r>
        <w:rPr>
          <w:sz w:val="96"/>
          <w:szCs w:val="96"/>
        </w:rPr>
        <w:t xml:space="preserve"> Funding</w:t>
      </w:r>
      <w:r w:rsidR="000770AC">
        <w:rPr>
          <w:sz w:val="96"/>
          <w:szCs w:val="96"/>
        </w:rPr>
        <w:t xml:space="preserve"> (terminating measure)</w:t>
      </w:r>
      <w:bookmarkEnd w:id="1"/>
    </w:p>
    <w:p w14:paraId="2B83B357" w14:textId="77777777" w:rsidR="007530CE" w:rsidRDefault="007530CE" w:rsidP="007530CE"/>
    <w:p w14:paraId="7683D397" w14:textId="77777777" w:rsidR="007530CE" w:rsidRDefault="007530CE" w:rsidP="007530CE">
      <w:pPr>
        <w:sectPr w:rsidR="007530CE" w:rsidSect="00A43FED">
          <w:headerReference w:type="even" r:id="rId7"/>
          <w:headerReference w:type="default" r:id="rId8"/>
          <w:footerReference w:type="even" r:id="rId9"/>
          <w:footerReference w:type="default" r:id="rId10"/>
          <w:headerReference w:type="first" r:id="rId11"/>
          <w:footerReference w:type="first" r:id="rId12"/>
          <w:pgSz w:w="11906" w:h="16838" w:code="9"/>
          <w:pgMar w:top="1134" w:right="1134" w:bottom="1134" w:left="1134" w:header="397" w:footer="397" w:gutter="0"/>
          <w:cols w:space="708"/>
          <w:titlePg/>
          <w:docGrid w:linePitch="360"/>
        </w:sectPr>
      </w:pPr>
    </w:p>
    <w:p w14:paraId="3A593088" w14:textId="77777777" w:rsidR="00AF0899" w:rsidRDefault="00AF0899" w:rsidP="00251FBB">
      <w:pPr>
        <w:pStyle w:val="TOCHeading"/>
        <w:spacing w:after="360"/>
      </w:pPr>
      <w:r>
        <w:lastRenderedPageBreak/>
        <w:t>Contents</w:t>
      </w:r>
    </w:p>
    <w:p w14:paraId="24B83C41" w14:textId="61CD0F66" w:rsidR="00D97F31" w:rsidRDefault="00251FBB">
      <w:pPr>
        <w:pStyle w:val="TOC1"/>
        <w:rPr>
          <w:rFonts w:asciiTheme="minorHAnsi" w:eastAsiaTheme="minorEastAsia" w:hAnsiTheme="minorHAnsi"/>
          <w:b w:val="0"/>
          <w:kern w:val="2"/>
          <w:szCs w:val="30"/>
          <w:u w:val="none"/>
          <w:lang w:eastAsia="zh-CN" w:bidi="th-TH"/>
          <w14:ligatures w14:val="standardContextual"/>
        </w:rPr>
      </w:pPr>
      <w:r>
        <w:fldChar w:fldCharType="begin"/>
      </w:r>
      <w:r>
        <w:instrText xml:space="preserve"> TOC \o "2-2" \h \z \t "Heading 1,1,Heading 1 Numbered,1" </w:instrText>
      </w:r>
      <w:r>
        <w:fldChar w:fldCharType="separate"/>
      </w:r>
      <w:hyperlink w:anchor="_Toc163208351" w:history="1">
        <w:r w:rsidR="00D97F31" w:rsidRPr="009A0EEA">
          <w:rPr>
            <w:rStyle w:val="Hyperlink"/>
          </w:rPr>
          <w:t>Key Terms</w:t>
        </w:r>
        <w:r w:rsidR="00D97F31">
          <w:rPr>
            <w:webHidden/>
          </w:rPr>
          <w:tab/>
        </w:r>
        <w:r w:rsidR="00D97F31">
          <w:rPr>
            <w:webHidden/>
          </w:rPr>
          <w:fldChar w:fldCharType="begin"/>
        </w:r>
        <w:r w:rsidR="00D97F31">
          <w:rPr>
            <w:webHidden/>
          </w:rPr>
          <w:instrText xml:space="preserve"> PAGEREF _Toc163208351 \h </w:instrText>
        </w:r>
        <w:r w:rsidR="00D97F31">
          <w:rPr>
            <w:webHidden/>
          </w:rPr>
        </w:r>
        <w:r w:rsidR="00D97F31">
          <w:rPr>
            <w:webHidden/>
          </w:rPr>
          <w:fldChar w:fldCharType="separate"/>
        </w:r>
        <w:r w:rsidR="00D97F31">
          <w:rPr>
            <w:webHidden/>
          </w:rPr>
          <w:t>4</w:t>
        </w:r>
        <w:r w:rsidR="00D97F31">
          <w:rPr>
            <w:webHidden/>
          </w:rPr>
          <w:fldChar w:fldCharType="end"/>
        </w:r>
      </w:hyperlink>
    </w:p>
    <w:p w14:paraId="4AEC3D63" w14:textId="2E67E00C" w:rsidR="00D97F31" w:rsidRDefault="00C42ACD">
      <w:pPr>
        <w:pStyle w:val="TOC1"/>
        <w:rPr>
          <w:rFonts w:asciiTheme="minorHAnsi" w:eastAsiaTheme="minorEastAsia" w:hAnsiTheme="minorHAnsi"/>
          <w:b w:val="0"/>
          <w:kern w:val="2"/>
          <w:szCs w:val="30"/>
          <w:u w:val="none"/>
          <w:lang w:eastAsia="zh-CN" w:bidi="th-TH"/>
          <w14:ligatures w14:val="standardContextual"/>
        </w:rPr>
      </w:pPr>
      <w:hyperlink w:anchor="_Toc163208352" w:history="1">
        <w:r w:rsidR="00D97F31" w:rsidRPr="009A0EEA">
          <w:rPr>
            <w:rStyle w:val="Hyperlink"/>
          </w:rPr>
          <w:t>Executive summary</w:t>
        </w:r>
        <w:r w:rsidR="00D97F31">
          <w:rPr>
            <w:webHidden/>
          </w:rPr>
          <w:tab/>
        </w:r>
        <w:r w:rsidR="00D97F31">
          <w:rPr>
            <w:webHidden/>
          </w:rPr>
          <w:fldChar w:fldCharType="begin"/>
        </w:r>
        <w:r w:rsidR="00D97F31">
          <w:rPr>
            <w:webHidden/>
          </w:rPr>
          <w:instrText xml:space="preserve"> PAGEREF _Toc163208352 \h </w:instrText>
        </w:r>
        <w:r w:rsidR="00D97F31">
          <w:rPr>
            <w:webHidden/>
          </w:rPr>
        </w:r>
        <w:r w:rsidR="00D97F31">
          <w:rPr>
            <w:webHidden/>
          </w:rPr>
          <w:fldChar w:fldCharType="separate"/>
        </w:r>
        <w:r w:rsidR="00D97F31">
          <w:rPr>
            <w:webHidden/>
          </w:rPr>
          <w:t>5</w:t>
        </w:r>
        <w:r w:rsidR="00D97F31">
          <w:rPr>
            <w:webHidden/>
          </w:rPr>
          <w:fldChar w:fldCharType="end"/>
        </w:r>
      </w:hyperlink>
    </w:p>
    <w:p w14:paraId="63FBEC82" w14:textId="2EB673AB" w:rsidR="00D97F31" w:rsidRDefault="00C42ACD">
      <w:pPr>
        <w:pStyle w:val="TOC1"/>
        <w:rPr>
          <w:rFonts w:asciiTheme="minorHAnsi" w:eastAsiaTheme="minorEastAsia" w:hAnsiTheme="minorHAnsi"/>
          <w:b w:val="0"/>
          <w:kern w:val="2"/>
          <w:szCs w:val="30"/>
          <w:u w:val="none"/>
          <w:lang w:eastAsia="zh-CN" w:bidi="th-TH"/>
          <w14:ligatures w14:val="standardContextual"/>
        </w:rPr>
      </w:pPr>
      <w:hyperlink w:anchor="_Toc163208353" w:history="1">
        <w:r w:rsidR="00D97F31" w:rsidRPr="009A0EEA">
          <w:rPr>
            <w:rStyle w:val="Hyperlink"/>
          </w:rPr>
          <w:t>Introduction</w:t>
        </w:r>
        <w:r w:rsidR="00D97F31">
          <w:rPr>
            <w:webHidden/>
          </w:rPr>
          <w:tab/>
        </w:r>
        <w:r w:rsidR="00D97F31">
          <w:rPr>
            <w:webHidden/>
          </w:rPr>
          <w:fldChar w:fldCharType="begin"/>
        </w:r>
        <w:r w:rsidR="00D97F31">
          <w:rPr>
            <w:webHidden/>
          </w:rPr>
          <w:instrText xml:space="preserve"> PAGEREF _Toc163208353 \h </w:instrText>
        </w:r>
        <w:r w:rsidR="00D97F31">
          <w:rPr>
            <w:webHidden/>
          </w:rPr>
        </w:r>
        <w:r w:rsidR="00D97F31">
          <w:rPr>
            <w:webHidden/>
          </w:rPr>
          <w:fldChar w:fldCharType="separate"/>
        </w:r>
        <w:r w:rsidR="00D97F31">
          <w:rPr>
            <w:webHidden/>
          </w:rPr>
          <w:t>6</w:t>
        </w:r>
        <w:r w:rsidR="00D97F31">
          <w:rPr>
            <w:webHidden/>
          </w:rPr>
          <w:fldChar w:fldCharType="end"/>
        </w:r>
      </w:hyperlink>
    </w:p>
    <w:p w14:paraId="52AD267F" w14:textId="5D63F7B7" w:rsidR="00D97F31" w:rsidRDefault="00C42ACD">
      <w:pPr>
        <w:pStyle w:val="TOC1"/>
        <w:rPr>
          <w:rFonts w:asciiTheme="minorHAnsi" w:eastAsiaTheme="minorEastAsia" w:hAnsiTheme="minorHAnsi"/>
          <w:b w:val="0"/>
          <w:kern w:val="2"/>
          <w:szCs w:val="30"/>
          <w:u w:val="none"/>
          <w:lang w:eastAsia="zh-CN" w:bidi="th-TH"/>
          <w14:ligatures w14:val="standardContextual"/>
        </w:rPr>
      </w:pPr>
      <w:hyperlink w:anchor="_Toc163208354" w:history="1">
        <w:r w:rsidR="00D97F31" w:rsidRPr="009A0EEA">
          <w:rPr>
            <w:rStyle w:val="Hyperlink"/>
          </w:rPr>
          <w:t>Background and current setting</w:t>
        </w:r>
        <w:r w:rsidR="00D97F31">
          <w:rPr>
            <w:webHidden/>
          </w:rPr>
          <w:tab/>
        </w:r>
        <w:r w:rsidR="00D97F31">
          <w:rPr>
            <w:webHidden/>
          </w:rPr>
          <w:fldChar w:fldCharType="begin"/>
        </w:r>
        <w:r w:rsidR="00D97F31">
          <w:rPr>
            <w:webHidden/>
          </w:rPr>
          <w:instrText xml:space="preserve"> PAGEREF _Toc163208354 \h </w:instrText>
        </w:r>
        <w:r w:rsidR="00D97F31">
          <w:rPr>
            <w:webHidden/>
          </w:rPr>
        </w:r>
        <w:r w:rsidR="00D97F31">
          <w:rPr>
            <w:webHidden/>
          </w:rPr>
          <w:fldChar w:fldCharType="separate"/>
        </w:r>
        <w:r w:rsidR="00D97F31">
          <w:rPr>
            <w:webHidden/>
          </w:rPr>
          <w:t>7</w:t>
        </w:r>
        <w:r w:rsidR="00D97F31">
          <w:rPr>
            <w:webHidden/>
          </w:rPr>
          <w:fldChar w:fldCharType="end"/>
        </w:r>
      </w:hyperlink>
    </w:p>
    <w:p w14:paraId="57AAA5DC" w14:textId="332155BC"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55" w:history="1">
        <w:r w:rsidR="00D97F31" w:rsidRPr="009A0EEA">
          <w:rPr>
            <w:rStyle w:val="Hyperlink"/>
          </w:rPr>
          <w:t>What does sport in Australia currently look like?</w:t>
        </w:r>
        <w:r w:rsidR="00D97F31">
          <w:rPr>
            <w:webHidden/>
          </w:rPr>
          <w:tab/>
        </w:r>
        <w:r w:rsidR="00D97F31">
          <w:rPr>
            <w:webHidden/>
          </w:rPr>
          <w:fldChar w:fldCharType="begin"/>
        </w:r>
        <w:r w:rsidR="00D97F31">
          <w:rPr>
            <w:webHidden/>
          </w:rPr>
          <w:instrText xml:space="preserve"> PAGEREF _Toc163208355 \h </w:instrText>
        </w:r>
        <w:r w:rsidR="00D97F31">
          <w:rPr>
            <w:webHidden/>
          </w:rPr>
        </w:r>
        <w:r w:rsidR="00D97F31">
          <w:rPr>
            <w:webHidden/>
          </w:rPr>
          <w:fldChar w:fldCharType="separate"/>
        </w:r>
        <w:r w:rsidR="00D97F31">
          <w:rPr>
            <w:webHidden/>
          </w:rPr>
          <w:t>7</w:t>
        </w:r>
        <w:r w:rsidR="00D97F31">
          <w:rPr>
            <w:webHidden/>
          </w:rPr>
          <w:fldChar w:fldCharType="end"/>
        </w:r>
      </w:hyperlink>
    </w:p>
    <w:p w14:paraId="48A9CCF3" w14:textId="1FC23CA6"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56" w:history="1">
        <w:r w:rsidR="00D97F31" w:rsidRPr="009A0EEA">
          <w:rPr>
            <w:rStyle w:val="Hyperlink"/>
          </w:rPr>
          <w:t>Remit and diversification</w:t>
        </w:r>
        <w:r w:rsidR="00D97F31">
          <w:rPr>
            <w:webHidden/>
          </w:rPr>
          <w:tab/>
        </w:r>
        <w:r w:rsidR="00D97F31">
          <w:rPr>
            <w:webHidden/>
          </w:rPr>
          <w:fldChar w:fldCharType="begin"/>
        </w:r>
        <w:r w:rsidR="00D97F31">
          <w:rPr>
            <w:webHidden/>
          </w:rPr>
          <w:instrText xml:space="preserve"> PAGEREF _Toc163208356 \h </w:instrText>
        </w:r>
        <w:r w:rsidR="00D97F31">
          <w:rPr>
            <w:webHidden/>
          </w:rPr>
        </w:r>
        <w:r w:rsidR="00D97F31">
          <w:rPr>
            <w:webHidden/>
          </w:rPr>
          <w:fldChar w:fldCharType="separate"/>
        </w:r>
        <w:r w:rsidR="00D97F31">
          <w:rPr>
            <w:webHidden/>
          </w:rPr>
          <w:t>8</w:t>
        </w:r>
        <w:r w:rsidR="00D97F31">
          <w:rPr>
            <w:webHidden/>
          </w:rPr>
          <w:fldChar w:fldCharType="end"/>
        </w:r>
      </w:hyperlink>
    </w:p>
    <w:p w14:paraId="352872ED" w14:textId="4A6EB37F"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57" w:history="1">
        <w:r w:rsidR="00D97F31" w:rsidRPr="009A0EEA">
          <w:rPr>
            <w:rStyle w:val="Hyperlink"/>
          </w:rPr>
          <w:t>Where we were</w:t>
        </w:r>
        <w:r w:rsidR="00D97F31">
          <w:rPr>
            <w:webHidden/>
          </w:rPr>
          <w:tab/>
        </w:r>
        <w:r w:rsidR="00D97F31">
          <w:rPr>
            <w:webHidden/>
          </w:rPr>
          <w:fldChar w:fldCharType="begin"/>
        </w:r>
        <w:r w:rsidR="00D97F31">
          <w:rPr>
            <w:webHidden/>
          </w:rPr>
          <w:instrText xml:space="preserve"> PAGEREF _Toc163208357 \h </w:instrText>
        </w:r>
        <w:r w:rsidR="00D97F31">
          <w:rPr>
            <w:webHidden/>
          </w:rPr>
        </w:r>
        <w:r w:rsidR="00D97F31">
          <w:rPr>
            <w:webHidden/>
          </w:rPr>
          <w:fldChar w:fldCharType="separate"/>
        </w:r>
        <w:r w:rsidR="00D97F31">
          <w:rPr>
            <w:webHidden/>
          </w:rPr>
          <w:t>8</w:t>
        </w:r>
        <w:r w:rsidR="00D97F31">
          <w:rPr>
            <w:webHidden/>
          </w:rPr>
          <w:fldChar w:fldCharType="end"/>
        </w:r>
      </w:hyperlink>
    </w:p>
    <w:p w14:paraId="6BCDB01B" w14:textId="007589F8"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58" w:history="1">
        <w:r w:rsidR="00D97F31" w:rsidRPr="009A0EEA">
          <w:rPr>
            <w:rStyle w:val="Hyperlink"/>
          </w:rPr>
          <w:t>Where we are now</w:t>
        </w:r>
        <w:r w:rsidR="00D97F31">
          <w:rPr>
            <w:webHidden/>
          </w:rPr>
          <w:tab/>
        </w:r>
        <w:r w:rsidR="00D97F31">
          <w:rPr>
            <w:webHidden/>
          </w:rPr>
          <w:fldChar w:fldCharType="begin"/>
        </w:r>
        <w:r w:rsidR="00D97F31">
          <w:rPr>
            <w:webHidden/>
          </w:rPr>
          <w:instrText xml:space="preserve"> PAGEREF _Toc163208358 \h </w:instrText>
        </w:r>
        <w:r w:rsidR="00D97F31">
          <w:rPr>
            <w:webHidden/>
          </w:rPr>
        </w:r>
        <w:r w:rsidR="00D97F31">
          <w:rPr>
            <w:webHidden/>
          </w:rPr>
          <w:fldChar w:fldCharType="separate"/>
        </w:r>
        <w:r w:rsidR="00D97F31">
          <w:rPr>
            <w:webHidden/>
          </w:rPr>
          <w:t>9</w:t>
        </w:r>
        <w:r w:rsidR="00D97F31">
          <w:rPr>
            <w:webHidden/>
          </w:rPr>
          <w:fldChar w:fldCharType="end"/>
        </w:r>
      </w:hyperlink>
    </w:p>
    <w:p w14:paraId="4CE9FCFC" w14:textId="7A859BE8"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59" w:history="1">
        <w:r w:rsidR="00D97F31" w:rsidRPr="009A0EEA">
          <w:rPr>
            <w:rStyle w:val="Hyperlink"/>
          </w:rPr>
          <w:t>Where we need to be</w:t>
        </w:r>
        <w:r w:rsidR="00D97F31">
          <w:rPr>
            <w:webHidden/>
          </w:rPr>
          <w:tab/>
        </w:r>
        <w:r w:rsidR="00D97F31">
          <w:rPr>
            <w:webHidden/>
          </w:rPr>
          <w:fldChar w:fldCharType="begin"/>
        </w:r>
        <w:r w:rsidR="00D97F31">
          <w:rPr>
            <w:webHidden/>
          </w:rPr>
          <w:instrText xml:space="preserve"> PAGEREF _Toc163208359 \h </w:instrText>
        </w:r>
        <w:r w:rsidR="00D97F31">
          <w:rPr>
            <w:webHidden/>
          </w:rPr>
        </w:r>
        <w:r w:rsidR="00D97F31">
          <w:rPr>
            <w:webHidden/>
          </w:rPr>
          <w:fldChar w:fldCharType="separate"/>
        </w:r>
        <w:r w:rsidR="00D97F31">
          <w:rPr>
            <w:webHidden/>
          </w:rPr>
          <w:t>10</w:t>
        </w:r>
        <w:r w:rsidR="00D97F31">
          <w:rPr>
            <w:webHidden/>
          </w:rPr>
          <w:fldChar w:fldCharType="end"/>
        </w:r>
      </w:hyperlink>
    </w:p>
    <w:p w14:paraId="479B2F15" w14:textId="7011CE84" w:rsidR="00D97F31" w:rsidRDefault="00C42ACD">
      <w:pPr>
        <w:pStyle w:val="TOC1"/>
        <w:rPr>
          <w:rFonts w:asciiTheme="minorHAnsi" w:eastAsiaTheme="minorEastAsia" w:hAnsiTheme="minorHAnsi"/>
          <w:b w:val="0"/>
          <w:kern w:val="2"/>
          <w:szCs w:val="30"/>
          <w:u w:val="none"/>
          <w:lang w:eastAsia="zh-CN" w:bidi="th-TH"/>
          <w14:ligatures w14:val="standardContextual"/>
        </w:rPr>
      </w:pPr>
      <w:hyperlink w:anchor="_Toc163208360" w:history="1">
        <w:r w:rsidR="00D97F31" w:rsidRPr="009A0EEA">
          <w:rPr>
            <w:rStyle w:val="Hyperlink"/>
          </w:rPr>
          <w:t>1 What is the policy problem you are trying to solve and what data is available</w:t>
        </w:r>
        <w:r w:rsidR="00D97F31">
          <w:rPr>
            <w:webHidden/>
          </w:rPr>
          <w:tab/>
        </w:r>
        <w:r w:rsidR="00D97F31">
          <w:rPr>
            <w:webHidden/>
          </w:rPr>
          <w:fldChar w:fldCharType="begin"/>
        </w:r>
        <w:r w:rsidR="00D97F31">
          <w:rPr>
            <w:webHidden/>
          </w:rPr>
          <w:instrText xml:space="preserve"> PAGEREF _Toc163208360 \h </w:instrText>
        </w:r>
        <w:r w:rsidR="00D97F31">
          <w:rPr>
            <w:webHidden/>
          </w:rPr>
        </w:r>
        <w:r w:rsidR="00D97F31">
          <w:rPr>
            <w:webHidden/>
          </w:rPr>
          <w:fldChar w:fldCharType="separate"/>
        </w:r>
        <w:r w:rsidR="00D97F31">
          <w:rPr>
            <w:webHidden/>
          </w:rPr>
          <w:t>12</w:t>
        </w:r>
        <w:r w:rsidR="00D97F31">
          <w:rPr>
            <w:webHidden/>
          </w:rPr>
          <w:fldChar w:fldCharType="end"/>
        </w:r>
      </w:hyperlink>
    </w:p>
    <w:p w14:paraId="276A02CF" w14:textId="3A5553DD"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61" w:history="1">
        <w:r w:rsidR="00D97F31" w:rsidRPr="009A0EEA">
          <w:rPr>
            <w:rStyle w:val="Hyperlink"/>
          </w:rPr>
          <w:t>1.1 The problem</w:t>
        </w:r>
        <w:r w:rsidR="00D97F31">
          <w:rPr>
            <w:webHidden/>
          </w:rPr>
          <w:tab/>
        </w:r>
        <w:r w:rsidR="00D97F31">
          <w:rPr>
            <w:webHidden/>
          </w:rPr>
          <w:fldChar w:fldCharType="begin"/>
        </w:r>
        <w:r w:rsidR="00D97F31">
          <w:rPr>
            <w:webHidden/>
          </w:rPr>
          <w:instrText xml:space="preserve"> PAGEREF _Toc163208361 \h </w:instrText>
        </w:r>
        <w:r w:rsidR="00D97F31">
          <w:rPr>
            <w:webHidden/>
          </w:rPr>
        </w:r>
        <w:r w:rsidR="00D97F31">
          <w:rPr>
            <w:webHidden/>
          </w:rPr>
          <w:fldChar w:fldCharType="separate"/>
        </w:r>
        <w:r w:rsidR="00D97F31">
          <w:rPr>
            <w:webHidden/>
          </w:rPr>
          <w:t>12</w:t>
        </w:r>
        <w:r w:rsidR="00D97F31">
          <w:rPr>
            <w:webHidden/>
          </w:rPr>
          <w:fldChar w:fldCharType="end"/>
        </w:r>
      </w:hyperlink>
    </w:p>
    <w:p w14:paraId="28FA924C" w14:textId="6569DF6D"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62" w:history="1">
        <w:r w:rsidR="00D97F31" w:rsidRPr="009A0EEA">
          <w:rPr>
            <w:rStyle w:val="Hyperlink"/>
          </w:rPr>
          <w:t>1.2 The magnitude of the problem</w:t>
        </w:r>
        <w:r w:rsidR="00D97F31">
          <w:rPr>
            <w:webHidden/>
          </w:rPr>
          <w:tab/>
        </w:r>
        <w:r w:rsidR="00D97F31">
          <w:rPr>
            <w:webHidden/>
          </w:rPr>
          <w:fldChar w:fldCharType="begin"/>
        </w:r>
        <w:r w:rsidR="00D97F31">
          <w:rPr>
            <w:webHidden/>
          </w:rPr>
          <w:instrText xml:space="preserve"> PAGEREF _Toc163208362 \h </w:instrText>
        </w:r>
        <w:r w:rsidR="00D97F31">
          <w:rPr>
            <w:webHidden/>
          </w:rPr>
        </w:r>
        <w:r w:rsidR="00D97F31">
          <w:rPr>
            <w:webHidden/>
          </w:rPr>
          <w:fldChar w:fldCharType="separate"/>
        </w:r>
        <w:r w:rsidR="00D97F31">
          <w:rPr>
            <w:webHidden/>
          </w:rPr>
          <w:t>21</w:t>
        </w:r>
        <w:r w:rsidR="00D97F31">
          <w:rPr>
            <w:webHidden/>
          </w:rPr>
          <w:fldChar w:fldCharType="end"/>
        </w:r>
      </w:hyperlink>
    </w:p>
    <w:p w14:paraId="2FCB31F2" w14:textId="41D00D68"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63" w:history="1">
        <w:r w:rsidR="00D97F31" w:rsidRPr="009A0EEA">
          <w:rPr>
            <w:rStyle w:val="Hyperlink"/>
          </w:rPr>
          <w:t>1.3 Who is affected by the problem and the cost of not doing anything.</w:t>
        </w:r>
        <w:r w:rsidR="00D97F31">
          <w:rPr>
            <w:webHidden/>
          </w:rPr>
          <w:tab/>
        </w:r>
        <w:r w:rsidR="00D97F31">
          <w:rPr>
            <w:webHidden/>
          </w:rPr>
          <w:fldChar w:fldCharType="begin"/>
        </w:r>
        <w:r w:rsidR="00D97F31">
          <w:rPr>
            <w:webHidden/>
          </w:rPr>
          <w:instrText xml:space="preserve"> PAGEREF _Toc163208363 \h </w:instrText>
        </w:r>
        <w:r w:rsidR="00D97F31">
          <w:rPr>
            <w:webHidden/>
          </w:rPr>
        </w:r>
        <w:r w:rsidR="00D97F31">
          <w:rPr>
            <w:webHidden/>
          </w:rPr>
          <w:fldChar w:fldCharType="separate"/>
        </w:r>
        <w:r w:rsidR="00D97F31">
          <w:rPr>
            <w:webHidden/>
          </w:rPr>
          <w:t>22</w:t>
        </w:r>
        <w:r w:rsidR="00D97F31">
          <w:rPr>
            <w:webHidden/>
          </w:rPr>
          <w:fldChar w:fldCharType="end"/>
        </w:r>
      </w:hyperlink>
    </w:p>
    <w:p w14:paraId="2147DD91" w14:textId="7F007C54"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64" w:history="1">
        <w:r w:rsidR="00D97F31" w:rsidRPr="009A0EEA">
          <w:rPr>
            <w:rStyle w:val="Hyperlink"/>
          </w:rPr>
          <w:t>1.4 What are the great benefits that sport delivers that are at risk?</w:t>
        </w:r>
        <w:r w:rsidR="00D97F31">
          <w:rPr>
            <w:webHidden/>
          </w:rPr>
          <w:tab/>
        </w:r>
        <w:r w:rsidR="00D97F31">
          <w:rPr>
            <w:webHidden/>
          </w:rPr>
          <w:fldChar w:fldCharType="begin"/>
        </w:r>
        <w:r w:rsidR="00D97F31">
          <w:rPr>
            <w:webHidden/>
          </w:rPr>
          <w:instrText xml:space="preserve"> PAGEREF _Toc163208364 \h </w:instrText>
        </w:r>
        <w:r w:rsidR="00D97F31">
          <w:rPr>
            <w:webHidden/>
          </w:rPr>
        </w:r>
        <w:r w:rsidR="00D97F31">
          <w:rPr>
            <w:webHidden/>
          </w:rPr>
          <w:fldChar w:fldCharType="separate"/>
        </w:r>
        <w:r w:rsidR="00D97F31">
          <w:rPr>
            <w:webHidden/>
          </w:rPr>
          <w:t>27</w:t>
        </w:r>
        <w:r w:rsidR="00D97F31">
          <w:rPr>
            <w:webHidden/>
          </w:rPr>
          <w:fldChar w:fldCharType="end"/>
        </w:r>
      </w:hyperlink>
    </w:p>
    <w:p w14:paraId="5D0BD68C" w14:textId="3852E06A"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65" w:history="1">
        <w:r w:rsidR="00D97F31" w:rsidRPr="009A0EEA">
          <w:rPr>
            <w:rStyle w:val="Hyperlink"/>
          </w:rPr>
          <w:t>1.5 Current government capabilities, legislation, measures to address the problem – are they working?</w:t>
        </w:r>
        <w:r w:rsidR="00D97F31">
          <w:rPr>
            <w:webHidden/>
          </w:rPr>
          <w:tab/>
        </w:r>
        <w:r w:rsidR="00D97F31">
          <w:rPr>
            <w:webHidden/>
          </w:rPr>
          <w:fldChar w:fldCharType="begin"/>
        </w:r>
        <w:r w:rsidR="00D97F31">
          <w:rPr>
            <w:webHidden/>
          </w:rPr>
          <w:instrText xml:space="preserve"> PAGEREF _Toc163208365 \h </w:instrText>
        </w:r>
        <w:r w:rsidR="00D97F31">
          <w:rPr>
            <w:webHidden/>
          </w:rPr>
        </w:r>
        <w:r w:rsidR="00D97F31">
          <w:rPr>
            <w:webHidden/>
          </w:rPr>
          <w:fldChar w:fldCharType="separate"/>
        </w:r>
        <w:r w:rsidR="00D97F31">
          <w:rPr>
            <w:webHidden/>
          </w:rPr>
          <w:t>28</w:t>
        </w:r>
        <w:r w:rsidR="00D97F31">
          <w:rPr>
            <w:webHidden/>
          </w:rPr>
          <w:fldChar w:fldCharType="end"/>
        </w:r>
      </w:hyperlink>
    </w:p>
    <w:p w14:paraId="2A328EA7" w14:textId="734E9416"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66" w:history="1">
        <w:r w:rsidR="00D97F31" w:rsidRPr="009A0EEA">
          <w:rPr>
            <w:rStyle w:val="Hyperlink"/>
          </w:rPr>
          <w:t>1.6 How have others addressed these threats?</w:t>
        </w:r>
        <w:r w:rsidR="00D97F31">
          <w:rPr>
            <w:webHidden/>
          </w:rPr>
          <w:tab/>
        </w:r>
        <w:r w:rsidR="00D97F31">
          <w:rPr>
            <w:webHidden/>
          </w:rPr>
          <w:fldChar w:fldCharType="begin"/>
        </w:r>
        <w:r w:rsidR="00D97F31">
          <w:rPr>
            <w:webHidden/>
          </w:rPr>
          <w:instrText xml:space="preserve"> PAGEREF _Toc163208366 \h </w:instrText>
        </w:r>
        <w:r w:rsidR="00D97F31">
          <w:rPr>
            <w:webHidden/>
          </w:rPr>
        </w:r>
        <w:r w:rsidR="00D97F31">
          <w:rPr>
            <w:webHidden/>
          </w:rPr>
          <w:fldChar w:fldCharType="separate"/>
        </w:r>
        <w:r w:rsidR="00D97F31">
          <w:rPr>
            <w:webHidden/>
          </w:rPr>
          <w:t>36</w:t>
        </w:r>
        <w:r w:rsidR="00D97F31">
          <w:rPr>
            <w:webHidden/>
          </w:rPr>
          <w:fldChar w:fldCharType="end"/>
        </w:r>
      </w:hyperlink>
    </w:p>
    <w:p w14:paraId="709775AE" w14:textId="4A96B28B" w:rsidR="00D97F31" w:rsidRDefault="00C42ACD">
      <w:pPr>
        <w:pStyle w:val="TOC1"/>
        <w:rPr>
          <w:rFonts w:asciiTheme="minorHAnsi" w:eastAsiaTheme="minorEastAsia" w:hAnsiTheme="minorHAnsi"/>
          <w:b w:val="0"/>
          <w:kern w:val="2"/>
          <w:szCs w:val="30"/>
          <w:u w:val="none"/>
          <w:lang w:eastAsia="zh-CN" w:bidi="th-TH"/>
          <w14:ligatures w14:val="standardContextual"/>
        </w:rPr>
      </w:pPr>
      <w:hyperlink w:anchor="_Toc163208367" w:history="1">
        <w:r w:rsidR="00D97F31" w:rsidRPr="009A0EEA">
          <w:rPr>
            <w:rStyle w:val="Hyperlink"/>
          </w:rPr>
          <w:t>2 What are the objectives, why is government intervention needed to achieve them, and how will success be measured?</w:t>
        </w:r>
        <w:r w:rsidR="00D97F31">
          <w:rPr>
            <w:webHidden/>
          </w:rPr>
          <w:tab/>
        </w:r>
        <w:r w:rsidR="00D97F31">
          <w:rPr>
            <w:webHidden/>
          </w:rPr>
          <w:fldChar w:fldCharType="begin"/>
        </w:r>
        <w:r w:rsidR="00D97F31">
          <w:rPr>
            <w:webHidden/>
          </w:rPr>
          <w:instrText xml:space="preserve"> PAGEREF _Toc163208367 \h </w:instrText>
        </w:r>
        <w:r w:rsidR="00D97F31">
          <w:rPr>
            <w:webHidden/>
          </w:rPr>
        </w:r>
        <w:r w:rsidR="00D97F31">
          <w:rPr>
            <w:webHidden/>
          </w:rPr>
          <w:fldChar w:fldCharType="separate"/>
        </w:r>
        <w:r w:rsidR="00D97F31">
          <w:rPr>
            <w:webHidden/>
          </w:rPr>
          <w:t>37</w:t>
        </w:r>
        <w:r w:rsidR="00D97F31">
          <w:rPr>
            <w:webHidden/>
          </w:rPr>
          <w:fldChar w:fldCharType="end"/>
        </w:r>
      </w:hyperlink>
    </w:p>
    <w:p w14:paraId="7D8A8C51" w14:textId="2B3368BE"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68" w:history="1">
        <w:r w:rsidR="00D97F31" w:rsidRPr="009A0EEA">
          <w:rPr>
            <w:rStyle w:val="Hyperlink"/>
          </w:rPr>
          <w:t>2.1 Why is it necessary to have a regulator?</w:t>
        </w:r>
        <w:r w:rsidR="00D97F31">
          <w:rPr>
            <w:webHidden/>
          </w:rPr>
          <w:tab/>
        </w:r>
        <w:r w:rsidR="00D97F31">
          <w:rPr>
            <w:webHidden/>
          </w:rPr>
          <w:fldChar w:fldCharType="begin"/>
        </w:r>
        <w:r w:rsidR="00D97F31">
          <w:rPr>
            <w:webHidden/>
          </w:rPr>
          <w:instrText xml:space="preserve"> PAGEREF _Toc163208368 \h </w:instrText>
        </w:r>
        <w:r w:rsidR="00D97F31">
          <w:rPr>
            <w:webHidden/>
          </w:rPr>
        </w:r>
        <w:r w:rsidR="00D97F31">
          <w:rPr>
            <w:webHidden/>
          </w:rPr>
          <w:fldChar w:fldCharType="separate"/>
        </w:r>
        <w:r w:rsidR="00D97F31">
          <w:rPr>
            <w:webHidden/>
          </w:rPr>
          <w:t>40</w:t>
        </w:r>
        <w:r w:rsidR="00D97F31">
          <w:rPr>
            <w:webHidden/>
          </w:rPr>
          <w:fldChar w:fldCharType="end"/>
        </w:r>
      </w:hyperlink>
    </w:p>
    <w:p w14:paraId="47360639" w14:textId="5831BC1F"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69" w:history="1">
        <w:r w:rsidR="00D97F31" w:rsidRPr="009A0EEA">
          <w:rPr>
            <w:rStyle w:val="Hyperlink"/>
          </w:rPr>
          <w:t>2.2 What are the objectives</w:t>
        </w:r>
        <w:r w:rsidR="00D97F31">
          <w:rPr>
            <w:webHidden/>
          </w:rPr>
          <w:tab/>
        </w:r>
        <w:r w:rsidR="00D97F31">
          <w:rPr>
            <w:webHidden/>
          </w:rPr>
          <w:fldChar w:fldCharType="begin"/>
        </w:r>
        <w:r w:rsidR="00D97F31">
          <w:rPr>
            <w:webHidden/>
          </w:rPr>
          <w:instrText xml:space="preserve"> PAGEREF _Toc163208369 \h </w:instrText>
        </w:r>
        <w:r w:rsidR="00D97F31">
          <w:rPr>
            <w:webHidden/>
          </w:rPr>
        </w:r>
        <w:r w:rsidR="00D97F31">
          <w:rPr>
            <w:webHidden/>
          </w:rPr>
          <w:fldChar w:fldCharType="separate"/>
        </w:r>
        <w:r w:rsidR="00D97F31">
          <w:rPr>
            <w:webHidden/>
          </w:rPr>
          <w:t>42</w:t>
        </w:r>
        <w:r w:rsidR="00D97F31">
          <w:rPr>
            <w:webHidden/>
          </w:rPr>
          <w:fldChar w:fldCharType="end"/>
        </w:r>
      </w:hyperlink>
    </w:p>
    <w:p w14:paraId="7E9989DA" w14:textId="78BD2270"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70" w:history="1">
        <w:r w:rsidR="00D97F31" w:rsidRPr="009A0EEA">
          <w:rPr>
            <w:rStyle w:val="Hyperlink"/>
          </w:rPr>
          <w:t>2.3 Barriers to success</w:t>
        </w:r>
        <w:r w:rsidR="00D97F31">
          <w:rPr>
            <w:webHidden/>
          </w:rPr>
          <w:tab/>
        </w:r>
        <w:r w:rsidR="00D97F31">
          <w:rPr>
            <w:webHidden/>
          </w:rPr>
          <w:fldChar w:fldCharType="begin"/>
        </w:r>
        <w:r w:rsidR="00D97F31">
          <w:rPr>
            <w:webHidden/>
          </w:rPr>
          <w:instrText xml:space="preserve"> PAGEREF _Toc163208370 \h </w:instrText>
        </w:r>
        <w:r w:rsidR="00D97F31">
          <w:rPr>
            <w:webHidden/>
          </w:rPr>
        </w:r>
        <w:r w:rsidR="00D97F31">
          <w:rPr>
            <w:webHidden/>
          </w:rPr>
          <w:fldChar w:fldCharType="separate"/>
        </w:r>
        <w:r w:rsidR="00D97F31">
          <w:rPr>
            <w:webHidden/>
          </w:rPr>
          <w:t>44</w:t>
        </w:r>
        <w:r w:rsidR="00D97F31">
          <w:rPr>
            <w:webHidden/>
          </w:rPr>
          <w:fldChar w:fldCharType="end"/>
        </w:r>
      </w:hyperlink>
    </w:p>
    <w:p w14:paraId="634A6588" w14:textId="2A3D4D68"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71" w:history="1">
        <w:r w:rsidR="00D97F31" w:rsidRPr="009A0EEA">
          <w:rPr>
            <w:rStyle w:val="Hyperlink"/>
          </w:rPr>
          <w:t>2.4 Why is it necessary to fund Sport Integrity Australia?</w:t>
        </w:r>
        <w:r w:rsidR="00D97F31">
          <w:rPr>
            <w:webHidden/>
          </w:rPr>
          <w:tab/>
        </w:r>
        <w:r w:rsidR="00D97F31">
          <w:rPr>
            <w:webHidden/>
          </w:rPr>
          <w:fldChar w:fldCharType="begin"/>
        </w:r>
        <w:r w:rsidR="00D97F31">
          <w:rPr>
            <w:webHidden/>
          </w:rPr>
          <w:instrText xml:space="preserve"> PAGEREF _Toc163208371 \h </w:instrText>
        </w:r>
        <w:r w:rsidR="00D97F31">
          <w:rPr>
            <w:webHidden/>
          </w:rPr>
        </w:r>
        <w:r w:rsidR="00D97F31">
          <w:rPr>
            <w:webHidden/>
          </w:rPr>
          <w:fldChar w:fldCharType="separate"/>
        </w:r>
        <w:r w:rsidR="00D97F31">
          <w:rPr>
            <w:webHidden/>
          </w:rPr>
          <w:t>46</w:t>
        </w:r>
        <w:r w:rsidR="00D97F31">
          <w:rPr>
            <w:webHidden/>
          </w:rPr>
          <w:fldChar w:fldCharType="end"/>
        </w:r>
      </w:hyperlink>
    </w:p>
    <w:p w14:paraId="3825FDA1" w14:textId="3AEE55F4"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72" w:history="1">
        <w:r w:rsidR="00D97F31" w:rsidRPr="009A0EEA">
          <w:rPr>
            <w:rStyle w:val="Hyperlink"/>
          </w:rPr>
          <w:t>2.5 What is the current funding arrangement for Sport Integrity Australia?</w:t>
        </w:r>
        <w:r w:rsidR="00D97F31">
          <w:rPr>
            <w:webHidden/>
          </w:rPr>
          <w:tab/>
        </w:r>
        <w:r w:rsidR="00D97F31">
          <w:rPr>
            <w:webHidden/>
          </w:rPr>
          <w:fldChar w:fldCharType="begin"/>
        </w:r>
        <w:r w:rsidR="00D97F31">
          <w:rPr>
            <w:webHidden/>
          </w:rPr>
          <w:instrText xml:space="preserve"> PAGEREF _Toc163208372 \h </w:instrText>
        </w:r>
        <w:r w:rsidR="00D97F31">
          <w:rPr>
            <w:webHidden/>
          </w:rPr>
        </w:r>
        <w:r w:rsidR="00D97F31">
          <w:rPr>
            <w:webHidden/>
          </w:rPr>
          <w:fldChar w:fldCharType="separate"/>
        </w:r>
        <w:r w:rsidR="00D97F31">
          <w:rPr>
            <w:webHidden/>
          </w:rPr>
          <w:t>48</w:t>
        </w:r>
        <w:r w:rsidR="00D97F31">
          <w:rPr>
            <w:webHidden/>
          </w:rPr>
          <w:fldChar w:fldCharType="end"/>
        </w:r>
      </w:hyperlink>
    </w:p>
    <w:p w14:paraId="247FE08F" w14:textId="0BD720A6" w:rsidR="00D97F31" w:rsidRDefault="00C42ACD">
      <w:pPr>
        <w:pStyle w:val="TOC1"/>
        <w:rPr>
          <w:rFonts w:asciiTheme="minorHAnsi" w:eastAsiaTheme="minorEastAsia" w:hAnsiTheme="minorHAnsi"/>
          <w:b w:val="0"/>
          <w:kern w:val="2"/>
          <w:szCs w:val="30"/>
          <w:u w:val="none"/>
          <w:lang w:eastAsia="zh-CN" w:bidi="th-TH"/>
          <w14:ligatures w14:val="standardContextual"/>
        </w:rPr>
      </w:pPr>
      <w:hyperlink w:anchor="_Toc163208373" w:history="1">
        <w:r w:rsidR="00D97F31" w:rsidRPr="009A0EEA">
          <w:rPr>
            <w:rStyle w:val="Hyperlink"/>
          </w:rPr>
          <w:t>3. What policy options are you considering?</w:t>
        </w:r>
        <w:r w:rsidR="00D97F31">
          <w:rPr>
            <w:webHidden/>
          </w:rPr>
          <w:tab/>
        </w:r>
        <w:r w:rsidR="00D97F31">
          <w:rPr>
            <w:webHidden/>
          </w:rPr>
          <w:fldChar w:fldCharType="begin"/>
        </w:r>
        <w:r w:rsidR="00D97F31">
          <w:rPr>
            <w:webHidden/>
          </w:rPr>
          <w:instrText xml:space="preserve"> PAGEREF _Toc163208373 \h </w:instrText>
        </w:r>
        <w:r w:rsidR="00D97F31">
          <w:rPr>
            <w:webHidden/>
          </w:rPr>
        </w:r>
        <w:r w:rsidR="00D97F31">
          <w:rPr>
            <w:webHidden/>
          </w:rPr>
          <w:fldChar w:fldCharType="separate"/>
        </w:r>
        <w:r w:rsidR="00D97F31">
          <w:rPr>
            <w:webHidden/>
          </w:rPr>
          <w:t>53</w:t>
        </w:r>
        <w:r w:rsidR="00D97F31">
          <w:rPr>
            <w:webHidden/>
          </w:rPr>
          <w:fldChar w:fldCharType="end"/>
        </w:r>
      </w:hyperlink>
    </w:p>
    <w:p w14:paraId="58D683F9" w14:textId="0B44A9AA"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74" w:history="1">
        <w:r w:rsidR="00D97F31" w:rsidRPr="009A0EEA">
          <w:rPr>
            <w:rStyle w:val="Hyperlink"/>
          </w:rPr>
          <w:t>3.1 Status Quo (Option 1) - Basic Anti-Doping and Integrity Capabilities</w:t>
        </w:r>
        <w:r w:rsidR="00D97F31">
          <w:rPr>
            <w:webHidden/>
          </w:rPr>
          <w:tab/>
        </w:r>
        <w:r w:rsidR="00D97F31">
          <w:rPr>
            <w:webHidden/>
          </w:rPr>
          <w:fldChar w:fldCharType="begin"/>
        </w:r>
        <w:r w:rsidR="00D97F31">
          <w:rPr>
            <w:webHidden/>
          </w:rPr>
          <w:instrText xml:space="preserve"> PAGEREF _Toc163208374 \h </w:instrText>
        </w:r>
        <w:r w:rsidR="00D97F31">
          <w:rPr>
            <w:webHidden/>
          </w:rPr>
        </w:r>
        <w:r w:rsidR="00D97F31">
          <w:rPr>
            <w:webHidden/>
          </w:rPr>
          <w:fldChar w:fldCharType="separate"/>
        </w:r>
        <w:r w:rsidR="00D97F31">
          <w:rPr>
            <w:webHidden/>
          </w:rPr>
          <w:t>53</w:t>
        </w:r>
        <w:r w:rsidR="00D97F31">
          <w:rPr>
            <w:webHidden/>
          </w:rPr>
          <w:fldChar w:fldCharType="end"/>
        </w:r>
      </w:hyperlink>
    </w:p>
    <w:p w14:paraId="3891BFE0" w14:textId="29ECC4B2"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75" w:history="1">
        <w:r w:rsidR="00D97F31" w:rsidRPr="009A0EEA">
          <w:rPr>
            <w:rStyle w:val="Hyperlink"/>
          </w:rPr>
          <w:t>3.2 Charging analysis and Charging options</w:t>
        </w:r>
        <w:r w:rsidR="00D97F31">
          <w:rPr>
            <w:webHidden/>
          </w:rPr>
          <w:tab/>
        </w:r>
        <w:r w:rsidR="00D97F31">
          <w:rPr>
            <w:webHidden/>
          </w:rPr>
          <w:fldChar w:fldCharType="begin"/>
        </w:r>
        <w:r w:rsidR="00D97F31">
          <w:rPr>
            <w:webHidden/>
          </w:rPr>
          <w:instrText xml:space="preserve"> PAGEREF _Toc163208375 \h </w:instrText>
        </w:r>
        <w:r w:rsidR="00D97F31">
          <w:rPr>
            <w:webHidden/>
          </w:rPr>
        </w:r>
        <w:r w:rsidR="00D97F31">
          <w:rPr>
            <w:webHidden/>
          </w:rPr>
          <w:fldChar w:fldCharType="separate"/>
        </w:r>
        <w:r w:rsidR="00D97F31">
          <w:rPr>
            <w:webHidden/>
          </w:rPr>
          <w:t>55</w:t>
        </w:r>
        <w:r w:rsidR="00D97F31">
          <w:rPr>
            <w:webHidden/>
          </w:rPr>
          <w:fldChar w:fldCharType="end"/>
        </w:r>
      </w:hyperlink>
    </w:p>
    <w:p w14:paraId="4A7AB4BD" w14:textId="70CE119F"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76" w:history="1">
        <w:r w:rsidR="00D97F31" w:rsidRPr="009A0EEA">
          <w:rPr>
            <w:rStyle w:val="Hyperlink"/>
          </w:rPr>
          <w:t>3.3 Charging Options</w:t>
        </w:r>
        <w:r w:rsidR="00D97F31">
          <w:rPr>
            <w:webHidden/>
          </w:rPr>
          <w:tab/>
        </w:r>
        <w:r w:rsidR="00D97F31">
          <w:rPr>
            <w:webHidden/>
          </w:rPr>
          <w:fldChar w:fldCharType="begin"/>
        </w:r>
        <w:r w:rsidR="00D97F31">
          <w:rPr>
            <w:webHidden/>
          </w:rPr>
          <w:instrText xml:space="preserve"> PAGEREF _Toc163208376 \h </w:instrText>
        </w:r>
        <w:r w:rsidR="00D97F31">
          <w:rPr>
            <w:webHidden/>
          </w:rPr>
        </w:r>
        <w:r w:rsidR="00D97F31">
          <w:rPr>
            <w:webHidden/>
          </w:rPr>
          <w:fldChar w:fldCharType="separate"/>
        </w:r>
        <w:r w:rsidR="00D97F31">
          <w:rPr>
            <w:webHidden/>
          </w:rPr>
          <w:t>66</w:t>
        </w:r>
        <w:r w:rsidR="00D97F31">
          <w:rPr>
            <w:webHidden/>
          </w:rPr>
          <w:fldChar w:fldCharType="end"/>
        </w:r>
      </w:hyperlink>
    </w:p>
    <w:p w14:paraId="6074919F" w14:textId="42434ED6"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77" w:history="1">
        <w:r w:rsidR="00D97F31" w:rsidRPr="009A0EEA">
          <w:rPr>
            <w:rStyle w:val="Hyperlink"/>
          </w:rPr>
          <w:t>3.3.1 Partial Cost Recovery (Low)</w:t>
        </w:r>
        <w:r w:rsidR="00D97F31">
          <w:rPr>
            <w:webHidden/>
          </w:rPr>
          <w:tab/>
        </w:r>
        <w:r w:rsidR="00D97F31">
          <w:rPr>
            <w:webHidden/>
          </w:rPr>
          <w:fldChar w:fldCharType="begin"/>
        </w:r>
        <w:r w:rsidR="00D97F31">
          <w:rPr>
            <w:webHidden/>
          </w:rPr>
          <w:instrText xml:space="preserve"> PAGEREF _Toc163208377 \h </w:instrText>
        </w:r>
        <w:r w:rsidR="00D97F31">
          <w:rPr>
            <w:webHidden/>
          </w:rPr>
        </w:r>
        <w:r w:rsidR="00D97F31">
          <w:rPr>
            <w:webHidden/>
          </w:rPr>
          <w:fldChar w:fldCharType="separate"/>
        </w:r>
        <w:r w:rsidR="00D97F31">
          <w:rPr>
            <w:webHidden/>
          </w:rPr>
          <w:t>66</w:t>
        </w:r>
        <w:r w:rsidR="00D97F31">
          <w:rPr>
            <w:webHidden/>
          </w:rPr>
          <w:fldChar w:fldCharType="end"/>
        </w:r>
      </w:hyperlink>
    </w:p>
    <w:p w14:paraId="73036E3B" w14:textId="6A1B4156"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78" w:history="1">
        <w:r w:rsidR="00D97F31" w:rsidRPr="009A0EEA">
          <w:rPr>
            <w:rStyle w:val="Hyperlink"/>
          </w:rPr>
          <w:t>3.3.2 Full Cost Recovery (High)</w:t>
        </w:r>
        <w:r w:rsidR="00D97F31">
          <w:rPr>
            <w:webHidden/>
          </w:rPr>
          <w:tab/>
        </w:r>
        <w:r w:rsidR="00D97F31">
          <w:rPr>
            <w:webHidden/>
          </w:rPr>
          <w:fldChar w:fldCharType="begin"/>
        </w:r>
        <w:r w:rsidR="00D97F31">
          <w:rPr>
            <w:webHidden/>
          </w:rPr>
          <w:instrText xml:space="preserve"> PAGEREF _Toc163208378 \h </w:instrText>
        </w:r>
        <w:r w:rsidR="00D97F31">
          <w:rPr>
            <w:webHidden/>
          </w:rPr>
        </w:r>
        <w:r w:rsidR="00D97F31">
          <w:rPr>
            <w:webHidden/>
          </w:rPr>
          <w:fldChar w:fldCharType="separate"/>
        </w:r>
        <w:r w:rsidR="00D97F31">
          <w:rPr>
            <w:webHidden/>
          </w:rPr>
          <w:t>70</w:t>
        </w:r>
        <w:r w:rsidR="00D97F31">
          <w:rPr>
            <w:webHidden/>
          </w:rPr>
          <w:fldChar w:fldCharType="end"/>
        </w:r>
      </w:hyperlink>
    </w:p>
    <w:p w14:paraId="65A8B5BB" w14:textId="6775EEAC"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79" w:history="1">
        <w:r w:rsidR="00D97F31" w:rsidRPr="009A0EEA">
          <w:rPr>
            <w:rStyle w:val="Hyperlink"/>
          </w:rPr>
          <w:t>3.4 Funding Options</w:t>
        </w:r>
        <w:r w:rsidR="00D97F31">
          <w:rPr>
            <w:webHidden/>
          </w:rPr>
          <w:tab/>
        </w:r>
        <w:r w:rsidR="00D97F31">
          <w:rPr>
            <w:webHidden/>
          </w:rPr>
          <w:fldChar w:fldCharType="begin"/>
        </w:r>
        <w:r w:rsidR="00D97F31">
          <w:rPr>
            <w:webHidden/>
          </w:rPr>
          <w:instrText xml:space="preserve"> PAGEREF _Toc163208379 \h </w:instrText>
        </w:r>
        <w:r w:rsidR="00D97F31">
          <w:rPr>
            <w:webHidden/>
          </w:rPr>
        </w:r>
        <w:r w:rsidR="00D97F31">
          <w:rPr>
            <w:webHidden/>
          </w:rPr>
          <w:fldChar w:fldCharType="separate"/>
        </w:r>
        <w:r w:rsidR="00D97F31">
          <w:rPr>
            <w:webHidden/>
          </w:rPr>
          <w:t>71</w:t>
        </w:r>
        <w:r w:rsidR="00D97F31">
          <w:rPr>
            <w:webHidden/>
          </w:rPr>
          <w:fldChar w:fldCharType="end"/>
        </w:r>
      </w:hyperlink>
    </w:p>
    <w:p w14:paraId="1450C125" w14:textId="23CBA57C"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80" w:history="1">
        <w:r w:rsidR="00D97F31" w:rsidRPr="009A0EEA">
          <w:rPr>
            <w:rStyle w:val="Hyperlink"/>
          </w:rPr>
          <w:t>3.4.1 Option 2 (Low)</w:t>
        </w:r>
        <w:r w:rsidR="00D97F31">
          <w:rPr>
            <w:webHidden/>
          </w:rPr>
          <w:tab/>
        </w:r>
        <w:r w:rsidR="00D97F31">
          <w:rPr>
            <w:webHidden/>
          </w:rPr>
          <w:fldChar w:fldCharType="begin"/>
        </w:r>
        <w:r w:rsidR="00D97F31">
          <w:rPr>
            <w:webHidden/>
          </w:rPr>
          <w:instrText xml:space="preserve"> PAGEREF _Toc163208380 \h </w:instrText>
        </w:r>
        <w:r w:rsidR="00D97F31">
          <w:rPr>
            <w:webHidden/>
          </w:rPr>
        </w:r>
        <w:r w:rsidR="00D97F31">
          <w:rPr>
            <w:webHidden/>
          </w:rPr>
          <w:fldChar w:fldCharType="separate"/>
        </w:r>
        <w:r w:rsidR="00D97F31">
          <w:rPr>
            <w:webHidden/>
          </w:rPr>
          <w:t>73</w:t>
        </w:r>
        <w:r w:rsidR="00D97F31">
          <w:rPr>
            <w:webHidden/>
          </w:rPr>
          <w:fldChar w:fldCharType="end"/>
        </w:r>
      </w:hyperlink>
    </w:p>
    <w:p w14:paraId="790E65BB" w14:textId="0CB1FC3F"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81" w:history="1">
        <w:r w:rsidR="00D97F31" w:rsidRPr="009A0EEA">
          <w:rPr>
            <w:rStyle w:val="Hyperlink"/>
          </w:rPr>
          <w:t>3.4.2 Option 3 (Medium)</w:t>
        </w:r>
        <w:r w:rsidR="00D97F31">
          <w:rPr>
            <w:webHidden/>
          </w:rPr>
          <w:tab/>
        </w:r>
        <w:r w:rsidR="00D97F31">
          <w:rPr>
            <w:webHidden/>
          </w:rPr>
          <w:fldChar w:fldCharType="begin"/>
        </w:r>
        <w:r w:rsidR="00D97F31">
          <w:rPr>
            <w:webHidden/>
          </w:rPr>
          <w:instrText xml:space="preserve"> PAGEREF _Toc163208381 \h </w:instrText>
        </w:r>
        <w:r w:rsidR="00D97F31">
          <w:rPr>
            <w:webHidden/>
          </w:rPr>
        </w:r>
        <w:r w:rsidR="00D97F31">
          <w:rPr>
            <w:webHidden/>
          </w:rPr>
          <w:fldChar w:fldCharType="separate"/>
        </w:r>
        <w:r w:rsidR="00D97F31">
          <w:rPr>
            <w:webHidden/>
          </w:rPr>
          <w:t>74</w:t>
        </w:r>
        <w:r w:rsidR="00D97F31">
          <w:rPr>
            <w:webHidden/>
          </w:rPr>
          <w:fldChar w:fldCharType="end"/>
        </w:r>
      </w:hyperlink>
    </w:p>
    <w:p w14:paraId="3861A71A" w14:textId="735B258D"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82" w:history="1">
        <w:r w:rsidR="00D97F31" w:rsidRPr="009A0EEA">
          <w:rPr>
            <w:rStyle w:val="Hyperlink"/>
          </w:rPr>
          <w:t>3.4.3 Option 4 (High)</w:t>
        </w:r>
        <w:r w:rsidR="00D97F31">
          <w:rPr>
            <w:webHidden/>
          </w:rPr>
          <w:tab/>
        </w:r>
        <w:r w:rsidR="00D97F31">
          <w:rPr>
            <w:webHidden/>
          </w:rPr>
          <w:fldChar w:fldCharType="begin"/>
        </w:r>
        <w:r w:rsidR="00D97F31">
          <w:rPr>
            <w:webHidden/>
          </w:rPr>
          <w:instrText xml:space="preserve"> PAGEREF _Toc163208382 \h </w:instrText>
        </w:r>
        <w:r w:rsidR="00D97F31">
          <w:rPr>
            <w:webHidden/>
          </w:rPr>
        </w:r>
        <w:r w:rsidR="00D97F31">
          <w:rPr>
            <w:webHidden/>
          </w:rPr>
          <w:fldChar w:fldCharType="separate"/>
        </w:r>
        <w:r w:rsidR="00D97F31">
          <w:rPr>
            <w:webHidden/>
          </w:rPr>
          <w:t>75</w:t>
        </w:r>
        <w:r w:rsidR="00D97F31">
          <w:rPr>
            <w:webHidden/>
          </w:rPr>
          <w:fldChar w:fldCharType="end"/>
        </w:r>
      </w:hyperlink>
    </w:p>
    <w:p w14:paraId="15546724" w14:textId="4EA9296E" w:rsidR="00D97F31" w:rsidRDefault="00C42ACD">
      <w:pPr>
        <w:pStyle w:val="TOC1"/>
        <w:rPr>
          <w:rFonts w:asciiTheme="minorHAnsi" w:eastAsiaTheme="minorEastAsia" w:hAnsiTheme="minorHAnsi"/>
          <w:b w:val="0"/>
          <w:kern w:val="2"/>
          <w:szCs w:val="30"/>
          <w:u w:val="none"/>
          <w:lang w:eastAsia="zh-CN" w:bidi="th-TH"/>
          <w14:ligatures w14:val="standardContextual"/>
        </w:rPr>
      </w:pPr>
      <w:hyperlink w:anchor="_Toc163208383" w:history="1">
        <w:r w:rsidR="00D97F31" w:rsidRPr="009A0EEA">
          <w:rPr>
            <w:rStyle w:val="Hyperlink"/>
          </w:rPr>
          <w:t>4. What is the likely net benefit of each option?</w:t>
        </w:r>
        <w:r w:rsidR="00D97F31">
          <w:rPr>
            <w:webHidden/>
          </w:rPr>
          <w:tab/>
        </w:r>
        <w:r w:rsidR="00D97F31">
          <w:rPr>
            <w:webHidden/>
          </w:rPr>
          <w:fldChar w:fldCharType="begin"/>
        </w:r>
        <w:r w:rsidR="00D97F31">
          <w:rPr>
            <w:webHidden/>
          </w:rPr>
          <w:instrText xml:space="preserve"> PAGEREF _Toc163208383 \h </w:instrText>
        </w:r>
        <w:r w:rsidR="00D97F31">
          <w:rPr>
            <w:webHidden/>
          </w:rPr>
        </w:r>
        <w:r w:rsidR="00D97F31">
          <w:rPr>
            <w:webHidden/>
          </w:rPr>
          <w:fldChar w:fldCharType="separate"/>
        </w:r>
        <w:r w:rsidR="00D97F31">
          <w:rPr>
            <w:webHidden/>
          </w:rPr>
          <w:t>77</w:t>
        </w:r>
        <w:r w:rsidR="00D97F31">
          <w:rPr>
            <w:webHidden/>
          </w:rPr>
          <w:fldChar w:fldCharType="end"/>
        </w:r>
      </w:hyperlink>
    </w:p>
    <w:p w14:paraId="6205899F" w14:textId="47972CC4"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84" w:history="1">
        <w:r w:rsidR="00D97F31" w:rsidRPr="009A0EEA">
          <w:rPr>
            <w:rStyle w:val="Hyperlink"/>
          </w:rPr>
          <w:t>4.1 Option 1 (Status Quo) – Basic Anti-Doping and Integrity Capabilities</w:t>
        </w:r>
        <w:r w:rsidR="00D97F31">
          <w:rPr>
            <w:webHidden/>
          </w:rPr>
          <w:tab/>
        </w:r>
        <w:r w:rsidR="00D97F31">
          <w:rPr>
            <w:webHidden/>
          </w:rPr>
          <w:fldChar w:fldCharType="begin"/>
        </w:r>
        <w:r w:rsidR="00D97F31">
          <w:rPr>
            <w:webHidden/>
          </w:rPr>
          <w:instrText xml:space="preserve"> PAGEREF _Toc163208384 \h </w:instrText>
        </w:r>
        <w:r w:rsidR="00D97F31">
          <w:rPr>
            <w:webHidden/>
          </w:rPr>
        </w:r>
        <w:r w:rsidR="00D97F31">
          <w:rPr>
            <w:webHidden/>
          </w:rPr>
          <w:fldChar w:fldCharType="separate"/>
        </w:r>
        <w:r w:rsidR="00D97F31">
          <w:rPr>
            <w:webHidden/>
          </w:rPr>
          <w:t>77</w:t>
        </w:r>
        <w:r w:rsidR="00D97F31">
          <w:rPr>
            <w:webHidden/>
          </w:rPr>
          <w:fldChar w:fldCharType="end"/>
        </w:r>
      </w:hyperlink>
    </w:p>
    <w:p w14:paraId="097D85C9" w14:textId="1F508829"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85" w:history="1">
        <w:r w:rsidR="00D97F31" w:rsidRPr="009A0EEA">
          <w:rPr>
            <w:rStyle w:val="Hyperlink"/>
          </w:rPr>
          <w:t>4.2 Option 2 (Low)</w:t>
        </w:r>
        <w:r w:rsidR="00D97F31">
          <w:rPr>
            <w:webHidden/>
          </w:rPr>
          <w:tab/>
        </w:r>
        <w:r w:rsidR="00D97F31">
          <w:rPr>
            <w:webHidden/>
          </w:rPr>
          <w:fldChar w:fldCharType="begin"/>
        </w:r>
        <w:r w:rsidR="00D97F31">
          <w:rPr>
            <w:webHidden/>
          </w:rPr>
          <w:instrText xml:space="preserve"> PAGEREF _Toc163208385 \h </w:instrText>
        </w:r>
        <w:r w:rsidR="00D97F31">
          <w:rPr>
            <w:webHidden/>
          </w:rPr>
        </w:r>
        <w:r w:rsidR="00D97F31">
          <w:rPr>
            <w:webHidden/>
          </w:rPr>
          <w:fldChar w:fldCharType="separate"/>
        </w:r>
        <w:r w:rsidR="00D97F31">
          <w:rPr>
            <w:webHidden/>
          </w:rPr>
          <w:t>80</w:t>
        </w:r>
        <w:r w:rsidR="00D97F31">
          <w:rPr>
            <w:webHidden/>
          </w:rPr>
          <w:fldChar w:fldCharType="end"/>
        </w:r>
      </w:hyperlink>
    </w:p>
    <w:p w14:paraId="2F822E83" w14:textId="520866A1"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86" w:history="1">
        <w:r w:rsidR="00D97F31" w:rsidRPr="009A0EEA">
          <w:rPr>
            <w:rStyle w:val="Hyperlink"/>
          </w:rPr>
          <w:t>4.3 Option 3 (Medium)</w:t>
        </w:r>
        <w:r w:rsidR="00D97F31">
          <w:rPr>
            <w:webHidden/>
          </w:rPr>
          <w:tab/>
        </w:r>
        <w:r w:rsidR="00D97F31">
          <w:rPr>
            <w:webHidden/>
          </w:rPr>
          <w:fldChar w:fldCharType="begin"/>
        </w:r>
        <w:r w:rsidR="00D97F31">
          <w:rPr>
            <w:webHidden/>
          </w:rPr>
          <w:instrText xml:space="preserve"> PAGEREF _Toc163208386 \h </w:instrText>
        </w:r>
        <w:r w:rsidR="00D97F31">
          <w:rPr>
            <w:webHidden/>
          </w:rPr>
        </w:r>
        <w:r w:rsidR="00D97F31">
          <w:rPr>
            <w:webHidden/>
          </w:rPr>
          <w:fldChar w:fldCharType="separate"/>
        </w:r>
        <w:r w:rsidR="00D97F31">
          <w:rPr>
            <w:webHidden/>
          </w:rPr>
          <w:t>83</w:t>
        </w:r>
        <w:r w:rsidR="00D97F31">
          <w:rPr>
            <w:webHidden/>
          </w:rPr>
          <w:fldChar w:fldCharType="end"/>
        </w:r>
      </w:hyperlink>
    </w:p>
    <w:p w14:paraId="303F1DCD" w14:textId="40B84A8F"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87" w:history="1">
        <w:r w:rsidR="00D97F31" w:rsidRPr="009A0EEA">
          <w:rPr>
            <w:rStyle w:val="Hyperlink"/>
          </w:rPr>
          <w:t>4.4 Option 4 (High)</w:t>
        </w:r>
        <w:r w:rsidR="00D97F31">
          <w:rPr>
            <w:webHidden/>
          </w:rPr>
          <w:tab/>
        </w:r>
        <w:r w:rsidR="00D97F31">
          <w:rPr>
            <w:webHidden/>
          </w:rPr>
          <w:fldChar w:fldCharType="begin"/>
        </w:r>
        <w:r w:rsidR="00D97F31">
          <w:rPr>
            <w:webHidden/>
          </w:rPr>
          <w:instrText xml:space="preserve"> PAGEREF _Toc163208387 \h </w:instrText>
        </w:r>
        <w:r w:rsidR="00D97F31">
          <w:rPr>
            <w:webHidden/>
          </w:rPr>
        </w:r>
        <w:r w:rsidR="00D97F31">
          <w:rPr>
            <w:webHidden/>
          </w:rPr>
          <w:fldChar w:fldCharType="separate"/>
        </w:r>
        <w:r w:rsidR="00D97F31">
          <w:rPr>
            <w:webHidden/>
          </w:rPr>
          <w:t>86</w:t>
        </w:r>
        <w:r w:rsidR="00D97F31">
          <w:rPr>
            <w:webHidden/>
          </w:rPr>
          <w:fldChar w:fldCharType="end"/>
        </w:r>
      </w:hyperlink>
    </w:p>
    <w:p w14:paraId="0066FC85" w14:textId="47AA183F" w:rsidR="00D97F31" w:rsidRDefault="00C42ACD">
      <w:pPr>
        <w:pStyle w:val="TOC1"/>
        <w:rPr>
          <w:rFonts w:asciiTheme="minorHAnsi" w:eastAsiaTheme="minorEastAsia" w:hAnsiTheme="minorHAnsi"/>
          <w:b w:val="0"/>
          <w:kern w:val="2"/>
          <w:szCs w:val="30"/>
          <w:u w:val="none"/>
          <w:lang w:eastAsia="zh-CN" w:bidi="th-TH"/>
          <w14:ligatures w14:val="standardContextual"/>
        </w:rPr>
      </w:pPr>
      <w:hyperlink w:anchor="_Toc163208388" w:history="1">
        <w:r w:rsidR="00D97F31" w:rsidRPr="009A0EEA">
          <w:rPr>
            <w:rStyle w:val="Hyperlink"/>
          </w:rPr>
          <w:t>5. Who did you consult and how did you incorporate their feedback?</w:t>
        </w:r>
        <w:r w:rsidR="00D97F31">
          <w:rPr>
            <w:webHidden/>
          </w:rPr>
          <w:tab/>
        </w:r>
        <w:r w:rsidR="00D97F31">
          <w:rPr>
            <w:webHidden/>
          </w:rPr>
          <w:fldChar w:fldCharType="begin"/>
        </w:r>
        <w:r w:rsidR="00D97F31">
          <w:rPr>
            <w:webHidden/>
          </w:rPr>
          <w:instrText xml:space="preserve"> PAGEREF _Toc163208388 \h </w:instrText>
        </w:r>
        <w:r w:rsidR="00D97F31">
          <w:rPr>
            <w:webHidden/>
          </w:rPr>
        </w:r>
        <w:r w:rsidR="00D97F31">
          <w:rPr>
            <w:webHidden/>
          </w:rPr>
          <w:fldChar w:fldCharType="separate"/>
        </w:r>
        <w:r w:rsidR="00D97F31">
          <w:rPr>
            <w:webHidden/>
          </w:rPr>
          <w:t>90</w:t>
        </w:r>
        <w:r w:rsidR="00D97F31">
          <w:rPr>
            <w:webHidden/>
          </w:rPr>
          <w:fldChar w:fldCharType="end"/>
        </w:r>
      </w:hyperlink>
    </w:p>
    <w:p w14:paraId="09F232E4" w14:textId="61AD9DA6"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89" w:history="1">
        <w:r w:rsidR="00D97F31" w:rsidRPr="009A0EEA">
          <w:rPr>
            <w:rStyle w:val="Hyperlink"/>
          </w:rPr>
          <w:t>5.1 Current Consultation</w:t>
        </w:r>
        <w:r w:rsidR="00D97F31">
          <w:rPr>
            <w:webHidden/>
          </w:rPr>
          <w:tab/>
        </w:r>
        <w:r w:rsidR="00D97F31">
          <w:rPr>
            <w:webHidden/>
          </w:rPr>
          <w:fldChar w:fldCharType="begin"/>
        </w:r>
        <w:r w:rsidR="00D97F31">
          <w:rPr>
            <w:webHidden/>
          </w:rPr>
          <w:instrText xml:space="preserve"> PAGEREF _Toc163208389 \h </w:instrText>
        </w:r>
        <w:r w:rsidR="00D97F31">
          <w:rPr>
            <w:webHidden/>
          </w:rPr>
        </w:r>
        <w:r w:rsidR="00D97F31">
          <w:rPr>
            <w:webHidden/>
          </w:rPr>
          <w:fldChar w:fldCharType="separate"/>
        </w:r>
        <w:r w:rsidR="00D97F31">
          <w:rPr>
            <w:webHidden/>
          </w:rPr>
          <w:t>91</w:t>
        </w:r>
        <w:r w:rsidR="00D97F31">
          <w:rPr>
            <w:webHidden/>
          </w:rPr>
          <w:fldChar w:fldCharType="end"/>
        </w:r>
      </w:hyperlink>
    </w:p>
    <w:p w14:paraId="2B970DA0" w14:textId="23FF76DD"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90" w:history="1">
        <w:r w:rsidR="00D97F31" w:rsidRPr="009A0EEA">
          <w:rPr>
            <w:rStyle w:val="Hyperlink"/>
          </w:rPr>
          <w:t>5.2 Future Consultation</w:t>
        </w:r>
        <w:r w:rsidR="00D97F31">
          <w:rPr>
            <w:webHidden/>
          </w:rPr>
          <w:tab/>
        </w:r>
        <w:r w:rsidR="00D97F31">
          <w:rPr>
            <w:webHidden/>
          </w:rPr>
          <w:fldChar w:fldCharType="begin"/>
        </w:r>
        <w:r w:rsidR="00D97F31">
          <w:rPr>
            <w:webHidden/>
          </w:rPr>
          <w:instrText xml:space="preserve"> PAGEREF _Toc163208390 \h </w:instrText>
        </w:r>
        <w:r w:rsidR="00D97F31">
          <w:rPr>
            <w:webHidden/>
          </w:rPr>
        </w:r>
        <w:r w:rsidR="00D97F31">
          <w:rPr>
            <w:webHidden/>
          </w:rPr>
          <w:fldChar w:fldCharType="separate"/>
        </w:r>
        <w:r w:rsidR="00D97F31">
          <w:rPr>
            <w:webHidden/>
          </w:rPr>
          <w:t>95</w:t>
        </w:r>
        <w:r w:rsidR="00D97F31">
          <w:rPr>
            <w:webHidden/>
          </w:rPr>
          <w:fldChar w:fldCharType="end"/>
        </w:r>
      </w:hyperlink>
    </w:p>
    <w:p w14:paraId="5CF28F33" w14:textId="0B5726DD" w:rsidR="00D97F31" w:rsidRDefault="00C42ACD">
      <w:pPr>
        <w:pStyle w:val="TOC1"/>
        <w:rPr>
          <w:rFonts w:asciiTheme="minorHAnsi" w:eastAsiaTheme="minorEastAsia" w:hAnsiTheme="minorHAnsi"/>
          <w:b w:val="0"/>
          <w:kern w:val="2"/>
          <w:szCs w:val="30"/>
          <w:u w:val="none"/>
          <w:lang w:eastAsia="zh-CN" w:bidi="th-TH"/>
          <w14:ligatures w14:val="standardContextual"/>
        </w:rPr>
      </w:pPr>
      <w:hyperlink w:anchor="_Toc163208391" w:history="1">
        <w:r w:rsidR="00D97F31" w:rsidRPr="009A0EEA">
          <w:rPr>
            <w:rStyle w:val="Hyperlink"/>
          </w:rPr>
          <w:t>6. What is the best option from those you have considered and how will it be implemented?</w:t>
        </w:r>
        <w:r w:rsidR="00D97F31">
          <w:rPr>
            <w:webHidden/>
          </w:rPr>
          <w:tab/>
        </w:r>
        <w:r w:rsidR="00D97F31">
          <w:rPr>
            <w:webHidden/>
          </w:rPr>
          <w:fldChar w:fldCharType="begin"/>
        </w:r>
        <w:r w:rsidR="00D97F31">
          <w:rPr>
            <w:webHidden/>
          </w:rPr>
          <w:instrText xml:space="preserve"> PAGEREF _Toc163208391 \h </w:instrText>
        </w:r>
        <w:r w:rsidR="00D97F31">
          <w:rPr>
            <w:webHidden/>
          </w:rPr>
        </w:r>
        <w:r w:rsidR="00D97F31">
          <w:rPr>
            <w:webHidden/>
          </w:rPr>
          <w:fldChar w:fldCharType="separate"/>
        </w:r>
        <w:r w:rsidR="00D97F31">
          <w:rPr>
            <w:webHidden/>
          </w:rPr>
          <w:t>97</w:t>
        </w:r>
        <w:r w:rsidR="00D97F31">
          <w:rPr>
            <w:webHidden/>
          </w:rPr>
          <w:fldChar w:fldCharType="end"/>
        </w:r>
      </w:hyperlink>
    </w:p>
    <w:p w14:paraId="606C918C" w14:textId="141E3D4F"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92" w:history="1">
        <w:r w:rsidR="00D97F31" w:rsidRPr="009A0EEA">
          <w:rPr>
            <w:rStyle w:val="Hyperlink"/>
          </w:rPr>
          <w:t>6.1 Best option considered</w:t>
        </w:r>
        <w:r w:rsidR="00D97F31">
          <w:rPr>
            <w:webHidden/>
          </w:rPr>
          <w:tab/>
        </w:r>
        <w:r w:rsidR="00D97F31">
          <w:rPr>
            <w:webHidden/>
          </w:rPr>
          <w:fldChar w:fldCharType="begin"/>
        </w:r>
        <w:r w:rsidR="00D97F31">
          <w:rPr>
            <w:webHidden/>
          </w:rPr>
          <w:instrText xml:space="preserve"> PAGEREF _Toc163208392 \h </w:instrText>
        </w:r>
        <w:r w:rsidR="00D97F31">
          <w:rPr>
            <w:webHidden/>
          </w:rPr>
        </w:r>
        <w:r w:rsidR="00D97F31">
          <w:rPr>
            <w:webHidden/>
          </w:rPr>
          <w:fldChar w:fldCharType="separate"/>
        </w:r>
        <w:r w:rsidR="00D97F31">
          <w:rPr>
            <w:webHidden/>
          </w:rPr>
          <w:t>97</w:t>
        </w:r>
        <w:r w:rsidR="00D97F31">
          <w:rPr>
            <w:webHidden/>
          </w:rPr>
          <w:fldChar w:fldCharType="end"/>
        </w:r>
      </w:hyperlink>
    </w:p>
    <w:p w14:paraId="40188D50" w14:textId="77FB8DCC"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93" w:history="1">
        <w:r w:rsidR="00D97F31" w:rsidRPr="009A0EEA">
          <w:rPr>
            <w:rStyle w:val="Hyperlink"/>
          </w:rPr>
          <w:t>6.2 How will it be implemented</w:t>
        </w:r>
        <w:r w:rsidR="00D97F31">
          <w:rPr>
            <w:webHidden/>
          </w:rPr>
          <w:tab/>
        </w:r>
        <w:r w:rsidR="00D97F31">
          <w:rPr>
            <w:webHidden/>
          </w:rPr>
          <w:fldChar w:fldCharType="begin"/>
        </w:r>
        <w:r w:rsidR="00D97F31">
          <w:rPr>
            <w:webHidden/>
          </w:rPr>
          <w:instrText xml:space="preserve"> PAGEREF _Toc163208393 \h </w:instrText>
        </w:r>
        <w:r w:rsidR="00D97F31">
          <w:rPr>
            <w:webHidden/>
          </w:rPr>
        </w:r>
        <w:r w:rsidR="00D97F31">
          <w:rPr>
            <w:webHidden/>
          </w:rPr>
          <w:fldChar w:fldCharType="separate"/>
        </w:r>
        <w:r w:rsidR="00D97F31">
          <w:rPr>
            <w:webHidden/>
          </w:rPr>
          <w:t>98</w:t>
        </w:r>
        <w:r w:rsidR="00D97F31">
          <w:rPr>
            <w:webHidden/>
          </w:rPr>
          <w:fldChar w:fldCharType="end"/>
        </w:r>
      </w:hyperlink>
    </w:p>
    <w:p w14:paraId="08F20DA8" w14:textId="42766159" w:rsidR="00D97F31" w:rsidRDefault="00C42ACD">
      <w:pPr>
        <w:pStyle w:val="TOC1"/>
        <w:rPr>
          <w:rFonts w:asciiTheme="minorHAnsi" w:eastAsiaTheme="minorEastAsia" w:hAnsiTheme="minorHAnsi"/>
          <w:b w:val="0"/>
          <w:kern w:val="2"/>
          <w:szCs w:val="30"/>
          <w:u w:val="none"/>
          <w:lang w:eastAsia="zh-CN" w:bidi="th-TH"/>
          <w14:ligatures w14:val="standardContextual"/>
        </w:rPr>
      </w:pPr>
      <w:hyperlink w:anchor="_Toc163208394" w:history="1">
        <w:r w:rsidR="00D97F31" w:rsidRPr="009A0EEA">
          <w:rPr>
            <w:rStyle w:val="Hyperlink"/>
          </w:rPr>
          <w:t>7. How will you evaluate your chosen option against the success metrics?</w:t>
        </w:r>
        <w:r w:rsidR="00D97F31">
          <w:rPr>
            <w:webHidden/>
          </w:rPr>
          <w:tab/>
        </w:r>
        <w:r w:rsidR="00D97F31">
          <w:rPr>
            <w:webHidden/>
          </w:rPr>
          <w:fldChar w:fldCharType="begin"/>
        </w:r>
        <w:r w:rsidR="00D97F31">
          <w:rPr>
            <w:webHidden/>
          </w:rPr>
          <w:instrText xml:space="preserve"> PAGEREF _Toc163208394 \h </w:instrText>
        </w:r>
        <w:r w:rsidR="00D97F31">
          <w:rPr>
            <w:webHidden/>
          </w:rPr>
        </w:r>
        <w:r w:rsidR="00D97F31">
          <w:rPr>
            <w:webHidden/>
          </w:rPr>
          <w:fldChar w:fldCharType="separate"/>
        </w:r>
        <w:r w:rsidR="00D97F31">
          <w:rPr>
            <w:webHidden/>
          </w:rPr>
          <w:t>104</w:t>
        </w:r>
        <w:r w:rsidR="00D97F31">
          <w:rPr>
            <w:webHidden/>
          </w:rPr>
          <w:fldChar w:fldCharType="end"/>
        </w:r>
      </w:hyperlink>
    </w:p>
    <w:p w14:paraId="4902A678" w14:textId="74EDDA03"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95" w:history="1">
        <w:r w:rsidR="00D97F31" w:rsidRPr="009A0EEA">
          <w:rPr>
            <w:rStyle w:val="Hyperlink"/>
          </w:rPr>
          <w:t>7.1 Evaluation plan</w:t>
        </w:r>
        <w:r w:rsidR="00D97F31">
          <w:rPr>
            <w:webHidden/>
          </w:rPr>
          <w:tab/>
        </w:r>
        <w:r w:rsidR="00D97F31">
          <w:rPr>
            <w:webHidden/>
          </w:rPr>
          <w:fldChar w:fldCharType="begin"/>
        </w:r>
        <w:r w:rsidR="00D97F31">
          <w:rPr>
            <w:webHidden/>
          </w:rPr>
          <w:instrText xml:space="preserve"> PAGEREF _Toc163208395 \h </w:instrText>
        </w:r>
        <w:r w:rsidR="00D97F31">
          <w:rPr>
            <w:webHidden/>
          </w:rPr>
        </w:r>
        <w:r w:rsidR="00D97F31">
          <w:rPr>
            <w:webHidden/>
          </w:rPr>
          <w:fldChar w:fldCharType="separate"/>
        </w:r>
        <w:r w:rsidR="00D97F31">
          <w:rPr>
            <w:webHidden/>
          </w:rPr>
          <w:t>104</w:t>
        </w:r>
        <w:r w:rsidR="00D97F31">
          <w:rPr>
            <w:webHidden/>
          </w:rPr>
          <w:fldChar w:fldCharType="end"/>
        </w:r>
      </w:hyperlink>
    </w:p>
    <w:p w14:paraId="05B92B87" w14:textId="6411D66C"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96" w:history="1">
        <w:r w:rsidR="00D97F31" w:rsidRPr="009A0EEA">
          <w:rPr>
            <w:rStyle w:val="Hyperlink"/>
          </w:rPr>
          <w:t>7.2 Performance measures</w:t>
        </w:r>
        <w:r w:rsidR="00D97F31">
          <w:rPr>
            <w:webHidden/>
          </w:rPr>
          <w:tab/>
        </w:r>
        <w:r w:rsidR="00D97F31">
          <w:rPr>
            <w:webHidden/>
          </w:rPr>
          <w:fldChar w:fldCharType="begin"/>
        </w:r>
        <w:r w:rsidR="00D97F31">
          <w:rPr>
            <w:webHidden/>
          </w:rPr>
          <w:instrText xml:space="preserve"> PAGEREF _Toc163208396 \h </w:instrText>
        </w:r>
        <w:r w:rsidR="00D97F31">
          <w:rPr>
            <w:webHidden/>
          </w:rPr>
        </w:r>
        <w:r w:rsidR="00D97F31">
          <w:rPr>
            <w:webHidden/>
          </w:rPr>
          <w:fldChar w:fldCharType="separate"/>
        </w:r>
        <w:r w:rsidR="00D97F31">
          <w:rPr>
            <w:webHidden/>
          </w:rPr>
          <w:t>105</w:t>
        </w:r>
        <w:r w:rsidR="00D97F31">
          <w:rPr>
            <w:webHidden/>
          </w:rPr>
          <w:fldChar w:fldCharType="end"/>
        </w:r>
      </w:hyperlink>
    </w:p>
    <w:p w14:paraId="2BC79D08" w14:textId="4FA3CF2B" w:rsidR="00D97F31" w:rsidRDefault="00C42ACD">
      <w:pPr>
        <w:pStyle w:val="TOC1"/>
        <w:rPr>
          <w:rFonts w:asciiTheme="minorHAnsi" w:eastAsiaTheme="minorEastAsia" w:hAnsiTheme="minorHAnsi"/>
          <w:b w:val="0"/>
          <w:kern w:val="2"/>
          <w:szCs w:val="30"/>
          <w:u w:val="none"/>
          <w:lang w:eastAsia="zh-CN" w:bidi="th-TH"/>
          <w14:ligatures w14:val="standardContextual"/>
        </w:rPr>
      </w:pPr>
      <w:hyperlink w:anchor="_Toc163208397" w:history="1">
        <w:r w:rsidR="00D97F31" w:rsidRPr="009A0EEA">
          <w:rPr>
            <w:rStyle w:val="Hyperlink"/>
          </w:rPr>
          <w:t>Attachments</w:t>
        </w:r>
        <w:r w:rsidR="00D97F31">
          <w:rPr>
            <w:webHidden/>
          </w:rPr>
          <w:tab/>
        </w:r>
        <w:r w:rsidR="00D97F31">
          <w:rPr>
            <w:webHidden/>
          </w:rPr>
          <w:fldChar w:fldCharType="begin"/>
        </w:r>
        <w:r w:rsidR="00D97F31">
          <w:rPr>
            <w:webHidden/>
          </w:rPr>
          <w:instrText xml:space="preserve"> PAGEREF _Toc163208397 \h </w:instrText>
        </w:r>
        <w:r w:rsidR="00D97F31">
          <w:rPr>
            <w:webHidden/>
          </w:rPr>
        </w:r>
        <w:r w:rsidR="00D97F31">
          <w:rPr>
            <w:webHidden/>
          </w:rPr>
          <w:fldChar w:fldCharType="separate"/>
        </w:r>
        <w:r w:rsidR="00D97F31">
          <w:rPr>
            <w:webHidden/>
          </w:rPr>
          <w:t>106</w:t>
        </w:r>
        <w:r w:rsidR="00D97F31">
          <w:rPr>
            <w:webHidden/>
          </w:rPr>
          <w:fldChar w:fldCharType="end"/>
        </w:r>
      </w:hyperlink>
    </w:p>
    <w:p w14:paraId="23DFFE38" w14:textId="03057B5A"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98" w:history="1">
        <w:r w:rsidR="00D97F31" w:rsidRPr="009A0EEA">
          <w:rPr>
            <w:rStyle w:val="Hyperlink"/>
          </w:rPr>
          <w:t>A - Australian and International requirements and Legislations</w:t>
        </w:r>
        <w:r w:rsidR="00D97F31">
          <w:rPr>
            <w:webHidden/>
          </w:rPr>
          <w:tab/>
        </w:r>
        <w:r w:rsidR="00D97F31">
          <w:rPr>
            <w:webHidden/>
          </w:rPr>
          <w:fldChar w:fldCharType="begin"/>
        </w:r>
        <w:r w:rsidR="00D97F31">
          <w:rPr>
            <w:webHidden/>
          </w:rPr>
          <w:instrText xml:space="preserve"> PAGEREF _Toc163208398 \h </w:instrText>
        </w:r>
        <w:r w:rsidR="00D97F31">
          <w:rPr>
            <w:webHidden/>
          </w:rPr>
        </w:r>
        <w:r w:rsidR="00D97F31">
          <w:rPr>
            <w:webHidden/>
          </w:rPr>
          <w:fldChar w:fldCharType="separate"/>
        </w:r>
        <w:r w:rsidR="00D97F31">
          <w:rPr>
            <w:webHidden/>
          </w:rPr>
          <w:t>106</w:t>
        </w:r>
        <w:r w:rsidR="00D97F31">
          <w:rPr>
            <w:webHidden/>
          </w:rPr>
          <w:fldChar w:fldCharType="end"/>
        </w:r>
      </w:hyperlink>
    </w:p>
    <w:p w14:paraId="63287AAA" w14:textId="5E0BA183"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399" w:history="1">
        <w:r w:rsidR="00D97F31" w:rsidRPr="009A0EEA">
          <w:rPr>
            <w:rStyle w:val="Hyperlink"/>
          </w:rPr>
          <w:t>B - Glossary</w:t>
        </w:r>
        <w:r w:rsidR="00D97F31">
          <w:rPr>
            <w:webHidden/>
          </w:rPr>
          <w:tab/>
        </w:r>
        <w:r w:rsidR="00D97F31">
          <w:rPr>
            <w:webHidden/>
          </w:rPr>
          <w:fldChar w:fldCharType="begin"/>
        </w:r>
        <w:r w:rsidR="00D97F31">
          <w:rPr>
            <w:webHidden/>
          </w:rPr>
          <w:instrText xml:space="preserve"> PAGEREF _Toc163208399 \h </w:instrText>
        </w:r>
        <w:r w:rsidR="00D97F31">
          <w:rPr>
            <w:webHidden/>
          </w:rPr>
        </w:r>
        <w:r w:rsidR="00D97F31">
          <w:rPr>
            <w:webHidden/>
          </w:rPr>
          <w:fldChar w:fldCharType="separate"/>
        </w:r>
        <w:r w:rsidR="00D97F31">
          <w:rPr>
            <w:webHidden/>
          </w:rPr>
          <w:t>108</w:t>
        </w:r>
        <w:r w:rsidR="00D97F31">
          <w:rPr>
            <w:webHidden/>
          </w:rPr>
          <w:fldChar w:fldCharType="end"/>
        </w:r>
      </w:hyperlink>
    </w:p>
    <w:p w14:paraId="22F6C12C" w14:textId="5D2A71FE"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400" w:history="1">
        <w:r w:rsidR="00D97F31" w:rsidRPr="009A0EEA">
          <w:rPr>
            <w:rStyle w:val="Hyperlink"/>
          </w:rPr>
          <w:t>C - Details of NSOs and NSODs</w:t>
        </w:r>
        <w:r w:rsidR="00D97F31">
          <w:rPr>
            <w:webHidden/>
          </w:rPr>
          <w:tab/>
        </w:r>
        <w:r w:rsidR="00D97F31">
          <w:rPr>
            <w:webHidden/>
          </w:rPr>
          <w:fldChar w:fldCharType="begin"/>
        </w:r>
        <w:r w:rsidR="00D97F31">
          <w:rPr>
            <w:webHidden/>
          </w:rPr>
          <w:instrText xml:space="preserve"> PAGEREF _Toc163208400 \h </w:instrText>
        </w:r>
        <w:r w:rsidR="00D97F31">
          <w:rPr>
            <w:webHidden/>
          </w:rPr>
        </w:r>
        <w:r w:rsidR="00D97F31">
          <w:rPr>
            <w:webHidden/>
          </w:rPr>
          <w:fldChar w:fldCharType="separate"/>
        </w:r>
        <w:r w:rsidR="00D97F31">
          <w:rPr>
            <w:webHidden/>
          </w:rPr>
          <w:t>109</w:t>
        </w:r>
        <w:r w:rsidR="00D97F31">
          <w:rPr>
            <w:webHidden/>
          </w:rPr>
          <w:fldChar w:fldCharType="end"/>
        </w:r>
      </w:hyperlink>
    </w:p>
    <w:p w14:paraId="6F5D80A9" w14:textId="69D4E0D2" w:rsidR="00D97F31" w:rsidRDefault="00C42ACD">
      <w:pPr>
        <w:pStyle w:val="TOC2"/>
        <w:rPr>
          <w:rFonts w:asciiTheme="minorHAnsi" w:eastAsiaTheme="minorEastAsia" w:hAnsiTheme="minorHAnsi"/>
          <w:b w:val="0"/>
          <w:color w:val="auto"/>
          <w:kern w:val="2"/>
          <w:sz w:val="24"/>
          <w:szCs w:val="30"/>
          <w:lang w:eastAsia="zh-CN" w:bidi="th-TH"/>
          <w14:ligatures w14:val="standardContextual"/>
        </w:rPr>
      </w:pPr>
      <w:hyperlink w:anchor="_Toc163208401" w:history="1">
        <w:r w:rsidR="00D97F31" w:rsidRPr="009A0EEA">
          <w:rPr>
            <w:rStyle w:val="Hyperlink"/>
          </w:rPr>
          <w:t>D - Decision Process</w:t>
        </w:r>
        <w:r w:rsidR="00D97F31">
          <w:rPr>
            <w:webHidden/>
          </w:rPr>
          <w:tab/>
        </w:r>
        <w:r w:rsidR="00D97F31">
          <w:rPr>
            <w:webHidden/>
          </w:rPr>
          <w:fldChar w:fldCharType="begin"/>
        </w:r>
        <w:r w:rsidR="00D97F31">
          <w:rPr>
            <w:webHidden/>
          </w:rPr>
          <w:instrText xml:space="preserve"> PAGEREF _Toc163208401 \h </w:instrText>
        </w:r>
        <w:r w:rsidR="00D97F31">
          <w:rPr>
            <w:webHidden/>
          </w:rPr>
        </w:r>
        <w:r w:rsidR="00D97F31">
          <w:rPr>
            <w:webHidden/>
          </w:rPr>
          <w:fldChar w:fldCharType="separate"/>
        </w:r>
        <w:r w:rsidR="00D97F31">
          <w:rPr>
            <w:webHidden/>
          </w:rPr>
          <w:t>115</w:t>
        </w:r>
        <w:r w:rsidR="00D97F31">
          <w:rPr>
            <w:webHidden/>
          </w:rPr>
          <w:fldChar w:fldCharType="end"/>
        </w:r>
      </w:hyperlink>
    </w:p>
    <w:p w14:paraId="2261D00A" w14:textId="711DBEC4" w:rsidR="00843BBE" w:rsidRPr="003A51CB" w:rsidRDefault="00251FBB" w:rsidP="003A51CB">
      <w:r>
        <w:rPr>
          <w:rFonts w:asciiTheme="majorHAnsi" w:hAnsiTheme="majorHAnsi"/>
          <w:b/>
          <w:noProof/>
          <w:color w:val="auto"/>
          <w:sz w:val="24"/>
          <w:u w:val="single" w:color="A6A6A6" w:themeColor="background1" w:themeShade="A6"/>
        </w:rPr>
        <w:fldChar w:fldCharType="end"/>
      </w:r>
      <w:r w:rsidR="00843BBE">
        <w:br w:type="page"/>
      </w:r>
    </w:p>
    <w:p w14:paraId="1D76DCE3" w14:textId="77777777" w:rsidR="00843BBE" w:rsidRDefault="00843BBE" w:rsidP="00526FD7">
      <w:pPr>
        <w:pStyle w:val="Heading1"/>
      </w:pPr>
      <w:bookmarkStart w:id="2" w:name="_Toc151993499"/>
      <w:bookmarkStart w:id="3" w:name="_Toc163208351"/>
      <w:r>
        <w:lastRenderedPageBreak/>
        <w:t>Key Terms</w:t>
      </w:r>
      <w:bookmarkEnd w:id="2"/>
      <w:bookmarkEnd w:id="3"/>
    </w:p>
    <w:p w14:paraId="28A68759" w14:textId="643D8502" w:rsidR="00811D5B" w:rsidRPr="00811D5B" w:rsidRDefault="00811D5B" w:rsidP="00843BBE">
      <w:pPr>
        <w:rPr>
          <w:color w:val="auto"/>
          <w:lang w:val="en-US"/>
        </w:rPr>
      </w:pPr>
      <w:r w:rsidRPr="00811D5B">
        <w:rPr>
          <w:rFonts w:eastAsia="Calibri" w:cstheme="minorHAnsi"/>
          <w:color w:val="auto"/>
        </w:rPr>
        <w:t xml:space="preserve">AAG Sport Integrity Australia’s Athlete Advisory Group </w:t>
      </w:r>
    </w:p>
    <w:p w14:paraId="7404AE5A" w14:textId="04360D3D" w:rsidR="00843BBE" w:rsidRPr="00B64D7F" w:rsidRDefault="00843BBE" w:rsidP="00843BBE">
      <w:pPr>
        <w:rPr>
          <w:color w:val="auto"/>
          <w:lang w:val="en-US"/>
        </w:rPr>
      </w:pPr>
      <w:r w:rsidRPr="00B64D7F">
        <w:rPr>
          <w:color w:val="auto"/>
          <w:lang w:val="en-US"/>
        </w:rPr>
        <w:t>ACIC Australian Criminal Intelligence Commission</w:t>
      </w:r>
    </w:p>
    <w:p w14:paraId="72A1B43E" w14:textId="77777777" w:rsidR="00843BBE" w:rsidRPr="00B64D7F" w:rsidRDefault="00843BBE" w:rsidP="00843BBE">
      <w:pPr>
        <w:rPr>
          <w:color w:val="auto"/>
          <w:lang w:val="en-US"/>
        </w:rPr>
      </w:pPr>
      <w:r w:rsidRPr="00B64D7F">
        <w:rPr>
          <w:color w:val="auto"/>
          <w:lang w:val="en-US"/>
        </w:rPr>
        <w:t>AFP Australian Federal Police</w:t>
      </w:r>
    </w:p>
    <w:p w14:paraId="408CB0F9" w14:textId="77777777" w:rsidR="00843BBE" w:rsidRPr="00B64D7F" w:rsidRDefault="00843BBE" w:rsidP="00843BBE">
      <w:pPr>
        <w:rPr>
          <w:color w:val="auto"/>
          <w:lang w:val="en-US"/>
        </w:rPr>
      </w:pPr>
      <w:r w:rsidRPr="00B64D7F">
        <w:rPr>
          <w:color w:val="auto"/>
          <w:lang w:val="en-US"/>
        </w:rPr>
        <w:t>ASADA Australian Sports Anti-Doping Authority</w:t>
      </w:r>
    </w:p>
    <w:p w14:paraId="706E236F" w14:textId="77777777" w:rsidR="00843BBE" w:rsidRDefault="00843BBE" w:rsidP="00843BBE">
      <w:pPr>
        <w:rPr>
          <w:color w:val="auto"/>
          <w:lang w:val="en-US"/>
        </w:rPr>
      </w:pPr>
      <w:r w:rsidRPr="00B64D7F">
        <w:rPr>
          <w:color w:val="auto"/>
          <w:lang w:val="en-US"/>
        </w:rPr>
        <w:t>ASC Australian Sports Commission</w:t>
      </w:r>
    </w:p>
    <w:p w14:paraId="7B34B621" w14:textId="7E5D884B" w:rsidR="009A7B2F" w:rsidRPr="00B64D7F" w:rsidRDefault="009A7B2F" w:rsidP="00843BBE">
      <w:pPr>
        <w:rPr>
          <w:color w:val="auto"/>
          <w:lang w:val="en-US"/>
        </w:rPr>
      </w:pPr>
      <w:r w:rsidRPr="009A7B2F">
        <w:rPr>
          <w:color w:val="auto"/>
          <w:lang w:val="en-US"/>
        </w:rPr>
        <w:t>ASDMAC</w:t>
      </w:r>
      <w:r>
        <w:rPr>
          <w:color w:val="auto"/>
          <w:lang w:val="en-US"/>
        </w:rPr>
        <w:t xml:space="preserve"> </w:t>
      </w:r>
      <w:r w:rsidRPr="009A7B2F">
        <w:rPr>
          <w:color w:val="auto"/>
          <w:lang w:val="en-US"/>
        </w:rPr>
        <w:t>Australian Sports Drug Medical Advisory Committee</w:t>
      </w:r>
    </w:p>
    <w:p w14:paraId="4C525781" w14:textId="77777777" w:rsidR="00843BBE" w:rsidRPr="00B64D7F" w:rsidRDefault="00843BBE" w:rsidP="00843BBE">
      <w:pPr>
        <w:rPr>
          <w:color w:val="auto"/>
          <w:lang w:val="en-US"/>
        </w:rPr>
      </w:pPr>
      <w:r w:rsidRPr="00B64D7F">
        <w:rPr>
          <w:color w:val="auto"/>
          <w:lang w:val="en-US"/>
        </w:rPr>
        <w:t>ASF Australian Sports Foundation</w:t>
      </w:r>
    </w:p>
    <w:p w14:paraId="0DF3C536" w14:textId="77777777" w:rsidR="00843BBE" w:rsidRDefault="00843BBE" w:rsidP="00843BBE">
      <w:pPr>
        <w:rPr>
          <w:color w:val="auto"/>
          <w:lang w:val="en-US"/>
        </w:rPr>
      </w:pPr>
      <w:r w:rsidRPr="00B64D7F">
        <w:rPr>
          <w:color w:val="auto"/>
          <w:lang w:val="en-US"/>
        </w:rPr>
        <w:t>ASWS Australian Sports Wagering Scheme</w:t>
      </w:r>
    </w:p>
    <w:p w14:paraId="5BE157D2" w14:textId="77777777" w:rsidR="00843BBE" w:rsidRPr="00B64D7F" w:rsidRDefault="00843BBE" w:rsidP="00843BBE">
      <w:pPr>
        <w:rPr>
          <w:color w:val="auto"/>
          <w:lang w:val="en-US"/>
        </w:rPr>
      </w:pPr>
      <w:r w:rsidRPr="00B64D7F">
        <w:rPr>
          <w:color w:val="auto"/>
          <w:lang w:val="en-US"/>
        </w:rPr>
        <w:t>CEO Chief Executive Officer</w:t>
      </w:r>
    </w:p>
    <w:p w14:paraId="6EF2FDC2" w14:textId="77777777" w:rsidR="00843BBE" w:rsidRDefault="00843BBE" w:rsidP="00843BBE">
      <w:pPr>
        <w:rPr>
          <w:color w:val="auto"/>
          <w:lang w:val="en-US"/>
        </w:rPr>
      </w:pPr>
      <w:r w:rsidRPr="00B64D7F">
        <w:rPr>
          <w:color w:val="auto"/>
          <w:lang w:val="en-US"/>
        </w:rPr>
        <w:t>INTERPOL International Criminal Police Organisation</w:t>
      </w:r>
    </w:p>
    <w:p w14:paraId="470EB2E7" w14:textId="6FAF4555" w:rsidR="009A7B2F" w:rsidRPr="00B64D7F" w:rsidRDefault="009A7B2F" w:rsidP="00843BBE">
      <w:pPr>
        <w:rPr>
          <w:color w:val="auto"/>
          <w:lang w:val="en-US"/>
        </w:rPr>
      </w:pPr>
      <w:r>
        <w:rPr>
          <w:color w:val="auto"/>
          <w:lang w:val="en-US"/>
        </w:rPr>
        <w:t xml:space="preserve">MOU </w:t>
      </w:r>
      <w:r w:rsidRPr="009A7B2F">
        <w:rPr>
          <w:color w:val="auto"/>
          <w:lang w:val="en-US"/>
        </w:rPr>
        <w:t>Memorandum of Understanding</w:t>
      </w:r>
    </w:p>
    <w:p w14:paraId="031BCBA6" w14:textId="5C6062BD" w:rsidR="00526FD7" w:rsidRPr="00B64D7F" w:rsidRDefault="00843BBE" w:rsidP="00843BBE">
      <w:pPr>
        <w:rPr>
          <w:color w:val="auto"/>
          <w:lang w:val="en-US"/>
        </w:rPr>
      </w:pPr>
      <w:r w:rsidRPr="00B64D7F">
        <w:rPr>
          <w:color w:val="auto"/>
          <w:lang w:val="en-US"/>
        </w:rPr>
        <w:t>NADO National Anti-Doping Organisation</w:t>
      </w:r>
    </w:p>
    <w:p w14:paraId="7D50EC82" w14:textId="77777777" w:rsidR="00843BBE" w:rsidRPr="00B64D7F" w:rsidRDefault="00843BBE" w:rsidP="00843BBE">
      <w:pPr>
        <w:rPr>
          <w:color w:val="auto"/>
          <w:lang w:val="en-US"/>
        </w:rPr>
      </w:pPr>
      <w:r w:rsidRPr="00B64D7F">
        <w:rPr>
          <w:color w:val="auto"/>
          <w:lang w:val="en-US"/>
        </w:rPr>
        <w:t>NIF National Integrity Framework</w:t>
      </w:r>
    </w:p>
    <w:p w14:paraId="248E3256" w14:textId="77777777" w:rsidR="00843BBE" w:rsidRPr="00B64D7F" w:rsidRDefault="00843BBE" w:rsidP="00843BBE">
      <w:pPr>
        <w:rPr>
          <w:color w:val="auto"/>
          <w:lang w:val="en-US"/>
        </w:rPr>
      </w:pPr>
      <w:r w:rsidRPr="00B64D7F">
        <w:rPr>
          <w:color w:val="auto"/>
          <w:lang w:val="en-US"/>
        </w:rPr>
        <w:t>NSO National Sporting Organisation</w:t>
      </w:r>
    </w:p>
    <w:p w14:paraId="7E2DD180" w14:textId="77777777" w:rsidR="00843BBE" w:rsidRPr="00B64D7F" w:rsidRDefault="00843BBE" w:rsidP="00843BBE">
      <w:pPr>
        <w:rPr>
          <w:color w:val="auto"/>
          <w:lang w:val="en-US"/>
        </w:rPr>
      </w:pPr>
      <w:r w:rsidRPr="00B64D7F">
        <w:rPr>
          <w:color w:val="auto"/>
          <w:lang w:val="en-US"/>
        </w:rPr>
        <w:t xml:space="preserve">NSOD </w:t>
      </w:r>
      <w:r w:rsidRPr="00B64D7F">
        <w:rPr>
          <w:color w:val="auto"/>
        </w:rPr>
        <w:t>National Sporting Organisations for people with Disability</w:t>
      </w:r>
    </w:p>
    <w:p w14:paraId="3ECB078C" w14:textId="77777777" w:rsidR="00843BBE" w:rsidRPr="00B64D7F" w:rsidRDefault="00843BBE" w:rsidP="00843BBE">
      <w:pPr>
        <w:rPr>
          <w:color w:val="auto"/>
          <w:lang w:val="en-US"/>
        </w:rPr>
      </w:pPr>
      <w:r w:rsidRPr="00B64D7F">
        <w:rPr>
          <w:color w:val="auto"/>
        </w:rPr>
        <w:t>ORADO Oceania Regional Anti-Doping Organisation</w:t>
      </w:r>
    </w:p>
    <w:p w14:paraId="0DED5D01" w14:textId="4890BAB6" w:rsidR="00843BBE" w:rsidRPr="00B64D7F" w:rsidRDefault="00843BBE" w:rsidP="00B64D7F">
      <w:pPr>
        <w:tabs>
          <w:tab w:val="center" w:pos="5032"/>
        </w:tabs>
        <w:rPr>
          <w:color w:val="auto"/>
          <w:lang w:val="en-US"/>
        </w:rPr>
      </w:pPr>
      <w:r w:rsidRPr="00B64D7F">
        <w:rPr>
          <w:color w:val="auto"/>
          <w:lang w:val="en-US"/>
        </w:rPr>
        <w:t>SSO State Sporting Organisation</w:t>
      </w:r>
      <w:r w:rsidR="00B64D7F">
        <w:rPr>
          <w:color w:val="auto"/>
          <w:lang w:val="en-US"/>
        </w:rPr>
        <w:tab/>
      </w:r>
    </w:p>
    <w:p w14:paraId="6615AC5A" w14:textId="77777777" w:rsidR="00843BBE" w:rsidRPr="00B64D7F" w:rsidRDefault="00843BBE" w:rsidP="00843BBE">
      <w:pPr>
        <w:rPr>
          <w:color w:val="auto"/>
          <w:lang w:val="en-US"/>
        </w:rPr>
      </w:pPr>
      <w:r w:rsidRPr="00B64D7F">
        <w:rPr>
          <w:color w:val="auto"/>
          <w:lang w:val="en-US"/>
        </w:rPr>
        <w:t>UNESCO The United Nations Educational, Scientific and Cultural Organisation</w:t>
      </w:r>
    </w:p>
    <w:p w14:paraId="6881F35A" w14:textId="77777777" w:rsidR="00843BBE" w:rsidRPr="00B64D7F" w:rsidRDefault="00843BBE" w:rsidP="00843BBE">
      <w:pPr>
        <w:rPr>
          <w:color w:val="auto"/>
          <w:lang w:val="en-US"/>
        </w:rPr>
      </w:pPr>
      <w:r w:rsidRPr="00B64D7F">
        <w:rPr>
          <w:color w:val="auto"/>
          <w:lang w:val="en-US"/>
        </w:rPr>
        <w:t>UNODC United Nations Office on Drugs and Crime</w:t>
      </w:r>
    </w:p>
    <w:p w14:paraId="5C61AACC" w14:textId="77777777" w:rsidR="00843BBE" w:rsidRPr="00B64D7F" w:rsidRDefault="00843BBE" w:rsidP="00843BBE">
      <w:pPr>
        <w:rPr>
          <w:color w:val="auto"/>
        </w:rPr>
      </w:pPr>
      <w:r w:rsidRPr="00B64D7F">
        <w:rPr>
          <w:color w:val="auto"/>
          <w:lang w:val="en-US"/>
        </w:rPr>
        <w:t>WADA World Anti-Doping Agency</w:t>
      </w:r>
    </w:p>
    <w:p w14:paraId="710C11CD" w14:textId="77777777" w:rsidR="003A51CB" w:rsidRDefault="003A51CB">
      <w:pPr>
        <w:suppressAutoHyphens w:val="0"/>
        <w:rPr>
          <w:rFonts w:asciiTheme="majorHAnsi" w:eastAsiaTheme="majorEastAsia" w:hAnsiTheme="majorHAnsi" w:cstheme="majorBidi"/>
          <w:b/>
          <w:color w:val="54959D" w:themeColor="accent2"/>
          <w:sz w:val="40"/>
          <w:szCs w:val="32"/>
        </w:rPr>
      </w:pPr>
      <w:r>
        <w:br w:type="page"/>
      </w:r>
    </w:p>
    <w:p w14:paraId="60245B0B" w14:textId="404BA49D" w:rsidR="00843BBE" w:rsidRPr="00787EEA" w:rsidRDefault="00843BBE" w:rsidP="00526FD7">
      <w:pPr>
        <w:pStyle w:val="Heading1"/>
      </w:pPr>
      <w:bookmarkStart w:id="4" w:name="_Toc146115718"/>
      <w:bookmarkStart w:id="5" w:name="_Toc151993500"/>
      <w:bookmarkStart w:id="6" w:name="_Toc163208352"/>
      <w:r>
        <w:lastRenderedPageBreak/>
        <w:t>Executive summary</w:t>
      </w:r>
      <w:bookmarkEnd w:id="4"/>
      <w:bookmarkEnd w:id="5"/>
      <w:bookmarkEnd w:id="6"/>
      <w:r w:rsidR="009A62E1">
        <w:t xml:space="preserve"> </w:t>
      </w:r>
    </w:p>
    <w:p w14:paraId="4346B381" w14:textId="1537C9A2" w:rsidR="00902155" w:rsidRDefault="0079129B" w:rsidP="00903CD1">
      <w:pPr>
        <w:rPr>
          <w:color w:val="auto"/>
        </w:rPr>
      </w:pPr>
      <w:r w:rsidRPr="002E446D">
        <w:rPr>
          <w:lang w:val="en-GB"/>
        </w:rPr>
        <w:t xml:space="preserve">This Impact Analysis (IA) explores the impacts </w:t>
      </w:r>
      <w:r w:rsidR="004C5EE5">
        <w:rPr>
          <w:lang w:val="en-GB"/>
        </w:rPr>
        <w:t xml:space="preserve">of </w:t>
      </w:r>
      <w:r w:rsidRPr="002E446D">
        <w:rPr>
          <w:lang w:val="en-GB"/>
        </w:rPr>
        <w:t>polic</w:t>
      </w:r>
      <w:r w:rsidR="004C5EE5">
        <w:rPr>
          <w:lang w:val="en-GB"/>
        </w:rPr>
        <w:t>y options</w:t>
      </w:r>
      <w:r w:rsidRPr="002E446D">
        <w:rPr>
          <w:lang w:val="en-GB"/>
        </w:rPr>
        <w:t xml:space="preserve"> to </w:t>
      </w:r>
      <w:r w:rsidR="0076176B">
        <w:rPr>
          <w:lang w:val="en-GB"/>
        </w:rPr>
        <w:t xml:space="preserve">address and </w:t>
      </w:r>
      <w:r w:rsidR="004457D2" w:rsidRPr="002E446D">
        <w:rPr>
          <w:lang w:val="en-GB"/>
        </w:rPr>
        <w:t xml:space="preserve">stay ahead of highly sophisticated and evolving doping </w:t>
      </w:r>
      <w:r w:rsidR="007735E3" w:rsidRPr="002E446D">
        <w:rPr>
          <w:lang w:val="en-GB"/>
        </w:rPr>
        <w:t xml:space="preserve">methodologies </w:t>
      </w:r>
      <w:r w:rsidR="004457D2" w:rsidRPr="002E446D">
        <w:rPr>
          <w:lang w:val="en-GB"/>
        </w:rPr>
        <w:t xml:space="preserve">and integrity threats at a time of heightened public expectation and external scrutiny. </w:t>
      </w:r>
    </w:p>
    <w:p w14:paraId="5008A2DF" w14:textId="2304FD1B" w:rsidR="00902155" w:rsidRPr="00FB0C61" w:rsidRDefault="0079129B" w:rsidP="00903CD1">
      <w:pPr>
        <w:rPr>
          <w:lang w:val="en-GB"/>
        </w:rPr>
      </w:pPr>
      <w:r w:rsidRPr="0079129B">
        <w:rPr>
          <w:color w:val="auto"/>
        </w:rPr>
        <w:t xml:space="preserve">Each of the options propose a </w:t>
      </w:r>
      <w:r w:rsidR="007C648D">
        <w:rPr>
          <w:color w:val="auto"/>
        </w:rPr>
        <w:t xml:space="preserve">scalable </w:t>
      </w:r>
      <w:r w:rsidRPr="0079129B">
        <w:rPr>
          <w:color w:val="auto"/>
        </w:rPr>
        <w:t>approach to address</w:t>
      </w:r>
      <w:r w:rsidR="00F01E45">
        <w:rPr>
          <w:color w:val="auto"/>
        </w:rPr>
        <w:t xml:space="preserve"> and manage the</w:t>
      </w:r>
      <w:r w:rsidRPr="0079129B">
        <w:rPr>
          <w:color w:val="auto"/>
        </w:rPr>
        <w:t xml:space="preserve"> evolving threats and </w:t>
      </w:r>
      <w:r w:rsidR="008413F1">
        <w:rPr>
          <w:color w:val="auto"/>
        </w:rPr>
        <w:t>opportunities</w:t>
      </w:r>
      <w:r w:rsidRPr="0079129B">
        <w:rPr>
          <w:color w:val="auto"/>
        </w:rPr>
        <w:t xml:space="preserve">. </w:t>
      </w:r>
      <w:r w:rsidR="007C648D">
        <w:rPr>
          <w:color w:val="auto"/>
        </w:rPr>
        <w:t>The IA</w:t>
      </w:r>
      <w:r w:rsidRPr="00595DAE">
        <w:rPr>
          <w:color w:val="auto"/>
        </w:rPr>
        <w:t xml:space="preserve"> frames these options against </w:t>
      </w:r>
      <w:bookmarkStart w:id="7" w:name="_Hlk157767046"/>
      <w:r w:rsidRPr="00595DAE">
        <w:t>select</w:t>
      </w:r>
      <w:r w:rsidR="008413F1" w:rsidRPr="00595DAE">
        <w:t>ed</w:t>
      </w:r>
      <w:r w:rsidRPr="00595DAE">
        <w:t xml:space="preserve"> </w:t>
      </w:r>
      <w:r w:rsidRPr="00595DAE">
        <w:rPr>
          <w:color w:val="auto"/>
        </w:rPr>
        <w:t xml:space="preserve">recommendations of </w:t>
      </w:r>
      <w:r w:rsidR="00595DAE" w:rsidRPr="00595DAE">
        <w:rPr>
          <w:color w:val="auto"/>
        </w:rPr>
        <w:t xml:space="preserve">2018 review of </w:t>
      </w:r>
      <w:r w:rsidR="008413F1" w:rsidRPr="00595DAE">
        <w:rPr>
          <w:color w:val="auto"/>
        </w:rPr>
        <w:t>Australia’s sports integrity arrangements</w:t>
      </w:r>
      <w:r w:rsidRPr="00595DAE">
        <w:rPr>
          <w:color w:val="auto"/>
        </w:rPr>
        <w:t xml:space="preserve"> (the Wood</w:t>
      </w:r>
      <w:r w:rsidRPr="008413F1">
        <w:rPr>
          <w:color w:val="auto"/>
        </w:rPr>
        <w:t xml:space="preserve"> Review)</w:t>
      </w:r>
      <w:r w:rsidR="00902155">
        <w:rPr>
          <w:color w:val="auto"/>
        </w:rPr>
        <w:t xml:space="preserve"> and </w:t>
      </w:r>
      <w:r w:rsidR="00902155">
        <w:rPr>
          <w:lang w:val="en-GB"/>
        </w:rPr>
        <w:t xml:space="preserve">the 2019 Government response to the Wood Review - </w:t>
      </w:r>
      <w:r w:rsidR="00902155" w:rsidRPr="00FB0C61">
        <w:rPr>
          <w:lang w:val="en-GB"/>
        </w:rPr>
        <w:t>The </w:t>
      </w:r>
      <w:r w:rsidR="00902155" w:rsidRPr="00FB0C61">
        <w:rPr>
          <w:i/>
          <w:iCs/>
          <w:lang w:val="en-GB"/>
        </w:rPr>
        <w:t>Safeguarding the Integrity of Sport</w:t>
      </w:r>
      <w:bookmarkEnd w:id="7"/>
      <w:r w:rsidR="00D612DB">
        <w:rPr>
          <w:rStyle w:val="FootnoteReference"/>
          <w:lang w:val="en-GB"/>
        </w:rPr>
        <w:footnoteReference w:id="2"/>
      </w:r>
      <w:r w:rsidR="00902155">
        <w:rPr>
          <w:lang w:val="en-GB"/>
        </w:rPr>
        <w:t>.</w:t>
      </w:r>
      <w:r w:rsidR="008019A8">
        <w:rPr>
          <w:lang w:val="en-GB"/>
        </w:rPr>
        <w:t xml:space="preserve"> </w:t>
      </w:r>
      <w:r w:rsidR="008019A8">
        <w:t>The Wood Review is the most comprehensive examination of sports integrity arrangements ever undertaken in Australia.</w:t>
      </w:r>
    </w:p>
    <w:p w14:paraId="4F7B4450" w14:textId="01E475F7" w:rsidR="007B73AE" w:rsidRPr="00911806" w:rsidRDefault="0079129B" w:rsidP="007B73AE">
      <w:pPr>
        <w:rPr>
          <w:color w:val="auto"/>
        </w:rPr>
      </w:pPr>
      <w:r w:rsidRPr="00903CD1">
        <w:t>This IA defines the problem as ‘</w:t>
      </w:r>
      <w:r w:rsidR="002D764D" w:rsidRPr="002168EE">
        <w:rPr>
          <w:i/>
          <w:iCs/>
        </w:rPr>
        <w:t xml:space="preserve">threats </w:t>
      </w:r>
      <w:r w:rsidR="004457D2" w:rsidRPr="002168EE">
        <w:rPr>
          <w:i/>
          <w:iCs/>
        </w:rPr>
        <w:t xml:space="preserve">to sport have become more sophisticated, and </w:t>
      </w:r>
      <w:r w:rsidR="002D764D" w:rsidRPr="002168EE">
        <w:rPr>
          <w:i/>
          <w:iCs/>
        </w:rPr>
        <w:t>ever evolving</w:t>
      </w:r>
      <w:r w:rsidR="004457D2" w:rsidRPr="002168EE">
        <w:rPr>
          <w:i/>
          <w:iCs/>
        </w:rPr>
        <w:t>,</w:t>
      </w:r>
      <w:r w:rsidR="002D764D" w:rsidRPr="002168EE">
        <w:rPr>
          <w:i/>
          <w:iCs/>
        </w:rPr>
        <w:t xml:space="preserve"> and without integrity underpinning participation, the great benefits that sport delivers to the Australian community </w:t>
      </w:r>
      <w:r w:rsidR="004457D2" w:rsidRPr="002168EE">
        <w:rPr>
          <w:i/>
          <w:iCs/>
        </w:rPr>
        <w:t>will be</w:t>
      </w:r>
      <w:r w:rsidR="002D764D" w:rsidRPr="002168EE">
        <w:rPr>
          <w:i/>
          <w:iCs/>
        </w:rPr>
        <w:t xml:space="preserve"> lost</w:t>
      </w:r>
      <w:r w:rsidR="00C10C4C" w:rsidRPr="002168EE">
        <w:rPr>
          <w:i/>
          <w:iCs/>
        </w:rPr>
        <w:t>.</w:t>
      </w:r>
      <w:r w:rsidR="00C10C4C" w:rsidRPr="00903CD1">
        <w:t>’</w:t>
      </w:r>
      <w:r w:rsidR="002D764D" w:rsidRPr="00903CD1">
        <w:t xml:space="preserve"> </w:t>
      </w:r>
      <w:r w:rsidR="00056C72" w:rsidRPr="00903CD1">
        <w:t>The problem</w:t>
      </w:r>
      <w:r w:rsidRPr="00903CD1">
        <w:t xml:space="preserve"> encompass</w:t>
      </w:r>
      <w:r w:rsidR="008A4405" w:rsidRPr="00903CD1">
        <w:t>es</w:t>
      </w:r>
      <w:r w:rsidRPr="00903CD1">
        <w:t xml:space="preserve"> </w:t>
      </w:r>
      <w:r w:rsidR="00FB0C61" w:rsidRPr="00903CD1">
        <w:t xml:space="preserve">key recommendations from </w:t>
      </w:r>
      <w:r w:rsidR="00902155" w:rsidRPr="00903CD1">
        <w:t xml:space="preserve">the </w:t>
      </w:r>
      <w:r w:rsidR="00FB0C61" w:rsidRPr="00903CD1">
        <w:t>Wood Review</w:t>
      </w:r>
      <w:r w:rsidR="004C5EE5">
        <w:t xml:space="preserve">, and </w:t>
      </w:r>
      <w:r w:rsidR="00056C72" w:rsidRPr="00903CD1">
        <w:t xml:space="preserve">the </w:t>
      </w:r>
      <w:r w:rsidR="00FB0C61" w:rsidRPr="00903CD1">
        <w:t xml:space="preserve">two </w:t>
      </w:r>
      <w:r w:rsidR="007C648D" w:rsidRPr="00903CD1">
        <w:t xml:space="preserve">themes </w:t>
      </w:r>
      <w:r w:rsidR="007B73AE">
        <w:t xml:space="preserve">of </w:t>
      </w:r>
      <w:r w:rsidR="004C5EE5">
        <w:t xml:space="preserve">(i) </w:t>
      </w:r>
      <w:r w:rsidR="00FB0C61" w:rsidRPr="00903CD1">
        <w:rPr>
          <w:rFonts w:cstheme="minorHAnsi"/>
        </w:rPr>
        <w:t>Enhancing</w:t>
      </w:r>
      <w:r w:rsidR="00FB0C61" w:rsidRPr="00903CD1">
        <w:rPr>
          <w:color w:val="auto"/>
        </w:rPr>
        <w:t xml:space="preserve"> Australia’s anti-doping capability</w:t>
      </w:r>
      <w:r w:rsidR="007B73AE">
        <w:rPr>
          <w:color w:val="auto"/>
        </w:rPr>
        <w:t xml:space="preserve">, and (ii) </w:t>
      </w:r>
      <w:r w:rsidR="00FB0C61" w:rsidRPr="00911806">
        <w:rPr>
          <w:color w:val="auto"/>
        </w:rPr>
        <w:t>A National Sports Integrity Commission (Sport Integrity Australia)</w:t>
      </w:r>
      <w:r w:rsidR="004C5EE5">
        <w:rPr>
          <w:color w:val="auto"/>
        </w:rPr>
        <w:t xml:space="preserve">. </w:t>
      </w:r>
    </w:p>
    <w:p w14:paraId="06786167" w14:textId="11786B8A" w:rsidR="005F05AC" w:rsidRPr="005F05AC" w:rsidRDefault="003625B6" w:rsidP="005F05AC">
      <w:pPr>
        <w:rPr>
          <w:rFonts w:cstheme="minorHAnsi"/>
        </w:rPr>
      </w:pPr>
      <w:r>
        <w:rPr>
          <w:rFonts w:cstheme="minorHAnsi"/>
        </w:rPr>
        <w:t>Provision of ongoing funding to Sport Integrity Australia</w:t>
      </w:r>
      <w:r w:rsidR="002E446D" w:rsidRPr="005F05AC">
        <w:rPr>
          <w:rFonts w:cstheme="minorHAnsi"/>
        </w:rPr>
        <w:t xml:space="preserve"> would ensure fairness and safety of Australian sport and its participants through the coordination of a national approach to all sport integrity matters through an established, independent and trusted agency. It would </w:t>
      </w:r>
      <w:r w:rsidR="005F05AC" w:rsidRPr="005F05AC">
        <w:rPr>
          <w:rFonts w:cstheme="minorHAnsi"/>
        </w:rPr>
        <w:t xml:space="preserve">continue delivery of core capabilities to ensure the </w:t>
      </w:r>
      <w:bookmarkStart w:id="8" w:name="_Int_crmmgqd7"/>
      <w:r w:rsidR="005F05AC" w:rsidRPr="005F05AC">
        <w:rPr>
          <w:rFonts w:cstheme="minorHAnsi"/>
        </w:rPr>
        <w:t>Gree</w:t>
      </w:r>
      <w:bookmarkStart w:id="9" w:name="_Int_Ns3l8u7X"/>
      <w:r w:rsidR="005F05AC" w:rsidRPr="005F05AC">
        <w:rPr>
          <w:rFonts w:cstheme="minorHAnsi"/>
        </w:rPr>
        <w:t>n and Gold</w:t>
      </w:r>
      <w:bookmarkEnd w:id="8"/>
      <w:r w:rsidR="005F05AC" w:rsidRPr="005F05AC">
        <w:rPr>
          <w:rFonts w:cstheme="minorHAnsi"/>
        </w:rPr>
        <w:t xml:space="preserve"> dec</w:t>
      </w:r>
      <w:bookmarkEnd w:id="9"/>
      <w:r w:rsidR="005F05AC" w:rsidRPr="005F05AC">
        <w:rPr>
          <w:rFonts w:cstheme="minorHAnsi"/>
        </w:rPr>
        <w:t>ade of events is protected from the scourge of performance and image enhancing drugs (</w:t>
      </w:r>
      <w:r w:rsidR="007A2EF1">
        <w:rPr>
          <w:rFonts w:cstheme="minorHAnsi"/>
        </w:rPr>
        <w:t>PIEDS</w:t>
      </w:r>
      <w:r w:rsidR="005F05AC" w:rsidRPr="005F05AC">
        <w:rPr>
          <w:rFonts w:cstheme="minorHAnsi"/>
        </w:rPr>
        <w:t xml:space="preserve">s) and competition manipulation. </w:t>
      </w:r>
    </w:p>
    <w:p w14:paraId="2E12C61C" w14:textId="7C6B240D" w:rsidR="00CB4EC1" w:rsidRPr="00010FB8" w:rsidRDefault="0076176B" w:rsidP="00903CD1">
      <w:pPr>
        <w:rPr>
          <w:rFonts w:cstheme="minorHAnsi"/>
          <w:color w:val="auto"/>
        </w:rPr>
      </w:pPr>
      <w:r>
        <w:rPr>
          <w:rFonts w:cstheme="minorHAnsi"/>
        </w:rPr>
        <w:t xml:space="preserve">The </w:t>
      </w:r>
      <w:r w:rsidR="0079129B" w:rsidRPr="0079129B">
        <w:rPr>
          <w:rFonts w:cstheme="minorHAnsi"/>
        </w:rPr>
        <w:t xml:space="preserve">policy options proposed </w:t>
      </w:r>
      <w:r>
        <w:rPr>
          <w:rFonts w:cstheme="minorHAnsi"/>
        </w:rPr>
        <w:t>are also</w:t>
      </w:r>
      <w:r w:rsidR="0079129B">
        <w:rPr>
          <w:rFonts w:cstheme="minorHAnsi"/>
        </w:rPr>
        <w:t xml:space="preserve"> considered against the </w:t>
      </w:r>
      <w:r w:rsidR="00F01E45">
        <w:rPr>
          <w:rFonts w:cstheme="minorHAnsi"/>
        </w:rPr>
        <w:t>risks of maintain</w:t>
      </w:r>
      <w:r w:rsidR="005E6AC3">
        <w:rPr>
          <w:rFonts w:cstheme="minorHAnsi"/>
        </w:rPr>
        <w:t>ing the</w:t>
      </w:r>
      <w:r w:rsidR="00F01E45">
        <w:rPr>
          <w:rFonts w:cstheme="minorHAnsi"/>
        </w:rPr>
        <w:t xml:space="preserve"> </w:t>
      </w:r>
      <w:r w:rsidR="0079129B">
        <w:rPr>
          <w:rFonts w:cstheme="minorHAnsi"/>
        </w:rPr>
        <w:t>status quo</w:t>
      </w:r>
      <w:r w:rsidR="0079129B" w:rsidRPr="0079129B">
        <w:rPr>
          <w:rFonts w:cstheme="minorHAnsi"/>
        </w:rPr>
        <w:t xml:space="preserve">. </w:t>
      </w:r>
      <w:r w:rsidR="00CB4EC1" w:rsidRPr="00010FB8">
        <w:rPr>
          <w:rFonts w:cstheme="minorHAnsi"/>
          <w:color w:val="auto"/>
        </w:rPr>
        <w:t xml:space="preserve">Options address critical capability gaps in the current </w:t>
      </w:r>
      <w:r w:rsidR="00CB4EC1">
        <w:rPr>
          <w:rFonts w:cstheme="minorHAnsi"/>
          <w:color w:val="auto"/>
        </w:rPr>
        <w:t xml:space="preserve">Australian </w:t>
      </w:r>
      <w:r w:rsidR="00CB4EC1" w:rsidRPr="00010FB8">
        <w:rPr>
          <w:rFonts w:cstheme="minorHAnsi"/>
          <w:color w:val="auto"/>
        </w:rPr>
        <w:t>doping and integrity system</w:t>
      </w:r>
      <w:r w:rsidR="00E07BC8">
        <w:rPr>
          <w:rFonts w:cstheme="minorHAnsi"/>
          <w:color w:val="auto"/>
        </w:rPr>
        <w:t>.</w:t>
      </w:r>
      <w:r w:rsidR="00CB4EC1" w:rsidRPr="00010FB8">
        <w:rPr>
          <w:rFonts w:cstheme="minorHAnsi"/>
          <w:color w:val="auto"/>
        </w:rPr>
        <w:t xml:space="preserve"> </w:t>
      </w:r>
    </w:p>
    <w:p w14:paraId="08E05EE4" w14:textId="3B1882AC" w:rsidR="000B1685" w:rsidRDefault="00657E20" w:rsidP="00903CD1">
      <w:r>
        <w:rPr>
          <w:b/>
          <w:lang w:val="en-GB"/>
        </w:rPr>
        <w:t xml:space="preserve">Option 1 </w:t>
      </w:r>
      <w:r w:rsidRPr="00657E20">
        <w:rPr>
          <w:bCs/>
          <w:lang w:val="en-GB"/>
        </w:rPr>
        <w:t>(m</w:t>
      </w:r>
      <w:r w:rsidR="0079129B" w:rsidRPr="00657E20">
        <w:rPr>
          <w:bCs/>
          <w:lang w:val="en-GB"/>
        </w:rPr>
        <w:t>aintaining the status quo</w:t>
      </w:r>
      <w:r w:rsidRPr="00657E20">
        <w:rPr>
          <w:bCs/>
          <w:lang w:val="en-GB"/>
        </w:rPr>
        <w:t>)</w:t>
      </w:r>
      <w:r w:rsidR="007735E3" w:rsidRPr="00657E20">
        <w:rPr>
          <w:bCs/>
          <w:lang w:val="en-GB"/>
        </w:rPr>
        <w:t xml:space="preserve"> -</w:t>
      </w:r>
      <w:r w:rsidR="007735E3">
        <w:rPr>
          <w:b/>
          <w:lang w:val="en-GB"/>
        </w:rPr>
        <w:t xml:space="preserve"> </w:t>
      </w:r>
      <w:r w:rsidR="0079129B" w:rsidRPr="005E6AC3">
        <w:t xml:space="preserve">would </w:t>
      </w:r>
      <w:r w:rsidR="007735E3" w:rsidRPr="005E6AC3">
        <w:t>only partially</w:t>
      </w:r>
      <w:r w:rsidR="0079129B" w:rsidRPr="005E6AC3">
        <w:t xml:space="preserve"> implement recommendations of the Wood Review</w:t>
      </w:r>
      <w:r w:rsidR="000B1685" w:rsidRPr="005E6AC3">
        <w:t xml:space="preserve">. </w:t>
      </w:r>
      <w:r w:rsidR="0023029B">
        <w:t xml:space="preserve">Over 50% of </w:t>
      </w:r>
      <w:r w:rsidR="0023029B" w:rsidRPr="68E1BE79">
        <w:t>Sport Integrity Australia</w:t>
      </w:r>
      <w:r w:rsidR="0023029B">
        <w:t>’s</w:t>
      </w:r>
      <w:r w:rsidR="0023029B" w:rsidRPr="68E1BE79">
        <w:t xml:space="preserve"> </w:t>
      </w:r>
      <w:r w:rsidR="0023029B">
        <w:t xml:space="preserve">funding to deliver anti-doping and integrity functions </w:t>
      </w:r>
      <w:r w:rsidR="0023029B" w:rsidRPr="6E241369">
        <w:t>across all levels of sport</w:t>
      </w:r>
      <w:r w:rsidR="0023029B">
        <w:t xml:space="preserve"> ceases on 30 June 2024</w:t>
      </w:r>
      <w:r w:rsidR="007735E3" w:rsidRPr="005E6AC3">
        <w:t>.</w:t>
      </w:r>
      <w:r w:rsidR="0079129B" w:rsidRPr="005E6AC3">
        <w:t xml:space="preserve"> </w:t>
      </w:r>
      <w:r w:rsidR="0023029B">
        <w:t>The capacity of the agency would</w:t>
      </w:r>
      <w:r w:rsidR="0023029B" w:rsidRPr="00C46E38">
        <w:rPr>
          <w:lang w:bidi="th-TH"/>
        </w:rPr>
        <w:t xml:space="preserve"> return to pre-2018 levels</w:t>
      </w:r>
      <w:r w:rsidR="0023029B">
        <w:rPr>
          <w:lang w:bidi="th-TH"/>
        </w:rPr>
        <w:t>,</w:t>
      </w:r>
      <w:r w:rsidR="0023029B" w:rsidRPr="00C46E38">
        <w:rPr>
          <w:lang w:bidi="th-TH"/>
        </w:rPr>
        <w:t xml:space="preserve"> when </w:t>
      </w:r>
      <w:r w:rsidR="0023029B">
        <w:rPr>
          <w:lang w:bidi="th-TH"/>
        </w:rPr>
        <w:t>it was</w:t>
      </w:r>
      <w:r w:rsidR="0023029B" w:rsidRPr="00C46E38">
        <w:rPr>
          <w:lang w:bidi="th-TH"/>
        </w:rPr>
        <w:t xml:space="preserve"> solely an Anti-Doping agency</w:t>
      </w:r>
      <w:r w:rsidR="0023029B">
        <w:rPr>
          <w:lang w:bidi="th-TH"/>
        </w:rPr>
        <w:t>, leaving it with</w:t>
      </w:r>
      <w:r w:rsidR="0023029B" w:rsidRPr="00C46E38">
        <w:rPr>
          <w:lang w:bidi="th-TH"/>
        </w:rPr>
        <w:t xml:space="preserve"> little to no capacity to maintain </w:t>
      </w:r>
      <w:r w:rsidR="0023029B">
        <w:rPr>
          <w:lang w:bidi="th-TH"/>
        </w:rPr>
        <w:t xml:space="preserve">independent complaints handling or </w:t>
      </w:r>
      <w:r w:rsidR="0023029B" w:rsidRPr="00C46E38">
        <w:rPr>
          <w:lang w:bidi="th-TH"/>
        </w:rPr>
        <w:t>the framework that protects sport from the threats of abuse, discrimination, mistreatment, safeguarding</w:t>
      </w:r>
      <w:r w:rsidR="0023029B">
        <w:rPr>
          <w:lang w:bidi="th-TH"/>
        </w:rPr>
        <w:t xml:space="preserve"> children and young people</w:t>
      </w:r>
      <w:r w:rsidR="0023029B" w:rsidRPr="00C46E38">
        <w:rPr>
          <w:lang w:bidi="th-TH"/>
        </w:rPr>
        <w:t>, racism, homophobia and gender equality across all levels of Australian sport</w:t>
      </w:r>
      <w:r w:rsidR="0023029B">
        <w:rPr>
          <w:lang w:bidi="th-TH"/>
        </w:rPr>
        <w:t xml:space="preserve">. </w:t>
      </w:r>
      <w:r w:rsidR="0023029B">
        <w:t>D</w:t>
      </w:r>
      <w:r w:rsidR="005F5887">
        <w:t>iminished</w:t>
      </w:r>
      <w:r w:rsidR="000B1685" w:rsidRPr="005E6AC3">
        <w:t xml:space="preserve"> capabilit</w:t>
      </w:r>
      <w:r w:rsidR="005F5887">
        <w:t>ies will not keep pace with sophisticated doping methodologies</w:t>
      </w:r>
      <w:r w:rsidR="003B0CFF">
        <w:t>,</w:t>
      </w:r>
      <w:r w:rsidR="0023029B">
        <w:t xml:space="preserve"> </w:t>
      </w:r>
      <w:r w:rsidR="003B0CFF">
        <w:t xml:space="preserve">would not deliver baseline compliance reflective of changes and new expectations under the World Anti-Doping Code, </w:t>
      </w:r>
      <w:r w:rsidR="0023029B">
        <w:t>with</w:t>
      </w:r>
      <w:r w:rsidR="009B437D">
        <w:t xml:space="preserve"> a real risk </w:t>
      </w:r>
      <w:r w:rsidR="0023029B">
        <w:t xml:space="preserve">that </w:t>
      </w:r>
      <w:r w:rsidR="009B437D">
        <w:t>decrease</w:t>
      </w:r>
      <w:r w:rsidR="0023029B">
        <w:t>d</w:t>
      </w:r>
      <w:r w:rsidR="009B437D">
        <w:t xml:space="preserve"> activity levels may affect our WADA accreditation.</w:t>
      </w:r>
    </w:p>
    <w:p w14:paraId="54C2926D" w14:textId="332A8483" w:rsidR="0062323B" w:rsidRPr="005E6AC3" w:rsidRDefault="0079129B" w:rsidP="00903CD1">
      <w:r w:rsidRPr="0079129B">
        <w:rPr>
          <w:b/>
          <w:lang w:val="en-GB"/>
        </w:rPr>
        <w:t xml:space="preserve">Option </w:t>
      </w:r>
      <w:r w:rsidR="00657E20">
        <w:rPr>
          <w:b/>
          <w:lang w:val="en-GB"/>
        </w:rPr>
        <w:t>2</w:t>
      </w:r>
      <w:r w:rsidR="007735E3">
        <w:rPr>
          <w:lang w:val="en-GB"/>
        </w:rPr>
        <w:t xml:space="preserve"> </w:t>
      </w:r>
      <w:r w:rsidR="00C73B94">
        <w:rPr>
          <w:lang w:val="en-GB"/>
        </w:rPr>
        <w:t xml:space="preserve">(low cost) </w:t>
      </w:r>
      <w:r w:rsidR="007735E3">
        <w:rPr>
          <w:lang w:val="en-GB"/>
        </w:rPr>
        <w:t xml:space="preserve">- </w:t>
      </w:r>
      <w:r w:rsidR="0062323B" w:rsidRPr="005E6AC3">
        <w:t xml:space="preserve">This option would maintain current base level capabilities </w:t>
      </w:r>
      <w:r w:rsidR="005F5887">
        <w:t>and</w:t>
      </w:r>
      <w:r w:rsidR="0062323B" w:rsidRPr="005E6AC3">
        <w:t xml:space="preserve"> continue to deliver priority services in line with 2023-24 activity levels. This option would address </w:t>
      </w:r>
      <w:r w:rsidR="002D5966">
        <w:t xml:space="preserve">the </w:t>
      </w:r>
      <w:r w:rsidR="0062323B" w:rsidRPr="005E6AC3">
        <w:t xml:space="preserve">problem through continuation of current levels of </w:t>
      </w:r>
      <w:r w:rsidR="005022B9">
        <w:t xml:space="preserve">           </w:t>
      </w:r>
      <w:r w:rsidR="0062323B" w:rsidRPr="005E6AC3">
        <w:t xml:space="preserve">anti-doping activities, complaint handling, education and capacity building initiatives for sports and participants. </w:t>
      </w:r>
    </w:p>
    <w:p w14:paraId="5678214A" w14:textId="52E50D6F" w:rsidR="00186613" w:rsidRPr="005E6AC3" w:rsidRDefault="0079129B" w:rsidP="00903CD1">
      <w:r w:rsidRPr="0079129B">
        <w:rPr>
          <w:b/>
          <w:lang w:val="en-GB"/>
        </w:rPr>
        <w:t xml:space="preserve">Option </w:t>
      </w:r>
      <w:r w:rsidR="00657E20">
        <w:rPr>
          <w:b/>
          <w:lang w:val="en-GB"/>
        </w:rPr>
        <w:t>3</w:t>
      </w:r>
      <w:r w:rsidR="00C73B94">
        <w:rPr>
          <w:lang w:val="en-GB"/>
        </w:rPr>
        <w:t xml:space="preserve"> (medium cost) - </w:t>
      </w:r>
      <w:r w:rsidR="0062323B" w:rsidRPr="005E6AC3">
        <w:t xml:space="preserve">This option would provide </w:t>
      </w:r>
      <w:r w:rsidR="00901D45" w:rsidRPr="005E6AC3">
        <w:t xml:space="preserve">a modest uplift in </w:t>
      </w:r>
      <w:r w:rsidR="0062323B" w:rsidRPr="005E6AC3">
        <w:t xml:space="preserve">capability </w:t>
      </w:r>
      <w:r w:rsidR="005F5887">
        <w:t>and</w:t>
      </w:r>
      <w:r w:rsidR="0062323B" w:rsidRPr="005E6AC3">
        <w:t xml:space="preserve"> deliver priority activities and services in line with 2023-24 activity levels. This option would address the problem through continuation of current levels of activities and services with </w:t>
      </w:r>
      <w:r w:rsidR="00C7413D">
        <w:t>a</w:t>
      </w:r>
      <w:r w:rsidR="0062323B" w:rsidRPr="005E6AC3">
        <w:t xml:space="preserve"> </w:t>
      </w:r>
      <w:r w:rsidR="00B55FE9" w:rsidRPr="005E6AC3">
        <w:t>significantly enhanced anti-doping testing capabilities to respond to evolving WADA requirements</w:t>
      </w:r>
      <w:r w:rsidR="0003094D">
        <w:t>,</w:t>
      </w:r>
      <w:r w:rsidR="00F461F6">
        <w:t xml:space="preserve"> </w:t>
      </w:r>
      <w:r w:rsidR="005F5887">
        <w:t>enhanced</w:t>
      </w:r>
      <w:r w:rsidR="0062323B" w:rsidRPr="005E6AC3">
        <w:t xml:space="preserve"> capabilities such as intelligence, investigations, education programs and platforms, increase</w:t>
      </w:r>
      <w:r w:rsidR="005F5887">
        <w:t>d</w:t>
      </w:r>
      <w:r w:rsidR="0062323B" w:rsidRPr="005E6AC3">
        <w:t xml:space="preserve"> support of Pacific partners</w:t>
      </w:r>
      <w:r w:rsidR="00901D45" w:rsidRPr="005E6AC3">
        <w:t xml:space="preserve">, </w:t>
      </w:r>
      <w:r w:rsidR="006E6A09">
        <w:t>and</w:t>
      </w:r>
      <w:r w:rsidR="00901D45" w:rsidRPr="005E6AC3">
        <w:t xml:space="preserve"> </w:t>
      </w:r>
      <w:r w:rsidR="0062323B" w:rsidRPr="005E6AC3">
        <w:t>funded integrity mangers within state sports.</w:t>
      </w:r>
      <w:r w:rsidR="0062323B" w:rsidRPr="0079129B">
        <w:rPr>
          <w:lang w:val="en-GB"/>
        </w:rPr>
        <w:t xml:space="preserve"> </w:t>
      </w:r>
    </w:p>
    <w:p w14:paraId="25E45615" w14:textId="3DBF3CC4" w:rsidR="0046231C" w:rsidRPr="005E6AC3" w:rsidRDefault="0046231C" w:rsidP="00903CD1">
      <w:r w:rsidRPr="0079129B">
        <w:rPr>
          <w:b/>
          <w:lang w:val="en-GB"/>
        </w:rPr>
        <w:t xml:space="preserve">Option </w:t>
      </w:r>
      <w:r w:rsidR="00657E20">
        <w:rPr>
          <w:b/>
          <w:lang w:val="en-GB"/>
        </w:rPr>
        <w:t>4</w:t>
      </w:r>
      <w:r w:rsidR="00901D45">
        <w:rPr>
          <w:lang w:val="en-GB"/>
        </w:rPr>
        <w:t xml:space="preserve"> (high cost) - </w:t>
      </w:r>
      <w:r w:rsidR="00901D45" w:rsidRPr="005E6AC3">
        <w:t xml:space="preserve">This option would provide </w:t>
      </w:r>
      <w:r w:rsidR="00E4778C" w:rsidRPr="005E6AC3">
        <w:t xml:space="preserve">a major uplift </w:t>
      </w:r>
      <w:r w:rsidR="00525592" w:rsidRPr="005E6AC3">
        <w:t>in capability</w:t>
      </w:r>
      <w:r w:rsidR="00901D45" w:rsidRPr="005E6AC3">
        <w:t xml:space="preserve"> </w:t>
      </w:r>
      <w:r w:rsidR="005F5887">
        <w:t>and</w:t>
      </w:r>
      <w:r w:rsidR="00901D45" w:rsidRPr="005E6AC3">
        <w:t xml:space="preserve"> deliver priority activities and services </w:t>
      </w:r>
      <w:r w:rsidR="00525592" w:rsidRPr="005E6AC3">
        <w:t>informed by contemporary research and evidence-based policies and initiatives.</w:t>
      </w:r>
      <w:r w:rsidR="00901D45" w:rsidRPr="005E6AC3">
        <w:t xml:space="preserve"> This option would address the problem through </w:t>
      </w:r>
      <w:r w:rsidR="00525592" w:rsidRPr="005E6AC3">
        <w:t>increased</w:t>
      </w:r>
      <w:r w:rsidR="00901D45" w:rsidRPr="005E6AC3">
        <w:t xml:space="preserve"> levels of activities and services along with additional capabilities </w:t>
      </w:r>
      <w:r w:rsidR="00525592" w:rsidRPr="005E6AC3">
        <w:t xml:space="preserve">of option </w:t>
      </w:r>
      <w:r w:rsidR="00D07908">
        <w:t>3</w:t>
      </w:r>
      <w:r w:rsidR="00525592" w:rsidRPr="005E6AC3">
        <w:t xml:space="preserve"> plus a Sport Integrity Research </w:t>
      </w:r>
      <w:r w:rsidR="0001418B" w:rsidRPr="005E6AC3">
        <w:t xml:space="preserve">Institute, </w:t>
      </w:r>
      <w:r w:rsidR="0001418B">
        <w:t>a</w:t>
      </w:r>
      <w:r w:rsidR="0081499D">
        <w:t xml:space="preserve"> proportional increase in complaint handling capacity, </w:t>
      </w:r>
      <w:r w:rsidR="00525592" w:rsidRPr="005E6AC3">
        <w:t>public information campaigns</w:t>
      </w:r>
      <w:r w:rsidR="005479CF">
        <w:t xml:space="preserve"> and</w:t>
      </w:r>
      <w:r w:rsidR="00525592" w:rsidRPr="005E6AC3">
        <w:t xml:space="preserve"> enhanced education services.</w:t>
      </w:r>
      <w:r w:rsidR="00186613">
        <w:t xml:space="preserve"> </w:t>
      </w:r>
    </w:p>
    <w:p w14:paraId="10DD8969" w14:textId="27D762CF" w:rsidR="0065393F" w:rsidRPr="003F264A" w:rsidRDefault="0065393F" w:rsidP="005F05AC">
      <w:pPr>
        <w:rPr>
          <w:lang w:val="en-GB"/>
        </w:rPr>
      </w:pPr>
      <w:bookmarkStart w:id="10" w:name="_Hlk157766841"/>
      <w:r w:rsidRPr="003F264A">
        <w:rPr>
          <w:lang w:val="en-GB"/>
        </w:rPr>
        <w:t xml:space="preserve">This </w:t>
      </w:r>
      <w:r>
        <w:rPr>
          <w:lang w:val="en-GB"/>
        </w:rPr>
        <w:t>IA</w:t>
      </w:r>
      <w:r w:rsidRPr="003F264A">
        <w:rPr>
          <w:lang w:val="en-GB"/>
        </w:rPr>
        <w:t xml:space="preserve"> has been developed alongside </w:t>
      </w:r>
      <w:r>
        <w:rPr>
          <w:lang w:val="en-GB"/>
        </w:rPr>
        <w:t>a</w:t>
      </w:r>
      <w:r w:rsidRPr="003F264A">
        <w:rPr>
          <w:lang w:val="en-GB"/>
        </w:rPr>
        <w:t xml:space="preserve"> process of </w:t>
      </w:r>
      <w:r w:rsidR="00C82781">
        <w:rPr>
          <w:lang w:val="en-GB"/>
        </w:rPr>
        <w:t xml:space="preserve">continual </w:t>
      </w:r>
      <w:r w:rsidRPr="003F264A">
        <w:rPr>
          <w:lang w:val="en-GB"/>
        </w:rPr>
        <w:t xml:space="preserve">consultation to </w:t>
      </w:r>
      <w:r>
        <w:rPr>
          <w:lang w:val="en-GB"/>
        </w:rPr>
        <w:t>inform</w:t>
      </w:r>
      <w:r w:rsidRPr="003F264A">
        <w:rPr>
          <w:lang w:val="en-GB"/>
        </w:rPr>
        <w:t xml:space="preserve"> policy development</w:t>
      </w:r>
      <w:r w:rsidR="00875684">
        <w:rPr>
          <w:lang w:val="en-GB"/>
        </w:rPr>
        <w:t xml:space="preserve"> </w:t>
      </w:r>
      <w:r w:rsidR="002231E0">
        <w:rPr>
          <w:lang w:val="en-GB"/>
        </w:rPr>
        <w:t xml:space="preserve">and will </w:t>
      </w:r>
      <w:r w:rsidRPr="00F355E6">
        <w:rPr>
          <w:lang w:val="en-GB"/>
        </w:rPr>
        <w:t xml:space="preserve">continue to ensure </w:t>
      </w:r>
      <w:r w:rsidR="00C27B23" w:rsidRPr="00F355E6">
        <w:rPr>
          <w:lang w:val="en-GB"/>
        </w:rPr>
        <w:t xml:space="preserve">the </w:t>
      </w:r>
      <w:r w:rsidRPr="00F355E6">
        <w:rPr>
          <w:lang w:val="en-GB"/>
        </w:rPr>
        <w:t xml:space="preserve">identified impacts of the </w:t>
      </w:r>
      <w:r w:rsidR="00830F6C">
        <w:rPr>
          <w:lang w:val="en-GB"/>
        </w:rPr>
        <w:t xml:space="preserve">selected </w:t>
      </w:r>
      <w:r w:rsidRPr="00F355E6">
        <w:rPr>
          <w:lang w:val="en-GB"/>
        </w:rPr>
        <w:t xml:space="preserve">policy option </w:t>
      </w:r>
      <w:r w:rsidR="00A95C07">
        <w:rPr>
          <w:lang w:val="en-GB"/>
        </w:rPr>
        <w:t xml:space="preserve">are </w:t>
      </w:r>
      <w:r w:rsidR="002231E0">
        <w:rPr>
          <w:lang w:val="en-GB"/>
        </w:rPr>
        <w:t>managed</w:t>
      </w:r>
      <w:r w:rsidR="00F90672">
        <w:rPr>
          <w:lang w:val="en-GB"/>
        </w:rPr>
        <w:t xml:space="preserve"> and</w:t>
      </w:r>
      <w:r w:rsidRPr="00F355E6">
        <w:rPr>
          <w:lang w:val="en-GB"/>
        </w:rPr>
        <w:t xml:space="preserve"> </w:t>
      </w:r>
      <w:r w:rsidR="00A123E5">
        <w:rPr>
          <w:lang w:val="en-GB"/>
        </w:rPr>
        <w:t>outcomes can be evaluated for effectiveness</w:t>
      </w:r>
      <w:r w:rsidRPr="00F355E6">
        <w:rPr>
          <w:lang w:val="en-GB"/>
        </w:rPr>
        <w:t>.</w:t>
      </w:r>
      <w:r w:rsidR="00F355E6" w:rsidRPr="00F355E6">
        <w:rPr>
          <w:lang w:val="en-GB"/>
        </w:rPr>
        <w:t xml:space="preserve"> </w:t>
      </w:r>
    </w:p>
    <w:p w14:paraId="56899555" w14:textId="4E23797F" w:rsidR="0079129B" w:rsidRPr="00047182" w:rsidRDefault="0065393F" w:rsidP="005F05AC">
      <w:pPr>
        <w:rPr>
          <w:rFonts w:cstheme="minorHAnsi"/>
          <w:lang w:val="en-GB"/>
        </w:rPr>
      </w:pPr>
      <w:bookmarkStart w:id="11" w:name="_Hlk157766947"/>
      <w:bookmarkEnd w:id="10"/>
      <w:r w:rsidRPr="003F264A">
        <w:rPr>
          <w:rFonts w:cstheme="minorHAnsi"/>
          <w:lang w:val="en-GB"/>
        </w:rPr>
        <w:t xml:space="preserve">After assessing the overall net </w:t>
      </w:r>
      <w:r w:rsidRPr="000A178B">
        <w:rPr>
          <w:rFonts w:cstheme="minorHAnsi"/>
          <w:lang w:val="en-GB"/>
        </w:rPr>
        <w:t xml:space="preserve">benefit </w:t>
      </w:r>
      <w:r w:rsidR="00780284" w:rsidRPr="000A178B">
        <w:rPr>
          <w:rFonts w:cstheme="minorHAnsi"/>
          <w:lang w:val="en-GB"/>
        </w:rPr>
        <w:t xml:space="preserve">to </w:t>
      </w:r>
      <w:r w:rsidR="0023029B">
        <w:rPr>
          <w:rFonts w:cstheme="minorHAnsi"/>
          <w:lang w:val="en-GB"/>
        </w:rPr>
        <w:t xml:space="preserve">all </w:t>
      </w:r>
      <w:r w:rsidR="000A178B" w:rsidRPr="000A178B">
        <w:rPr>
          <w:rFonts w:cstheme="minorHAnsi"/>
          <w:lang w:val="en-GB"/>
        </w:rPr>
        <w:t xml:space="preserve">impacted </w:t>
      </w:r>
      <w:r w:rsidR="00830F6C">
        <w:rPr>
          <w:rFonts w:cstheme="minorHAnsi"/>
          <w:lang w:val="en-GB"/>
        </w:rPr>
        <w:t>segments</w:t>
      </w:r>
      <w:r w:rsidRPr="003F264A">
        <w:rPr>
          <w:rFonts w:cstheme="minorHAnsi"/>
          <w:lang w:val="en-GB"/>
        </w:rPr>
        <w:t xml:space="preserve">, Option </w:t>
      </w:r>
      <w:r w:rsidR="002168EE">
        <w:rPr>
          <w:rFonts w:cstheme="minorHAnsi"/>
          <w:lang w:val="en-GB"/>
        </w:rPr>
        <w:t>4</w:t>
      </w:r>
      <w:r w:rsidRPr="003F264A">
        <w:rPr>
          <w:rFonts w:cstheme="minorHAnsi"/>
          <w:lang w:val="en-GB"/>
        </w:rPr>
        <w:t xml:space="preserve"> was determined to </w:t>
      </w:r>
      <w:r w:rsidR="00165B8A">
        <w:rPr>
          <w:rFonts w:cstheme="minorHAnsi"/>
          <w:lang w:val="en-GB"/>
        </w:rPr>
        <w:t xml:space="preserve">deliver the greatest net benefit </w:t>
      </w:r>
      <w:r w:rsidR="00171760">
        <w:rPr>
          <w:rFonts w:cstheme="minorHAnsi"/>
          <w:lang w:val="en-GB"/>
        </w:rPr>
        <w:t>and will be recommended to government for their consideration against whole of government priorities and assessment criteria</w:t>
      </w:r>
      <w:r w:rsidRPr="003F264A">
        <w:rPr>
          <w:rFonts w:cstheme="minorHAnsi"/>
          <w:lang w:val="en-GB"/>
        </w:rPr>
        <w:t xml:space="preserve">. </w:t>
      </w:r>
      <w:r w:rsidR="002231E0">
        <w:rPr>
          <w:rFonts w:cstheme="minorHAnsi"/>
          <w:lang w:val="en-GB"/>
        </w:rPr>
        <w:t>O</w:t>
      </w:r>
      <w:r w:rsidR="00186613">
        <w:rPr>
          <w:rFonts w:cstheme="minorHAnsi"/>
          <w:lang w:val="en-GB"/>
        </w:rPr>
        <w:t>ption</w:t>
      </w:r>
      <w:r w:rsidR="002231E0">
        <w:rPr>
          <w:rFonts w:cstheme="minorHAnsi"/>
          <w:lang w:val="en-GB"/>
        </w:rPr>
        <w:t xml:space="preserve"> 4</w:t>
      </w:r>
      <w:r w:rsidR="00186613">
        <w:rPr>
          <w:rFonts w:cstheme="minorHAnsi"/>
          <w:lang w:val="en-GB"/>
        </w:rPr>
        <w:t xml:space="preserve"> provides full implementation of Wood’s recommendations along with addressing the </w:t>
      </w:r>
      <w:r w:rsidR="009F4236" w:rsidRPr="00047182">
        <w:rPr>
          <w:rFonts w:cstheme="minorHAnsi"/>
          <w:lang w:val="en-GB"/>
        </w:rPr>
        <w:t>4 key threats driving the problem statement</w:t>
      </w:r>
      <w:r w:rsidR="00EA5123">
        <w:rPr>
          <w:rFonts w:cstheme="minorHAnsi"/>
          <w:lang w:val="en-GB"/>
        </w:rPr>
        <w:t>.</w:t>
      </w:r>
    </w:p>
    <w:bookmarkEnd w:id="11"/>
    <w:p w14:paraId="3778593B" w14:textId="3CAAE6EA" w:rsidR="0065393F" w:rsidRDefault="0065393F" w:rsidP="005F05AC">
      <w:pPr>
        <w:rPr>
          <w:rFonts w:cstheme="minorHAnsi"/>
          <w:lang w:val="en-GB"/>
        </w:rPr>
      </w:pPr>
      <w:r w:rsidRPr="00047182">
        <w:rPr>
          <w:rFonts w:cstheme="minorHAnsi"/>
          <w:lang w:val="en-GB"/>
        </w:rPr>
        <w:t>This IA was subject to an early assessment and was assessed as sufficient to inform early decisions and was used to inform the final policy authority decision.</w:t>
      </w:r>
    </w:p>
    <w:p w14:paraId="54894178" w14:textId="77777777" w:rsidR="005E40E0" w:rsidRPr="008A4405" w:rsidRDefault="005E40E0" w:rsidP="008A4405">
      <w:pPr>
        <w:pStyle w:val="Heading1"/>
      </w:pPr>
      <w:bookmarkStart w:id="12" w:name="_Toc151993501"/>
      <w:bookmarkStart w:id="13" w:name="_Toc163208353"/>
      <w:r w:rsidRPr="008A4405">
        <w:t>Introduction</w:t>
      </w:r>
      <w:bookmarkEnd w:id="12"/>
      <w:bookmarkEnd w:id="13"/>
    </w:p>
    <w:p w14:paraId="5DA98CF0" w14:textId="1D7E0CC1" w:rsidR="00AD625B" w:rsidRPr="00AD625B" w:rsidRDefault="00BE4F9B" w:rsidP="00AD625B">
      <w:pPr>
        <w:rPr>
          <w:rFonts w:cstheme="minorHAnsi"/>
        </w:rPr>
      </w:pPr>
      <w:r>
        <w:rPr>
          <w:rFonts w:cstheme="minorHAnsi"/>
        </w:rPr>
        <w:t>In excess of</w:t>
      </w:r>
      <w:r w:rsidR="00AD625B" w:rsidRPr="00A20753">
        <w:rPr>
          <w:rFonts w:cstheme="minorHAnsi"/>
        </w:rPr>
        <w:t xml:space="preserve"> </w:t>
      </w:r>
      <w:r w:rsidR="00665BB3">
        <w:t xml:space="preserve">50% of </w:t>
      </w:r>
      <w:r w:rsidR="00665BB3" w:rsidRPr="68E1BE79">
        <w:t>Sport Integrity Australia</w:t>
      </w:r>
      <w:r w:rsidR="00665BB3">
        <w:t>’s</w:t>
      </w:r>
      <w:r w:rsidR="00665BB3" w:rsidRPr="68E1BE79">
        <w:t xml:space="preserve"> </w:t>
      </w:r>
      <w:r w:rsidR="00665BB3">
        <w:t xml:space="preserve">funding to deliver anti-doping and integrity functions </w:t>
      </w:r>
      <w:r w:rsidR="00665BB3" w:rsidRPr="6E241369">
        <w:t>across all levels of sport</w:t>
      </w:r>
      <w:r w:rsidR="00665BB3">
        <w:t xml:space="preserve"> ceases on 30 June 2024.</w:t>
      </w:r>
      <w:r w:rsidR="00665BB3" w:rsidRPr="00166807">
        <w:t xml:space="preserve"> </w:t>
      </w:r>
      <w:r w:rsidR="00665BB3">
        <w:t>This is at a time when t</w:t>
      </w:r>
      <w:r w:rsidR="00665BB3" w:rsidRPr="00715E37">
        <w:t>hreats to sport have become more sophisticated</w:t>
      </w:r>
      <w:r w:rsidR="00665BB3">
        <w:t>. W</w:t>
      </w:r>
      <w:r w:rsidR="00665BB3" w:rsidRPr="00715E37">
        <w:t xml:space="preserve">ithout integrity underpinning participation, the great benefits that sport delivers to the Australian community </w:t>
      </w:r>
      <w:r w:rsidR="00665BB3">
        <w:t>are at risk of being l</w:t>
      </w:r>
      <w:r w:rsidR="00665BB3" w:rsidRPr="00715E37">
        <w:t>ost.</w:t>
      </w:r>
      <w:r w:rsidR="00665BB3">
        <w:t xml:space="preserve"> From doping to safety to match fixing, those who seek to undermine the integrity of Australian sport are becoming more sophisticated and we must build stronger barriers</w:t>
      </w:r>
      <w:r w:rsidR="00AD625B" w:rsidRPr="00AD625B">
        <w:rPr>
          <w:rFonts w:cstheme="minorHAnsi"/>
        </w:rPr>
        <w:t xml:space="preserve">. </w:t>
      </w:r>
    </w:p>
    <w:p w14:paraId="4C90B2DF" w14:textId="77777777" w:rsidR="00AD625B" w:rsidRPr="00AD625B" w:rsidRDefault="00AD625B" w:rsidP="00AD625B">
      <w:pPr>
        <w:rPr>
          <w:rFonts w:cstheme="minorHAnsi"/>
        </w:rPr>
      </w:pPr>
      <w:r w:rsidRPr="00AD625B">
        <w:rPr>
          <w:rFonts w:cstheme="minorHAnsi"/>
        </w:rPr>
        <w:t xml:space="preserve">Anti-doping capabilities and activities include testing, education, intelligence gathering, investigations and stakeholder engagement and support to the Pacific region. </w:t>
      </w:r>
    </w:p>
    <w:p w14:paraId="662AED20" w14:textId="46D648E7" w:rsidR="00AD625B" w:rsidRPr="00AD625B" w:rsidRDefault="00AD625B" w:rsidP="00AD625B">
      <w:pPr>
        <w:rPr>
          <w:rFonts w:cstheme="minorHAnsi"/>
        </w:rPr>
      </w:pPr>
      <w:r w:rsidRPr="00AD625B">
        <w:rPr>
          <w:rFonts w:cstheme="minorHAnsi"/>
        </w:rPr>
        <w:t>Integrity capabilities and activities include complaint handling, investigations, education and support to sports in implementing the National Integrity Framework (NIF). The NIF is supported and enabled by funded National Integrity Managers</w:t>
      </w:r>
      <w:r w:rsidR="00687F0C">
        <w:rPr>
          <w:rFonts w:cstheme="minorHAnsi"/>
        </w:rPr>
        <w:t xml:space="preserve"> (NIMs)</w:t>
      </w:r>
      <w:r w:rsidRPr="00AD625B">
        <w:rPr>
          <w:rFonts w:cstheme="minorHAnsi"/>
        </w:rPr>
        <w:t xml:space="preserve"> that are embedded within National Sporting Organisations and National Sporting Organisations for People with Disability (NSO/</w:t>
      </w:r>
      <w:r w:rsidR="00A13E48">
        <w:rPr>
          <w:rFonts w:cstheme="minorHAnsi"/>
        </w:rPr>
        <w:t>NSO</w:t>
      </w:r>
      <w:r w:rsidRPr="00AD625B">
        <w:rPr>
          <w:rFonts w:cstheme="minorHAnsi"/>
        </w:rPr>
        <w:t xml:space="preserve">Ds). </w:t>
      </w:r>
    </w:p>
    <w:p w14:paraId="17D7D5D8" w14:textId="77777777" w:rsidR="00AD625B" w:rsidRPr="00AD625B" w:rsidRDefault="00AD625B" w:rsidP="00AD625B">
      <w:pPr>
        <w:rPr>
          <w:rFonts w:cstheme="minorHAnsi"/>
        </w:rPr>
      </w:pPr>
      <w:r w:rsidRPr="00AD625B">
        <w:rPr>
          <w:rFonts w:cstheme="minorHAnsi"/>
        </w:rPr>
        <w:t xml:space="preserve">Funding is also provided to the Australian Criminal Intelligence Commission (ACIC) for the Australian Sports Intelligence Unit (ASIU) to address the threat of competition manipulation and identify and address risks of serious and organised crime within sport. </w:t>
      </w:r>
    </w:p>
    <w:p w14:paraId="741EB8B4" w14:textId="0A339EEE" w:rsidR="00624716" w:rsidRPr="003E6710" w:rsidRDefault="00AD625B" w:rsidP="00624716">
      <w:pPr>
        <w:rPr>
          <w:lang w:eastAsia="en-AU"/>
        </w:rPr>
      </w:pPr>
      <w:bookmarkStart w:id="14" w:name="_Hlk148020351"/>
      <w:r w:rsidRPr="00AD625B">
        <w:rPr>
          <w:rFonts w:cstheme="minorHAnsi"/>
        </w:rPr>
        <w:t xml:space="preserve">The proposal would provide ongoing funding to Department of Industry, Science and Resources (DISR), through the National Measurement Institute (NMI), for the maintenance and enhanced capability of the Australian Sports Drug Testing Laboratory (ASDTL) and continued anti-doping sample analysis for </w:t>
      </w:r>
      <w:r w:rsidR="0083001E">
        <w:rPr>
          <w:rFonts w:cstheme="minorHAnsi"/>
        </w:rPr>
        <w:t>Sport Integrity Australia</w:t>
      </w:r>
      <w:r w:rsidRPr="00AD625B">
        <w:rPr>
          <w:rFonts w:cstheme="minorHAnsi"/>
        </w:rPr>
        <w:t xml:space="preserve">. The ASDTL is a World Anti-Doping Agency (WADA) accredited laboratory, providing independent expert analysis of samples collected through the </w:t>
      </w:r>
      <w:r w:rsidR="0083001E">
        <w:rPr>
          <w:rFonts w:cstheme="minorHAnsi"/>
        </w:rPr>
        <w:t>Sport Integrity Australia</w:t>
      </w:r>
      <w:r w:rsidRPr="00AD625B">
        <w:rPr>
          <w:rFonts w:cstheme="minorHAnsi"/>
        </w:rPr>
        <w:t xml:space="preserve">’s anti-doping program. Without the ASDTL’s existence, Australia would be unable to host major international events, most importantly the 2032 Olympics and Paralympics (the Games). </w:t>
      </w:r>
      <w:r w:rsidR="00624716" w:rsidRPr="00624716">
        <w:rPr>
          <w:rFonts w:cstheme="minorHAnsi"/>
        </w:rPr>
        <w:t xml:space="preserve"> </w:t>
      </w:r>
      <w:r w:rsidR="00624716" w:rsidRPr="00AD625B">
        <w:rPr>
          <w:rFonts w:cstheme="minorHAnsi"/>
        </w:rPr>
        <w:t xml:space="preserve">Funding for the ASDTL </w:t>
      </w:r>
      <w:r w:rsidR="00624716">
        <w:rPr>
          <w:rFonts w:cstheme="minorHAnsi"/>
        </w:rPr>
        <w:t xml:space="preserve">also </w:t>
      </w:r>
      <w:r w:rsidR="00624716" w:rsidRPr="00AD625B">
        <w:rPr>
          <w:rFonts w:cstheme="minorHAnsi"/>
        </w:rPr>
        <w:t xml:space="preserve">terminates on 30 June 2024. </w:t>
      </w:r>
    </w:p>
    <w:p w14:paraId="267FB14F" w14:textId="03E54941" w:rsidR="003E6710" w:rsidRDefault="006C42F8" w:rsidP="003E6710">
      <w:pPr>
        <w:rPr>
          <w:lang w:eastAsia="en-AU"/>
        </w:rPr>
      </w:pPr>
      <w:r>
        <w:rPr>
          <w:lang w:eastAsia="en-AU"/>
        </w:rPr>
        <w:t>The b</w:t>
      </w:r>
      <w:r w:rsidRPr="00EB3654">
        <w:rPr>
          <w:lang w:eastAsia="en-AU"/>
        </w:rPr>
        <w:t xml:space="preserve">enefits to Australia of </w:t>
      </w:r>
      <w:r w:rsidR="00624716">
        <w:rPr>
          <w:lang w:eastAsia="en-AU"/>
        </w:rPr>
        <w:t>hosting</w:t>
      </w:r>
      <w:r w:rsidRPr="00EB3654">
        <w:rPr>
          <w:lang w:eastAsia="en-AU"/>
        </w:rPr>
        <w:t xml:space="preserve"> major events extend beyond the event itself</w:t>
      </w:r>
      <w:r w:rsidR="00AF2596">
        <w:rPr>
          <w:lang w:eastAsia="en-AU"/>
        </w:rPr>
        <w:t xml:space="preserve">. The </w:t>
      </w:r>
      <w:r w:rsidR="003E6710">
        <w:rPr>
          <w:lang w:eastAsia="en-AU"/>
        </w:rPr>
        <w:t>2030-National Sport Plan</w:t>
      </w:r>
      <w:r w:rsidR="003E6710">
        <w:rPr>
          <w:rStyle w:val="FootnoteReference"/>
          <w:lang w:eastAsia="en-AU"/>
        </w:rPr>
        <w:footnoteReference w:id="3"/>
      </w:r>
      <w:r w:rsidR="00AF2596">
        <w:rPr>
          <w:lang w:eastAsia="en-AU"/>
        </w:rPr>
        <w:t xml:space="preserve"> </w:t>
      </w:r>
      <w:r w:rsidR="003E6710">
        <w:rPr>
          <w:lang w:eastAsia="en-AU"/>
        </w:rPr>
        <w:t>identified the benefits of hosting major sporting events to include:</w:t>
      </w:r>
    </w:p>
    <w:p w14:paraId="25A2D61E" w14:textId="77777777" w:rsidR="003E6710" w:rsidRPr="003E6710" w:rsidRDefault="003E6710" w:rsidP="00B20002">
      <w:pPr>
        <w:pStyle w:val="ListParagraph"/>
        <w:numPr>
          <w:ilvl w:val="0"/>
          <w:numId w:val="95"/>
        </w:numPr>
        <w:rPr>
          <w:rFonts w:cstheme="minorHAnsi"/>
          <w:sz w:val="18"/>
          <w:szCs w:val="18"/>
        </w:rPr>
      </w:pPr>
      <w:r w:rsidRPr="003E6710">
        <w:rPr>
          <w:rFonts w:cstheme="minorHAnsi"/>
          <w:sz w:val="18"/>
          <w:szCs w:val="18"/>
        </w:rPr>
        <w:t>tourism – international, interstate and intrastate</w:t>
      </w:r>
    </w:p>
    <w:p w14:paraId="72FD1649" w14:textId="77777777" w:rsidR="003E6710" w:rsidRPr="003E6710" w:rsidRDefault="003E6710" w:rsidP="00B20002">
      <w:pPr>
        <w:pStyle w:val="ListParagraph"/>
        <w:numPr>
          <w:ilvl w:val="0"/>
          <w:numId w:val="95"/>
        </w:numPr>
        <w:rPr>
          <w:rFonts w:cstheme="minorHAnsi"/>
          <w:sz w:val="18"/>
          <w:szCs w:val="18"/>
        </w:rPr>
      </w:pPr>
      <w:r w:rsidRPr="003E6710">
        <w:rPr>
          <w:rFonts w:cstheme="minorHAnsi"/>
          <w:sz w:val="18"/>
          <w:szCs w:val="18"/>
        </w:rPr>
        <w:t>trade – both direct and indirect business activity generated by sporting events</w:t>
      </w:r>
    </w:p>
    <w:p w14:paraId="724CEE9B" w14:textId="77777777" w:rsidR="003E6710" w:rsidRPr="003E6710" w:rsidRDefault="003E6710" w:rsidP="00B20002">
      <w:pPr>
        <w:pStyle w:val="ListParagraph"/>
        <w:numPr>
          <w:ilvl w:val="0"/>
          <w:numId w:val="95"/>
        </w:numPr>
        <w:rPr>
          <w:rFonts w:cstheme="minorHAnsi"/>
          <w:sz w:val="18"/>
          <w:szCs w:val="18"/>
        </w:rPr>
      </w:pPr>
      <w:r w:rsidRPr="003E6710">
        <w:rPr>
          <w:rFonts w:cstheme="minorHAnsi"/>
          <w:sz w:val="18"/>
          <w:szCs w:val="18"/>
        </w:rPr>
        <w:t>employment – event organisers, commercial partners, service providers</w:t>
      </w:r>
    </w:p>
    <w:p w14:paraId="0C6AB11D" w14:textId="77777777" w:rsidR="003E6710" w:rsidRPr="003E6710" w:rsidRDefault="003E6710" w:rsidP="00B20002">
      <w:pPr>
        <w:pStyle w:val="ListParagraph"/>
        <w:numPr>
          <w:ilvl w:val="0"/>
          <w:numId w:val="95"/>
        </w:numPr>
        <w:rPr>
          <w:rFonts w:cstheme="minorHAnsi"/>
          <w:sz w:val="18"/>
          <w:szCs w:val="18"/>
        </w:rPr>
      </w:pPr>
      <w:r w:rsidRPr="003E6710">
        <w:rPr>
          <w:rFonts w:cstheme="minorHAnsi"/>
          <w:sz w:val="18"/>
          <w:szCs w:val="18"/>
        </w:rPr>
        <w:t>infrastructure – legacy benefits of new and improved stadiums, sporting, transport and other public facilities</w:t>
      </w:r>
    </w:p>
    <w:p w14:paraId="7419624D" w14:textId="77777777" w:rsidR="003E6710" w:rsidRPr="003E6710" w:rsidRDefault="003E6710" w:rsidP="00B20002">
      <w:pPr>
        <w:pStyle w:val="ListParagraph"/>
        <w:numPr>
          <w:ilvl w:val="0"/>
          <w:numId w:val="95"/>
        </w:numPr>
        <w:rPr>
          <w:rFonts w:cstheme="minorHAnsi"/>
          <w:sz w:val="18"/>
          <w:szCs w:val="18"/>
        </w:rPr>
      </w:pPr>
      <w:r w:rsidRPr="003E6710">
        <w:rPr>
          <w:rFonts w:cstheme="minorHAnsi"/>
          <w:sz w:val="18"/>
          <w:szCs w:val="18"/>
        </w:rPr>
        <w:t>gender equality – creating fair, safe and inclusive opportunities in, and through, sport</w:t>
      </w:r>
    </w:p>
    <w:p w14:paraId="0CDD09BB" w14:textId="77777777" w:rsidR="003E6710" w:rsidRPr="003E6710" w:rsidRDefault="003E6710" w:rsidP="00B20002">
      <w:pPr>
        <w:pStyle w:val="ListParagraph"/>
        <w:numPr>
          <w:ilvl w:val="0"/>
          <w:numId w:val="95"/>
        </w:numPr>
        <w:rPr>
          <w:rFonts w:cstheme="minorHAnsi"/>
          <w:sz w:val="18"/>
          <w:szCs w:val="18"/>
        </w:rPr>
      </w:pPr>
      <w:r w:rsidRPr="003E6710">
        <w:rPr>
          <w:rFonts w:cstheme="minorHAnsi"/>
          <w:sz w:val="18"/>
          <w:szCs w:val="18"/>
        </w:rPr>
        <w:t>communities – uniting people, strengthening local communities and instilling national pride</w:t>
      </w:r>
    </w:p>
    <w:p w14:paraId="16CAF1D3" w14:textId="77777777" w:rsidR="003E6710" w:rsidRPr="003E6710" w:rsidRDefault="003E6710" w:rsidP="00B20002">
      <w:pPr>
        <w:pStyle w:val="ListParagraph"/>
        <w:numPr>
          <w:ilvl w:val="0"/>
          <w:numId w:val="95"/>
        </w:numPr>
        <w:rPr>
          <w:rFonts w:cstheme="minorHAnsi"/>
          <w:sz w:val="18"/>
          <w:szCs w:val="18"/>
        </w:rPr>
      </w:pPr>
      <w:r w:rsidRPr="003E6710">
        <w:rPr>
          <w:rFonts w:cstheme="minorHAnsi"/>
          <w:sz w:val="18"/>
          <w:szCs w:val="18"/>
        </w:rPr>
        <w:t>participation – creating role models who motivate and inspire children and adults to be active and play sport.</w:t>
      </w:r>
    </w:p>
    <w:bookmarkEnd w:id="14"/>
    <w:p w14:paraId="30663AB1" w14:textId="6880FCE8" w:rsidR="00912058" w:rsidRDefault="00624716" w:rsidP="00912058">
      <w:pPr>
        <w:rPr>
          <w:rFonts w:eastAsia="Times New Roman"/>
        </w:rPr>
      </w:pPr>
      <w:r>
        <w:rPr>
          <w:rFonts w:cstheme="minorHAnsi"/>
        </w:rPr>
        <w:t>The IA does</w:t>
      </w:r>
      <w:r w:rsidR="00D01E68">
        <w:rPr>
          <w:rFonts w:cstheme="minorHAnsi"/>
        </w:rPr>
        <w:t xml:space="preserve">, </w:t>
      </w:r>
      <w:r>
        <w:rPr>
          <w:rFonts w:cstheme="minorHAnsi"/>
        </w:rPr>
        <w:t>a</w:t>
      </w:r>
      <w:r w:rsidR="00D01E68">
        <w:rPr>
          <w:rFonts w:cstheme="minorHAnsi"/>
        </w:rPr>
        <w:t>t</w:t>
      </w:r>
      <w:r>
        <w:rPr>
          <w:rFonts w:cstheme="minorHAnsi"/>
        </w:rPr>
        <w:t xml:space="preserve"> points</w:t>
      </w:r>
      <w:r w:rsidR="00D01E68">
        <w:rPr>
          <w:rFonts w:cstheme="minorHAnsi"/>
        </w:rPr>
        <w:t>, analyse</w:t>
      </w:r>
      <w:r w:rsidR="002B0399">
        <w:rPr>
          <w:rFonts w:cstheme="minorHAnsi"/>
        </w:rPr>
        <w:t>s</w:t>
      </w:r>
      <w:r>
        <w:rPr>
          <w:rFonts w:cstheme="minorHAnsi"/>
        </w:rPr>
        <w:t xml:space="preserve"> similar </w:t>
      </w:r>
      <w:r w:rsidR="00D01E68">
        <w:rPr>
          <w:rFonts w:cstheme="minorHAnsi"/>
        </w:rPr>
        <w:t xml:space="preserve">issues and impacts </w:t>
      </w:r>
      <w:r>
        <w:rPr>
          <w:rFonts w:cstheme="minorHAnsi"/>
        </w:rPr>
        <w:t>to the</w:t>
      </w:r>
      <w:r w:rsidR="00D01E68">
        <w:rPr>
          <w:rFonts w:cstheme="minorHAnsi"/>
        </w:rPr>
        <w:t xml:space="preserve"> recently announced</w:t>
      </w:r>
      <w:r>
        <w:rPr>
          <w:rFonts w:cstheme="minorHAnsi"/>
        </w:rPr>
        <w:t xml:space="preserve"> Safety in Sport NPP that was considered, and approved, a</w:t>
      </w:r>
      <w:r w:rsidR="00B4254E">
        <w:rPr>
          <w:rFonts w:cstheme="minorHAnsi"/>
        </w:rPr>
        <w:t>t</w:t>
      </w:r>
      <w:r>
        <w:rPr>
          <w:rFonts w:cstheme="minorHAnsi"/>
        </w:rPr>
        <w:t xml:space="preserve"> </w:t>
      </w:r>
      <w:r w:rsidR="00B4254E">
        <w:rPr>
          <w:rFonts w:cstheme="minorHAnsi"/>
        </w:rPr>
        <w:t xml:space="preserve">MYEFO </w:t>
      </w:r>
      <w:r w:rsidR="00AD625B" w:rsidRPr="00AD625B">
        <w:rPr>
          <w:rFonts w:cstheme="minorHAnsi"/>
        </w:rPr>
        <w:t>2023-24</w:t>
      </w:r>
      <w:r>
        <w:rPr>
          <w:rFonts w:cstheme="minorHAnsi"/>
        </w:rPr>
        <w:t xml:space="preserve">. </w:t>
      </w:r>
      <w:r w:rsidR="008C090E" w:rsidRPr="008C090E">
        <w:rPr>
          <w:rFonts w:cstheme="minorHAnsi"/>
        </w:rPr>
        <w:t>The objectives</w:t>
      </w:r>
      <w:r>
        <w:rPr>
          <w:rFonts w:cstheme="minorHAnsi"/>
        </w:rPr>
        <w:t xml:space="preserve"> and initiatives </w:t>
      </w:r>
      <w:r w:rsidR="00835B3C">
        <w:rPr>
          <w:rFonts w:cstheme="minorHAnsi"/>
        </w:rPr>
        <w:t>of</w:t>
      </w:r>
      <w:r>
        <w:rPr>
          <w:rFonts w:cstheme="minorHAnsi"/>
        </w:rPr>
        <w:t xml:space="preserve"> the </w:t>
      </w:r>
      <w:r w:rsidR="008C090E" w:rsidRPr="008C090E">
        <w:rPr>
          <w:rFonts w:cstheme="minorHAnsi"/>
        </w:rPr>
        <w:t xml:space="preserve">Safety in Sport </w:t>
      </w:r>
      <w:r>
        <w:rPr>
          <w:rFonts w:cstheme="minorHAnsi"/>
        </w:rPr>
        <w:t xml:space="preserve">NPP </w:t>
      </w:r>
      <w:r w:rsidR="008C090E" w:rsidRPr="008C090E">
        <w:rPr>
          <w:rFonts w:cstheme="minorHAnsi"/>
        </w:rPr>
        <w:t xml:space="preserve">cannot be achieved without maintaining </w:t>
      </w:r>
      <w:r w:rsidR="008C090E">
        <w:rPr>
          <w:rFonts w:cstheme="minorHAnsi"/>
        </w:rPr>
        <w:t xml:space="preserve">foundational capabilities for </w:t>
      </w:r>
      <w:r w:rsidR="00471846">
        <w:rPr>
          <w:rFonts w:cstheme="minorHAnsi"/>
        </w:rPr>
        <w:t xml:space="preserve">anti-doping and the </w:t>
      </w:r>
      <w:r w:rsidR="008C090E">
        <w:rPr>
          <w:rFonts w:cstheme="minorHAnsi"/>
        </w:rPr>
        <w:t>integrity of sport</w:t>
      </w:r>
      <w:r>
        <w:rPr>
          <w:rFonts w:cstheme="minorHAnsi"/>
        </w:rPr>
        <w:t>.</w:t>
      </w:r>
      <w:r w:rsidR="00912058">
        <w:rPr>
          <w:rFonts w:cstheme="minorHAnsi"/>
        </w:rPr>
        <w:t xml:space="preserve"> </w:t>
      </w:r>
      <w:r w:rsidR="002B0399">
        <w:rPr>
          <w:rFonts w:cstheme="minorHAnsi"/>
        </w:rPr>
        <w:t>This NPP does not duplicate any activates funded in the Safety in Sport announcement.</w:t>
      </w:r>
      <w:r w:rsidR="00CB42B6">
        <w:rPr>
          <w:rFonts w:cstheme="minorHAnsi"/>
        </w:rPr>
        <w:t xml:space="preserve"> </w:t>
      </w:r>
      <w:r w:rsidR="00912058">
        <w:rPr>
          <w:rFonts w:cstheme="minorHAnsi"/>
        </w:rPr>
        <w:t>Safety in Sport funding has enhanced</w:t>
      </w:r>
      <w:r w:rsidR="00912058">
        <w:rPr>
          <w:rFonts w:eastAsia="Times New Roman"/>
        </w:rPr>
        <w:t xml:space="preserve"> Sport Integrity Australia’s role to address safety in sport and provide capability to deliver its remit to address bullying, abuse, intimidation, vilification, discrimination, harassment and sexual misconduct. </w:t>
      </w:r>
      <w:r w:rsidR="00835B3C">
        <w:rPr>
          <w:rFonts w:eastAsia="Times New Roman"/>
        </w:rPr>
        <w:t>It</w:t>
      </w:r>
      <w:r w:rsidR="00912058">
        <w:rPr>
          <w:rFonts w:eastAsia="Times New Roman"/>
        </w:rPr>
        <w:t xml:space="preserve"> will enable delivery of a number of new initiatives and enhanced capabilities, specifically:</w:t>
      </w:r>
      <w:r w:rsidR="00912058">
        <w:rPr>
          <w:rFonts w:eastAsia="Times New Roman"/>
          <w14:ligatures w14:val="standardContextual"/>
        </w:rPr>
        <w:t xml:space="preserve"> </w:t>
      </w:r>
    </w:p>
    <w:p w14:paraId="0D9EF8CF" w14:textId="77777777" w:rsidR="00912058" w:rsidRDefault="00912058" w:rsidP="00B20002">
      <w:pPr>
        <w:numPr>
          <w:ilvl w:val="1"/>
          <w:numId w:val="102"/>
        </w:numPr>
        <w:suppressAutoHyphens w:val="0"/>
        <w:spacing w:before="0" w:after="0" w:line="276" w:lineRule="auto"/>
        <w:ind w:left="720"/>
        <w:contextualSpacing/>
      </w:pPr>
      <w:r>
        <w:t>development of a new Empowering Women and Girls in Sport initiative as a key step towards addressing sport integrity issues facing women and girls</w:t>
      </w:r>
    </w:p>
    <w:p w14:paraId="26BBCF7A" w14:textId="77777777" w:rsidR="00912058" w:rsidRDefault="00912058" w:rsidP="00B20002">
      <w:pPr>
        <w:numPr>
          <w:ilvl w:val="1"/>
          <w:numId w:val="102"/>
        </w:numPr>
        <w:suppressAutoHyphens w:val="0"/>
        <w:spacing w:before="0" w:after="0" w:line="276" w:lineRule="auto"/>
        <w:ind w:left="720"/>
        <w:contextualSpacing/>
      </w:pPr>
      <w:r>
        <w:t>development of a new First Nations skills program to understand and address disparities in participation and administration across sport</w:t>
      </w:r>
    </w:p>
    <w:p w14:paraId="0E135098" w14:textId="77777777" w:rsidR="00912058" w:rsidRDefault="00912058" w:rsidP="00B20002">
      <w:pPr>
        <w:numPr>
          <w:ilvl w:val="1"/>
          <w:numId w:val="102"/>
        </w:numPr>
        <w:suppressAutoHyphens w:val="0"/>
        <w:spacing w:before="0" w:after="0" w:line="276" w:lineRule="auto"/>
        <w:ind w:left="720"/>
        <w:contextualSpacing/>
      </w:pPr>
      <w:r>
        <w:t>in acknowledgement that education is key to raising awareness of and deterring inappropriate behaviour in sport - it will provide enhancement of existing education services to be gender and culturally sensitive, and cover bullying, harassment, discrimination, and emerging safety issues, to reach participants all levels of sport including those with disabilities</w:t>
      </w:r>
    </w:p>
    <w:p w14:paraId="51EC481C" w14:textId="77777777" w:rsidR="00912058" w:rsidRDefault="00912058" w:rsidP="00B20002">
      <w:pPr>
        <w:numPr>
          <w:ilvl w:val="1"/>
          <w:numId w:val="102"/>
        </w:numPr>
        <w:suppressAutoHyphens w:val="0"/>
        <w:spacing w:before="0" w:after="0" w:line="276" w:lineRule="auto"/>
        <w:ind w:left="720"/>
        <w:contextualSpacing/>
        <w:rPr>
          <w:rFonts w:eastAsiaTheme="minorEastAsia"/>
        </w:rPr>
      </w:pPr>
      <w:r>
        <w:t>enhancement of the Safe Sport Hotline and triage referral and reporting service</w:t>
      </w:r>
    </w:p>
    <w:p w14:paraId="16077F75" w14:textId="77777777" w:rsidR="00912058" w:rsidRDefault="00912058" w:rsidP="00B20002">
      <w:pPr>
        <w:numPr>
          <w:ilvl w:val="1"/>
          <w:numId w:val="102"/>
        </w:numPr>
        <w:suppressAutoHyphens w:val="0"/>
        <w:spacing w:before="0" w:after="0" w:line="276" w:lineRule="auto"/>
        <w:ind w:left="720"/>
        <w:contextualSpacing/>
      </w:pPr>
      <w:r>
        <w:t>provision of wellbeing services and psychologist for staff, athletes, and support personnel</w:t>
      </w:r>
    </w:p>
    <w:p w14:paraId="38B173BC" w14:textId="74E0712D" w:rsidR="00912058" w:rsidRDefault="00912058" w:rsidP="00B20002">
      <w:pPr>
        <w:numPr>
          <w:ilvl w:val="1"/>
          <w:numId w:val="102"/>
        </w:numPr>
        <w:suppressAutoHyphens w:val="0"/>
        <w:spacing w:before="0" w:after="0" w:line="276" w:lineRule="auto"/>
        <w:ind w:left="720"/>
        <w:contextualSpacing/>
      </w:pPr>
      <w:r>
        <w:t>a targeted communication strategy highlighting and addressing racism in sport</w:t>
      </w:r>
    </w:p>
    <w:p w14:paraId="1EC411AA" w14:textId="0E1C3A6E" w:rsidR="00CB42B6" w:rsidRPr="00B4254E" w:rsidRDefault="00912058" w:rsidP="00B20002">
      <w:pPr>
        <w:numPr>
          <w:ilvl w:val="1"/>
          <w:numId w:val="102"/>
        </w:numPr>
        <w:suppressAutoHyphens w:val="0"/>
        <w:spacing w:before="0" w:after="0" w:line="276" w:lineRule="auto"/>
        <w:ind w:left="720"/>
        <w:contextualSpacing/>
      </w:pPr>
      <w:r>
        <w:t>establishment of an advisory committee to support Sport Integrity Australia’s Cultural Advisor, to provide further representation of the different Indigenous cultures across Australia</w:t>
      </w:r>
      <w:r w:rsidR="00CB42B6">
        <w:t>.</w:t>
      </w:r>
    </w:p>
    <w:p w14:paraId="28C95935" w14:textId="30A1744F" w:rsidR="00843BBE" w:rsidRPr="003A51CB" w:rsidRDefault="00843BBE" w:rsidP="003A51CB">
      <w:pPr>
        <w:pStyle w:val="Heading1"/>
      </w:pPr>
      <w:bookmarkStart w:id="15" w:name="_Toc151993502"/>
      <w:bookmarkStart w:id="16" w:name="_Toc163208354"/>
      <w:r w:rsidRPr="003A51CB">
        <w:t>Background and current setting</w:t>
      </w:r>
      <w:bookmarkEnd w:id="15"/>
      <w:bookmarkEnd w:id="16"/>
      <w:r w:rsidRPr="003A51CB">
        <w:t xml:space="preserve"> </w:t>
      </w:r>
    </w:p>
    <w:p w14:paraId="7363DD79" w14:textId="075EE05F" w:rsidR="00CB4EC1" w:rsidRDefault="00CB4EC1" w:rsidP="003A51CB">
      <w:pPr>
        <w:pStyle w:val="Heading2"/>
      </w:pPr>
      <w:bookmarkStart w:id="17" w:name="_Toc151993503"/>
      <w:bookmarkStart w:id="18" w:name="_Toc163208355"/>
      <w:bookmarkStart w:id="19" w:name="_Toc146115720"/>
      <w:r w:rsidRPr="00CB4EC1">
        <w:t xml:space="preserve">What does sport in Australia </w:t>
      </w:r>
      <w:r w:rsidR="000B1685">
        <w:t xml:space="preserve">currently </w:t>
      </w:r>
      <w:r w:rsidRPr="00CB4EC1">
        <w:t>look like?</w:t>
      </w:r>
      <w:bookmarkEnd w:id="17"/>
      <w:bookmarkEnd w:id="18"/>
    </w:p>
    <w:p w14:paraId="697433B8" w14:textId="77777777" w:rsidR="008B00E7" w:rsidRPr="000B1685" w:rsidRDefault="008B00E7" w:rsidP="008B00E7">
      <w:pPr>
        <w:spacing w:afterLines="60" w:after="144" w:line="276" w:lineRule="auto"/>
        <w:rPr>
          <w:rFonts w:cstheme="minorHAnsi"/>
        </w:rPr>
      </w:pPr>
      <w:r w:rsidRPr="008B00E7">
        <w:rPr>
          <w:rFonts w:cstheme="minorHAnsi"/>
        </w:rPr>
        <w:t xml:space="preserve">Sport is an important part of life in Australia with more than 90% of adults having an interest in sport. </w:t>
      </w:r>
      <w:r>
        <w:rPr>
          <w:rFonts w:cstheme="minorHAnsi"/>
        </w:rPr>
        <w:t xml:space="preserve">Some </w:t>
      </w:r>
      <w:r w:rsidRPr="000B1685">
        <w:rPr>
          <w:rFonts w:cstheme="minorHAnsi"/>
        </w:rPr>
        <w:t>15.8 million Australians participated in sport annually, either through an organisation or venue. In 2022, an estimated 3.4 million Australians participated in non-playing roles in the sport and active recreation sector at least once. Over 90% of these participants (3.1 million) were volunteers directly enabling the estimated 70,000+ registered not-for-profit sports clubs currently operating in Australia</w:t>
      </w:r>
      <w:r>
        <w:rPr>
          <w:rStyle w:val="FootnoteReference"/>
          <w:rFonts w:cstheme="minorHAnsi"/>
          <w:color w:val="auto"/>
        </w:rPr>
        <w:footnoteReference w:id="4"/>
      </w:r>
      <w:r>
        <w:rPr>
          <w:rFonts w:cstheme="minorHAnsi"/>
        </w:rPr>
        <w:t>.</w:t>
      </w:r>
    </w:p>
    <w:p w14:paraId="7058837B" w14:textId="38AEC57F" w:rsidR="008B00E7" w:rsidRDefault="008B00E7" w:rsidP="008B00E7">
      <w:pPr>
        <w:rPr>
          <w:rFonts w:ascii="Segoe UI" w:hAnsi="Segoe UI" w:cs="Segoe UI"/>
          <w:color w:val="313131"/>
        </w:rPr>
      </w:pPr>
      <w:r w:rsidRPr="008B00E7">
        <w:t>Sport has wider social and economic benefits. It is considered a force for social change, increasing acceptance of women and people with disabilities as sporting role models. It is an important part of the economy, </w:t>
      </w:r>
      <w:hyperlink r:id="rId13" w:tooltip="Sports Industry Economic Analysis" w:history="1">
        <w:r w:rsidRPr="008B00E7">
          <w:t>generating an estimated $32 billion annually in sales and supporting 128,000 jobs</w:t>
        </w:r>
      </w:hyperlink>
      <w:r>
        <w:rPr>
          <w:rFonts w:ascii="Segoe UI" w:hAnsi="Segoe UI" w:cs="Segoe UI"/>
          <w:color w:val="313131"/>
        </w:rPr>
        <w:t>.</w:t>
      </w:r>
      <w:r>
        <w:rPr>
          <w:rStyle w:val="FootnoteReference"/>
          <w:rFonts w:ascii="Segoe UI" w:hAnsi="Segoe UI" w:cs="Segoe UI"/>
          <w:color w:val="313131"/>
        </w:rPr>
        <w:footnoteReference w:id="5"/>
      </w:r>
    </w:p>
    <w:p w14:paraId="0EB8F46E" w14:textId="22CC8AC2" w:rsidR="008B00E7" w:rsidRDefault="008B00E7" w:rsidP="008B00E7">
      <w:pPr>
        <w:rPr>
          <w:rFonts w:ascii="Segoe UI" w:hAnsi="Segoe UI" w:cs="Segoe UI"/>
          <w:color w:val="313131"/>
        </w:rPr>
      </w:pPr>
      <w:r w:rsidRPr="008B00E7">
        <w:t>International success by Australian athletes inspires people to take up sport and is a source of national pride</w:t>
      </w:r>
      <w:r>
        <w:rPr>
          <w:rFonts w:ascii="Segoe UI" w:hAnsi="Segoe UI" w:cs="Segoe UI"/>
          <w:color w:val="313131"/>
        </w:rPr>
        <w:t>.</w:t>
      </w:r>
      <w:r w:rsidR="006134BB">
        <w:rPr>
          <w:rStyle w:val="FootnoteReference"/>
          <w:rFonts w:ascii="Segoe UI" w:hAnsi="Segoe UI" w:cs="Segoe UI"/>
          <w:color w:val="313131"/>
        </w:rPr>
        <w:footnoteReference w:id="6"/>
      </w:r>
    </w:p>
    <w:p w14:paraId="004D3FE8" w14:textId="0E281DEB" w:rsidR="00073F44" w:rsidRDefault="00073F44" w:rsidP="008B00E7">
      <w:r w:rsidRPr="00010FB8">
        <w:rPr>
          <w:rFonts w:eastAsiaTheme="minorEastAsia"/>
        </w:rPr>
        <w:t xml:space="preserve">Sport is widely regarded as a core component of social inclusion in Australian communities through </w:t>
      </w:r>
      <w:r w:rsidRPr="00CA0FD4">
        <w:rPr>
          <w:rFonts w:eastAsiaTheme="minorEastAsia"/>
          <w:i/>
          <w:iCs/>
        </w:rPr>
        <w:t>“its ability to provide ‘an excellent hook’ for engaging people who may be suffering from disadvantage and a supportive environment to encourage and assist those individuals in their social development, learning and in making a connection through related programs and services”</w:t>
      </w:r>
      <w:r w:rsidRPr="00991F08">
        <w:rPr>
          <w:rStyle w:val="FootnoteReference"/>
          <w:rFonts w:eastAsiaTheme="minorEastAsia"/>
          <w:color w:val="auto"/>
        </w:rPr>
        <w:footnoteReference w:id="7"/>
      </w:r>
      <w:r w:rsidRPr="00010FB8">
        <w:rPr>
          <w:rFonts w:eastAsiaTheme="minorEastAsia"/>
        </w:rPr>
        <w:t>.</w:t>
      </w:r>
      <w:r w:rsidR="009E7015">
        <w:rPr>
          <w:rFonts w:eastAsiaTheme="minorEastAsia"/>
        </w:rPr>
        <w:t xml:space="preserve"> S</w:t>
      </w:r>
      <w:r w:rsidRPr="00010FB8">
        <w:rPr>
          <w:rFonts w:eastAsiaTheme="minorEastAsia"/>
        </w:rPr>
        <w:t>port “</w:t>
      </w:r>
      <w:r w:rsidRPr="00C82781">
        <w:rPr>
          <w:rFonts w:eastAsiaTheme="minorEastAsia"/>
          <w:i/>
          <w:iCs/>
        </w:rPr>
        <w:t>delivers social inclusion and, importantly, social resilience. It builds connectivity in society</w:t>
      </w:r>
      <w:r w:rsidR="009E7015">
        <w:rPr>
          <w:rStyle w:val="FootnoteReference"/>
          <w:rFonts w:eastAsiaTheme="minorEastAsia"/>
          <w:i/>
          <w:iCs/>
          <w:color w:val="auto"/>
        </w:rPr>
        <w:footnoteReference w:id="8"/>
      </w:r>
      <w:r w:rsidR="006719FC" w:rsidRPr="00010FB8">
        <w:rPr>
          <w:rFonts w:eastAsiaTheme="minorEastAsia"/>
        </w:rPr>
        <w:t>.”</w:t>
      </w:r>
      <w:r w:rsidRPr="00010FB8">
        <w:rPr>
          <w:rFonts w:eastAsiaTheme="minorEastAsia"/>
        </w:rPr>
        <w:t xml:space="preserve"> </w:t>
      </w:r>
      <w:r w:rsidRPr="00010FB8">
        <w:rPr>
          <w:rFonts w:ascii="Calibri Light" w:eastAsia="Calibri Light" w:hAnsi="Calibri Light" w:cs="Calibri Light"/>
          <w:sz w:val="24"/>
          <w:szCs w:val="24"/>
        </w:rPr>
        <w:t xml:space="preserve"> </w:t>
      </w:r>
      <w:r w:rsidRPr="00010FB8">
        <w:t xml:space="preserve"> </w:t>
      </w:r>
    </w:p>
    <w:p w14:paraId="0E56110F" w14:textId="45E8C7F4" w:rsidR="00892EC8" w:rsidRPr="00EC10CD" w:rsidRDefault="00892EC8" w:rsidP="00EC10CD">
      <w:pPr>
        <w:rPr>
          <w:rFonts w:cstheme="minorHAnsi"/>
        </w:rPr>
      </w:pPr>
      <w:r w:rsidRPr="00EC10CD">
        <w:rPr>
          <w:rFonts w:cstheme="minorHAnsi"/>
        </w:rPr>
        <w:t>Research conducted by the Confederation of Australian Sport and by the Australian Sports Commission</w:t>
      </w:r>
      <w:r w:rsidRPr="00EA387E">
        <w:rPr>
          <w:vertAlign w:val="superscript"/>
        </w:rPr>
        <w:footnoteReference w:id="9"/>
      </w:r>
      <w:r w:rsidRPr="00EC10CD">
        <w:rPr>
          <w:rFonts w:cstheme="minorHAnsi"/>
        </w:rPr>
        <w:t xml:space="preserve"> over the past </w:t>
      </w:r>
      <w:r w:rsidR="00991F08">
        <w:rPr>
          <w:rFonts w:cstheme="minorHAnsi"/>
        </w:rPr>
        <w:t xml:space="preserve">     </w:t>
      </w:r>
      <w:r w:rsidRPr="00EC10CD">
        <w:rPr>
          <w:rFonts w:cstheme="minorHAnsi"/>
        </w:rPr>
        <w:t xml:space="preserve">5 years show the enormous contribution that sport makes to the </w:t>
      </w:r>
      <w:r w:rsidR="0001418B" w:rsidRPr="00EC10CD">
        <w:rPr>
          <w:rFonts w:cstheme="minorHAnsi"/>
        </w:rPr>
        <w:t>N</w:t>
      </w:r>
      <w:r w:rsidRPr="00EC10CD">
        <w:rPr>
          <w:rFonts w:cstheme="minorHAnsi"/>
        </w:rPr>
        <w:t xml:space="preserve">ation in many </w:t>
      </w:r>
      <w:r w:rsidRPr="000B1685">
        <w:rPr>
          <w:rFonts w:cstheme="minorHAnsi"/>
        </w:rPr>
        <w:t>ways</w:t>
      </w:r>
      <w:r w:rsidRPr="00EC10CD">
        <w:rPr>
          <w:rFonts w:cstheme="minorHAnsi"/>
        </w:rPr>
        <w:t>.</w:t>
      </w:r>
    </w:p>
    <w:p w14:paraId="20F88C4D" w14:textId="560BC486" w:rsidR="00892EC8" w:rsidRPr="00C021A7" w:rsidRDefault="00892EC8" w:rsidP="00C97434">
      <w:pPr>
        <w:pStyle w:val="ListParagraph"/>
        <w:numPr>
          <w:ilvl w:val="0"/>
          <w:numId w:val="32"/>
        </w:numPr>
        <w:rPr>
          <w:rFonts w:cstheme="minorHAnsi"/>
          <w:sz w:val="18"/>
          <w:szCs w:val="18"/>
        </w:rPr>
      </w:pPr>
      <w:r w:rsidRPr="00EC10CD">
        <w:rPr>
          <w:rFonts w:cstheme="minorHAnsi"/>
          <w:sz w:val="18"/>
          <w:szCs w:val="18"/>
        </w:rPr>
        <w:t xml:space="preserve">The sport industry generates an estimated $83 billion in combined economic, health and educational benefits each </w:t>
      </w:r>
      <w:r w:rsidRPr="00C021A7">
        <w:rPr>
          <w:rFonts w:cstheme="minorHAnsi"/>
          <w:sz w:val="18"/>
          <w:szCs w:val="18"/>
        </w:rPr>
        <w:t xml:space="preserve">year with a return over 17:1 on Government investment. This represents 3% of the </w:t>
      </w:r>
      <w:r w:rsidR="0001418B" w:rsidRPr="00C021A7">
        <w:rPr>
          <w:rFonts w:cstheme="minorHAnsi"/>
          <w:sz w:val="18"/>
          <w:szCs w:val="18"/>
        </w:rPr>
        <w:t>N</w:t>
      </w:r>
      <w:r w:rsidRPr="00C021A7">
        <w:rPr>
          <w:rFonts w:cstheme="minorHAnsi"/>
          <w:sz w:val="18"/>
          <w:szCs w:val="18"/>
        </w:rPr>
        <w:t>ation’s GDP</w:t>
      </w:r>
    </w:p>
    <w:p w14:paraId="7A2B2176" w14:textId="12655F75" w:rsidR="00892EC8" w:rsidRPr="006134BB" w:rsidRDefault="00892EC8" w:rsidP="00C97434">
      <w:pPr>
        <w:pStyle w:val="ListParagraph"/>
        <w:numPr>
          <w:ilvl w:val="0"/>
          <w:numId w:val="32"/>
        </w:numPr>
        <w:rPr>
          <w:rFonts w:cstheme="minorHAnsi"/>
          <w:sz w:val="18"/>
          <w:szCs w:val="18"/>
        </w:rPr>
      </w:pPr>
      <w:r w:rsidRPr="00C021A7">
        <w:rPr>
          <w:rFonts w:cstheme="minorHAnsi"/>
          <w:sz w:val="18"/>
          <w:szCs w:val="18"/>
        </w:rPr>
        <w:t xml:space="preserve">The research highlights the </w:t>
      </w:r>
      <w:hyperlink w:anchor="benefitsofsport" w:history="1">
        <w:r w:rsidR="00C021A7" w:rsidRPr="00C021A7">
          <w:rPr>
            <w:rStyle w:val="Hyperlink"/>
            <w:rFonts w:cstheme="minorHAnsi"/>
            <w:sz w:val="18"/>
            <w:szCs w:val="18"/>
          </w:rPr>
          <w:t>great</w:t>
        </w:r>
        <w:r w:rsidRPr="00C021A7">
          <w:rPr>
            <w:rStyle w:val="Hyperlink"/>
            <w:rFonts w:cstheme="minorHAnsi"/>
            <w:sz w:val="18"/>
            <w:szCs w:val="18"/>
          </w:rPr>
          <w:t xml:space="preserve"> benefits that sport</w:t>
        </w:r>
      </w:hyperlink>
      <w:r w:rsidRPr="00C021A7">
        <w:rPr>
          <w:rFonts w:cstheme="minorHAnsi"/>
          <w:sz w:val="18"/>
          <w:szCs w:val="18"/>
        </w:rPr>
        <w:t xml:space="preserve">, and physical activity makes to individuals from a preventative health perspective and in contributing to positive attitudes and mental </w:t>
      </w:r>
      <w:r w:rsidRPr="00991F08">
        <w:rPr>
          <w:rFonts w:cstheme="minorHAnsi"/>
          <w:sz w:val="18"/>
          <w:szCs w:val="18"/>
        </w:rPr>
        <w:t>wellbeing (</w:t>
      </w:r>
      <w:hyperlink w:anchor="mentalhealth" w:history="1">
        <w:r w:rsidRPr="00991F08">
          <w:rPr>
            <w:rStyle w:val="Hyperlink"/>
            <w:rFonts w:cstheme="minorHAnsi"/>
            <w:sz w:val="18"/>
            <w:szCs w:val="18"/>
          </w:rPr>
          <w:t xml:space="preserve">Figure </w:t>
        </w:r>
        <w:r w:rsidR="00991F08" w:rsidRPr="00991F08">
          <w:rPr>
            <w:rStyle w:val="Hyperlink"/>
            <w:rFonts w:cstheme="minorHAnsi"/>
            <w:sz w:val="18"/>
            <w:szCs w:val="18"/>
          </w:rPr>
          <w:t>12</w:t>
        </w:r>
      </w:hyperlink>
      <w:r w:rsidRPr="00991F08">
        <w:rPr>
          <w:rFonts w:cstheme="minorHAnsi"/>
          <w:sz w:val="18"/>
          <w:szCs w:val="18"/>
        </w:rPr>
        <w:t>)</w:t>
      </w:r>
      <w:r w:rsidR="00C021A7" w:rsidRPr="00991F08">
        <w:rPr>
          <w:rFonts w:cstheme="minorHAnsi"/>
          <w:sz w:val="18"/>
          <w:szCs w:val="18"/>
        </w:rPr>
        <w:t xml:space="preserve"> </w:t>
      </w:r>
      <w:r w:rsidR="00C021A7" w:rsidRPr="00991F08">
        <w:rPr>
          <w:sz w:val="18"/>
          <w:szCs w:val="18"/>
        </w:rPr>
        <w:t>great benefits</w:t>
      </w:r>
      <w:r w:rsidR="00C021A7" w:rsidRPr="006134BB">
        <w:rPr>
          <w:sz w:val="18"/>
          <w:szCs w:val="18"/>
        </w:rPr>
        <w:t xml:space="preserve"> that sport delivers</w:t>
      </w:r>
    </w:p>
    <w:p w14:paraId="63AFB49C" w14:textId="1C7F2B4A" w:rsidR="00892EC8" w:rsidRPr="00EC10CD" w:rsidRDefault="00892EC8" w:rsidP="00C97434">
      <w:pPr>
        <w:pStyle w:val="ListParagraph"/>
        <w:numPr>
          <w:ilvl w:val="0"/>
          <w:numId w:val="32"/>
        </w:numPr>
        <w:rPr>
          <w:rFonts w:cstheme="minorHAnsi"/>
          <w:sz w:val="18"/>
          <w:szCs w:val="18"/>
        </w:rPr>
      </w:pPr>
      <w:r w:rsidRPr="00EC10CD">
        <w:rPr>
          <w:rFonts w:cstheme="minorHAnsi"/>
          <w:sz w:val="18"/>
          <w:szCs w:val="18"/>
        </w:rPr>
        <w:t>Australian Sport is uniquely placed to reduce the unsustainably high levels of obesity and overweight and current provides over 50% of all moderate and vigorous physical activity undertaken by the population</w:t>
      </w:r>
    </w:p>
    <w:p w14:paraId="66B0B18A" w14:textId="7ED45FAE" w:rsidR="00892EC8" w:rsidRPr="00EC10CD" w:rsidRDefault="00892EC8" w:rsidP="00C97434">
      <w:pPr>
        <w:pStyle w:val="ListParagraph"/>
        <w:numPr>
          <w:ilvl w:val="0"/>
          <w:numId w:val="32"/>
        </w:numPr>
        <w:rPr>
          <w:rFonts w:cstheme="minorHAnsi"/>
          <w:sz w:val="18"/>
          <w:szCs w:val="18"/>
        </w:rPr>
      </w:pPr>
      <w:r w:rsidRPr="00EC10CD">
        <w:rPr>
          <w:rFonts w:cstheme="minorHAnsi"/>
          <w:sz w:val="18"/>
          <w:szCs w:val="18"/>
        </w:rPr>
        <w:t>Partner research with Deakin Health Economics shows that if physical inactivity was reduced by 15% over 5 years there would be a $434m saving in health costs, 3,000 prevented deaths, 10,000 new cases of disease avoided and 3.3m Australians achieving the government’s physical activity guidelines</w:t>
      </w:r>
      <w:r w:rsidR="00471846" w:rsidRPr="00EC10CD">
        <w:rPr>
          <w:rFonts w:cstheme="minorHAnsi"/>
          <w:sz w:val="18"/>
          <w:szCs w:val="18"/>
        </w:rPr>
        <w:t>.</w:t>
      </w:r>
    </w:p>
    <w:p w14:paraId="19AE3BD1" w14:textId="30164E92" w:rsidR="00C82781" w:rsidRPr="00EC10CD" w:rsidRDefault="00073F44" w:rsidP="00EC10CD">
      <w:pPr>
        <w:rPr>
          <w:rFonts w:cstheme="minorHAnsi"/>
        </w:rPr>
      </w:pPr>
      <w:r w:rsidRPr="00EC10CD">
        <w:rPr>
          <w:rFonts w:cstheme="minorHAnsi"/>
        </w:rPr>
        <w:t>The FIFA Women’s World Cup (</w:t>
      </w:r>
      <w:r w:rsidR="0001418B" w:rsidRPr="00EC10CD">
        <w:rPr>
          <w:rFonts w:cstheme="minorHAnsi"/>
        </w:rPr>
        <w:t>F</w:t>
      </w:r>
      <w:r w:rsidRPr="00EC10CD">
        <w:rPr>
          <w:rFonts w:cstheme="minorHAnsi"/>
        </w:rPr>
        <w:t xml:space="preserve">WWC) </w:t>
      </w:r>
      <w:r w:rsidR="00471846" w:rsidRPr="00EC10CD">
        <w:rPr>
          <w:rFonts w:cstheme="minorHAnsi"/>
        </w:rPr>
        <w:t>ha</w:t>
      </w:r>
      <w:r w:rsidR="009E7015" w:rsidRPr="00EC10CD">
        <w:rPr>
          <w:rFonts w:cstheme="minorHAnsi"/>
        </w:rPr>
        <w:t>s</w:t>
      </w:r>
      <w:r w:rsidR="00471846" w:rsidRPr="00EC10CD">
        <w:rPr>
          <w:rFonts w:cstheme="minorHAnsi"/>
        </w:rPr>
        <w:t xml:space="preserve">, </w:t>
      </w:r>
      <w:r w:rsidRPr="00EC10CD">
        <w:rPr>
          <w:rFonts w:cstheme="minorHAnsi"/>
        </w:rPr>
        <w:t xml:space="preserve">and other international events </w:t>
      </w:r>
      <w:r w:rsidR="00471846" w:rsidRPr="00EC10CD">
        <w:rPr>
          <w:rFonts w:cstheme="minorHAnsi"/>
        </w:rPr>
        <w:t>of</w:t>
      </w:r>
      <w:r w:rsidRPr="00EC10CD">
        <w:rPr>
          <w:rFonts w:cstheme="minorHAnsi"/>
        </w:rPr>
        <w:t xml:space="preserve"> the ‘Green and Gold </w:t>
      </w:r>
      <w:r w:rsidR="00C82781" w:rsidRPr="00EC10CD">
        <w:rPr>
          <w:rFonts w:cstheme="minorHAnsi"/>
        </w:rPr>
        <w:t>decade</w:t>
      </w:r>
      <w:r w:rsidRPr="00EC10CD">
        <w:rPr>
          <w:rFonts w:cstheme="minorHAnsi"/>
        </w:rPr>
        <w:t>’ culminating with the 2032 Brisbane Olympics and Paralympics Games</w:t>
      </w:r>
      <w:r w:rsidR="00471846" w:rsidRPr="00EC10CD">
        <w:rPr>
          <w:rFonts w:cstheme="minorHAnsi"/>
        </w:rPr>
        <w:t>,</w:t>
      </w:r>
      <w:r w:rsidRPr="00EC10CD">
        <w:rPr>
          <w:rFonts w:cstheme="minorHAnsi"/>
        </w:rPr>
        <w:t xml:space="preserve"> will further ignite Australia's interest in sport. These events coupled with specific infrastructure and participation initiatives will increase the </w:t>
      </w:r>
      <w:r w:rsidR="00471846" w:rsidRPr="00EC10CD">
        <w:rPr>
          <w:rFonts w:cstheme="minorHAnsi"/>
        </w:rPr>
        <w:t xml:space="preserve">participation and involvement in </w:t>
      </w:r>
      <w:r w:rsidRPr="00EC10CD">
        <w:rPr>
          <w:rFonts w:cstheme="minorHAnsi"/>
        </w:rPr>
        <w:t xml:space="preserve">sport. </w:t>
      </w:r>
    </w:p>
    <w:p w14:paraId="71D43556" w14:textId="6B9C0D4B" w:rsidR="005022B9" w:rsidRPr="00060100" w:rsidRDefault="00471846" w:rsidP="00D81924">
      <w:pPr>
        <w:rPr>
          <w:rFonts w:cstheme="minorHAnsi"/>
        </w:rPr>
      </w:pPr>
      <w:r w:rsidRPr="00D81924">
        <w:rPr>
          <w:rFonts w:cstheme="minorHAnsi"/>
        </w:rPr>
        <w:t>T</w:t>
      </w:r>
      <w:r w:rsidR="00073F44" w:rsidRPr="00D81924">
        <w:rPr>
          <w:rFonts w:cstheme="minorHAnsi"/>
        </w:rPr>
        <w:t>here is a 30% drop-out rate from children</w:t>
      </w:r>
      <w:r w:rsidR="0001418B" w:rsidRPr="00D81924">
        <w:rPr>
          <w:rFonts w:cstheme="minorHAnsi"/>
        </w:rPr>
        <w:t xml:space="preserve"> and young people</w:t>
      </w:r>
      <w:r w:rsidR="00073F44" w:rsidRPr="00D81924">
        <w:rPr>
          <w:rFonts w:cstheme="minorHAnsi"/>
        </w:rPr>
        <w:t xml:space="preserve"> in organised sport aged between 9 and 19</w:t>
      </w:r>
      <w:r w:rsidR="00073F44" w:rsidRPr="00D81924">
        <w:rPr>
          <w:rFonts w:cstheme="minorHAnsi"/>
          <w:vertAlign w:val="superscript"/>
        </w:rPr>
        <w:footnoteReference w:id="10"/>
      </w:r>
      <w:r w:rsidR="00073F44" w:rsidRPr="00D81924">
        <w:rPr>
          <w:rFonts w:cstheme="minorHAnsi"/>
        </w:rPr>
        <w:t xml:space="preserve">. </w:t>
      </w:r>
      <w:r w:rsidR="00614F37" w:rsidRPr="00D81924">
        <w:rPr>
          <w:rFonts w:cstheme="minorHAnsi"/>
        </w:rPr>
        <w:t xml:space="preserve"> There is evidence</w:t>
      </w:r>
      <w:r w:rsidR="00614F37" w:rsidRPr="00D81924">
        <w:rPr>
          <w:rFonts w:cstheme="minorHAnsi"/>
          <w:vertAlign w:val="superscript"/>
        </w:rPr>
        <w:footnoteReference w:id="11"/>
      </w:r>
      <w:r w:rsidR="00D81924">
        <w:rPr>
          <w:rFonts w:cstheme="minorHAnsi"/>
        </w:rPr>
        <w:t xml:space="preserve"> t</w:t>
      </w:r>
      <w:r w:rsidR="00614F37" w:rsidRPr="00D81924">
        <w:rPr>
          <w:rFonts w:cstheme="minorHAnsi"/>
        </w:rPr>
        <w:t xml:space="preserve">hat drop-out from organised sports </w:t>
      </w:r>
      <w:r w:rsidR="003B0CFF">
        <w:rPr>
          <w:rFonts w:cstheme="minorHAnsi"/>
        </w:rPr>
        <w:t>has associated</w:t>
      </w:r>
      <w:r w:rsidR="00614F37" w:rsidRPr="00D81924">
        <w:rPr>
          <w:rFonts w:cstheme="minorHAnsi"/>
        </w:rPr>
        <w:t xml:space="preserve"> health detriments. For example, children and adolescents who dropped out of organised sports reported lower physical activity, greater body fat and greater depression at age 20 than those who continued participation</w:t>
      </w:r>
      <w:r w:rsidR="00D81924" w:rsidRPr="00D81924">
        <w:rPr>
          <w:rFonts w:cstheme="minorHAnsi"/>
        </w:rPr>
        <w:t>.</w:t>
      </w:r>
      <w:r w:rsidR="00614F37" w:rsidRPr="00D81924">
        <w:rPr>
          <w:rFonts w:cstheme="minorHAnsi"/>
        </w:rPr>
        <w:t xml:space="preserve"> Similarly, children who dropped out of organised sports between ages 8 and 10 reported lower health-related quality of life and greater psychological difficulties at age 10. The reasons for which children and adolescents drop out of sport include, but are not limited to injury, intrinsic pressures and pressure from other agents (</w:t>
      </w:r>
      <w:r w:rsidR="00D81924" w:rsidRPr="00D81924">
        <w:rPr>
          <w:rFonts w:cstheme="minorHAnsi"/>
        </w:rPr>
        <w:t>e.g.</w:t>
      </w:r>
      <w:r w:rsidR="00614F37" w:rsidRPr="00D81924">
        <w:rPr>
          <w:rFonts w:cstheme="minorHAnsi"/>
        </w:rPr>
        <w:t xml:space="preserve">, parents, coaches), inadequate </w:t>
      </w:r>
      <w:r w:rsidR="00D81924" w:rsidRPr="00D81924">
        <w:rPr>
          <w:rFonts w:cstheme="minorHAnsi"/>
        </w:rPr>
        <w:t>resources</w:t>
      </w:r>
      <w:r w:rsidR="00614F37" w:rsidRPr="00D81924">
        <w:rPr>
          <w:rFonts w:cstheme="minorHAnsi"/>
        </w:rPr>
        <w:t xml:space="preserve"> and other social pressures.</w:t>
      </w:r>
    </w:p>
    <w:p w14:paraId="4F701D05" w14:textId="71619DEB" w:rsidR="00843BBE" w:rsidRPr="00787EEA" w:rsidRDefault="00192D82" w:rsidP="003A51CB">
      <w:pPr>
        <w:pStyle w:val="Heading2"/>
      </w:pPr>
      <w:bookmarkStart w:id="20" w:name="_Toc151993504"/>
      <w:bookmarkStart w:id="21" w:name="_Toc163208356"/>
      <w:r>
        <w:t>R</w:t>
      </w:r>
      <w:r w:rsidR="00843BBE" w:rsidRPr="00787EEA">
        <w:t>emit</w:t>
      </w:r>
      <w:r w:rsidR="00843BBE">
        <w:t xml:space="preserve"> and diversification</w:t>
      </w:r>
      <w:bookmarkEnd w:id="19"/>
      <w:bookmarkEnd w:id="20"/>
      <w:bookmarkEnd w:id="21"/>
    </w:p>
    <w:p w14:paraId="1B162FB2" w14:textId="5A00B413" w:rsidR="00843BBE" w:rsidRPr="00911806" w:rsidRDefault="003A51CB" w:rsidP="00EC10CD">
      <w:r w:rsidRPr="00911806">
        <w:t>The b</w:t>
      </w:r>
      <w:r w:rsidR="00843BBE" w:rsidRPr="00911806">
        <w:t xml:space="preserve">elow narrative outlines the evolution of </w:t>
      </w:r>
      <w:r w:rsidR="006515ED" w:rsidRPr="00911806">
        <w:t>Sport Integrity Australia</w:t>
      </w:r>
      <w:r w:rsidR="00892EC8">
        <w:t xml:space="preserve"> through</w:t>
      </w:r>
      <w:r w:rsidR="00843BBE" w:rsidRPr="00911806">
        <w:t xml:space="preserve"> its current setting, with a view of where </w:t>
      </w:r>
      <w:r w:rsidR="00544DED" w:rsidRPr="00911806">
        <w:t>the presented options</w:t>
      </w:r>
      <w:r w:rsidR="00843BBE" w:rsidRPr="00911806">
        <w:t xml:space="preserve"> seek to position </w:t>
      </w:r>
      <w:r w:rsidR="000E0E3B" w:rsidRPr="00911806">
        <w:t>Sport Integrity Australia</w:t>
      </w:r>
      <w:r w:rsidR="00843BBE" w:rsidRPr="00911806">
        <w:t xml:space="preserve"> for the future.</w:t>
      </w:r>
    </w:p>
    <w:p w14:paraId="3D308233" w14:textId="77777777" w:rsidR="00843BBE" w:rsidRPr="000F08D2" w:rsidRDefault="00843BBE" w:rsidP="003A51CB">
      <w:pPr>
        <w:pStyle w:val="Heading2"/>
      </w:pPr>
      <w:bookmarkStart w:id="22" w:name="_Toc146115721"/>
      <w:bookmarkStart w:id="23" w:name="_Toc151993505"/>
      <w:bookmarkStart w:id="24" w:name="_Toc163208357"/>
      <w:bookmarkStart w:id="25" w:name="Wherewewere"/>
      <w:r w:rsidRPr="000F08D2">
        <w:t>Where we were</w:t>
      </w:r>
      <w:bookmarkEnd w:id="22"/>
      <w:bookmarkEnd w:id="23"/>
      <w:bookmarkEnd w:id="24"/>
    </w:p>
    <w:bookmarkEnd w:id="25"/>
    <w:p w14:paraId="346EA6A9" w14:textId="418FDFEF" w:rsidR="00911806" w:rsidRDefault="00911806" w:rsidP="003A51CB">
      <w:pPr>
        <w:pStyle w:val="EmphasisPanelHeading"/>
        <w:rPr>
          <w:i/>
          <w:iCs/>
        </w:rPr>
      </w:pPr>
      <w:r w:rsidRPr="00787EEA">
        <w:t>2006-2020</w:t>
      </w:r>
      <w:r>
        <w:t xml:space="preserve">:  </w:t>
      </w:r>
      <w:r w:rsidR="00843BBE" w:rsidRPr="00787EEA">
        <w:t>Australian Sports Anti-Doping Authority, (ASADA) and Australia’s National Anti-Doping Organisation (NADO)</w:t>
      </w:r>
      <w:r>
        <w:t xml:space="preserve"> - </w:t>
      </w:r>
      <w:r w:rsidR="00843BBE" w:rsidRPr="00787EEA">
        <w:t xml:space="preserve">established by the </w:t>
      </w:r>
      <w:r w:rsidR="00843BBE" w:rsidRPr="00787EEA">
        <w:rPr>
          <w:i/>
          <w:iCs/>
        </w:rPr>
        <w:t xml:space="preserve">Australian Sports Anti-Doping Authority Act 2006 </w:t>
      </w:r>
    </w:p>
    <w:p w14:paraId="46046163" w14:textId="08068A3F" w:rsidR="00E92EFB" w:rsidRPr="00911806" w:rsidRDefault="00843BBE" w:rsidP="009B6F4F">
      <w:r w:rsidRPr="00911806">
        <w:t xml:space="preserve">ASADA was established in 2006 and combined advocacy, education, and sample collection with the then, new functions, of investigations, presenting cases at hearings, sanction recommendation and the development, approval and monitoring of sporting organisations’ </w:t>
      </w:r>
      <w:r w:rsidR="007C233B" w:rsidRPr="00911806">
        <w:t>a</w:t>
      </w:r>
      <w:r w:rsidRPr="00911806">
        <w:t>nti-doping policies. ASADA was a Signatory to the World Anti-Doping Code</w:t>
      </w:r>
      <w:r w:rsidR="006719FC" w:rsidRPr="00911806">
        <w:t xml:space="preserve">. </w:t>
      </w:r>
      <w:r w:rsidRPr="00911806">
        <w:t>Operating outside of ASADA during this time, were other government priorities including wagering and match fixing, safeguarding and member protection</w:t>
      </w:r>
      <w:r w:rsidR="00E62B32">
        <w:t>.</w:t>
      </w:r>
    </w:p>
    <w:p w14:paraId="04287718" w14:textId="2E551496" w:rsidR="00824E11" w:rsidRPr="00911806" w:rsidRDefault="00445AFB" w:rsidP="009B6F4F">
      <w:pPr>
        <w:rPr>
          <w:rFonts w:cstheme="minorHAnsi"/>
        </w:rPr>
      </w:pPr>
      <w:r w:rsidRPr="00911806">
        <w:rPr>
          <w:rFonts w:cstheme="minorHAnsi"/>
        </w:rPr>
        <w:t xml:space="preserve">For many </w:t>
      </w:r>
      <w:r w:rsidR="006719FC" w:rsidRPr="00911806">
        <w:rPr>
          <w:rFonts w:cstheme="minorHAnsi"/>
        </w:rPr>
        <w:t>years,</w:t>
      </w:r>
      <w:r w:rsidRPr="00911806">
        <w:rPr>
          <w:rFonts w:cstheme="minorHAnsi"/>
        </w:rPr>
        <w:t xml:space="preserve"> the integrity of sport has been under threat internationally, in particular through doping scandals and competition manipulation.</w:t>
      </w:r>
      <w:r w:rsidR="00A16384" w:rsidRPr="00911806">
        <w:rPr>
          <w:rFonts w:cstheme="minorHAnsi"/>
        </w:rPr>
        <w:t xml:space="preserve"> </w:t>
      </w:r>
      <w:r w:rsidR="00824E11" w:rsidRPr="00911806">
        <w:rPr>
          <w:rFonts w:cstheme="minorHAnsi"/>
        </w:rPr>
        <w:t>In a fast changing, ever-evolving Australian sporting environment which is being impacted by online and technological progress, globalization of competitions and massive incentives to perform, sport is being bombarded by unprecedented challenges from many directions.</w:t>
      </w:r>
      <w:r w:rsidR="009F5A8F" w:rsidRPr="00911806">
        <w:rPr>
          <w:rFonts w:cstheme="minorHAnsi"/>
        </w:rPr>
        <w:t xml:space="preserve"> </w:t>
      </w:r>
      <w:r w:rsidR="00824E11" w:rsidRPr="00911806">
        <w:rPr>
          <w:rFonts w:cstheme="minorHAnsi"/>
        </w:rPr>
        <w:t>The pressure to succeed at younger ages from parents, coaches and sporting clubs and an unhealthy fear of failure is resulting in a ‘win at all costs</w:t>
      </w:r>
      <w:r w:rsidR="006719FC" w:rsidRPr="00911806">
        <w:rPr>
          <w:rFonts w:cstheme="minorHAnsi"/>
        </w:rPr>
        <w:t>,’</w:t>
      </w:r>
      <w:r w:rsidR="00824E11" w:rsidRPr="00911806">
        <w:rPr>
          <w:rFonts w:cstheme="minorHAnsi"/>
        </w:rPr>
        <w:t xml:space="preserve"> ‘whatever it takes’ attitude that has enveloped modern sport at all levels and has led to some recent prominent integrity issues.</w:t>
      </w:r>
    </w:p>
    <w:p w14:paraId="3539F07F" w14:textId="6281527A" w:rsidR="0041076B" w:rsidRPr="00911806" w:rsidRDefault="00E92EFB" w:rsidP="009B6F4F">
      <w:r w:rsidRPr="00911806">
        <w:t xml:space="preserve">In </w:t>
      </w:r>
      <w:r w:rsidR="0041076B" w:rsidRPr="00911806">
        <w:t xml:space="preserve">2017, </w:t>
      </w:r>
      <w:r w:rsidR="0041076B" w:rsidRPr="009B6F4F">
        <w:rPr>
          <w:rFonts w:cstheme="minorHAnsi"/>
        </w:rPr>
        <w:t>under</w:t>
      </w:r>
      <w:r w:rsidR="0041076B" w:rsidRPr="00911806">
        <w:t xml:space="preserve"> the responsibility of the </w:t>
      </w:r>
      <w:r w:rsidR="00E62B32">
        <w:t xml:space="preserve">then </w:t>
      </w:r>
      <w:r w:rsidR="0041076B" w:rsidRPr="00911806">
        <w:t xml:space="preserve">Minister for Sport, work was undertaken to develop a National Sport Plan to provide a system-wide examination of sport in Australia to strategically position it into the future. This was to be delivered around four key, interrelated pillars of participation, performance, prevention through physical activity, and integrity. The integrity pillar would support continued vigilance on protecting Australian sport from threats including doping, competition manipulation and illicit drugs. </w:t>
      </w:r>
    </w:p>
    <w:p w14:paraId="0ACECEF9" w14:textId="5EC4F375" w:rsidR="0062395E" w:rsidRPr="00911806" w:rsidRDefault="00843BBE" w:rsidP="009B6F4F">
      <w:r w:rsidRPr="00911806">
        <w:t xml:space="preserve">On 5 </w:t>
      </w:r>
      <w:r w:rsidRPr="009B6F4F">
        <w:rPr>
          <w:rFonts w:cstheme="minorHAnsi"/>
        </w:rPr>
        <w:t>August</w:t>
      </w:r>
      <w:r w:rsidRPr="00911806">
        <w:t xml:space="preserve"> 2017, the then Minister for Sport</w:t>
      </w:r>
      <w:r w:rsidR="00B37330">
        <w:t xml:space="preserve"> </w:t>
      </w:r>
      <w:r w:rsidRPr="00911806">
        <w:t xml:space="preserve">announced a review of Australia’s sports integrity arrangements to be led by the Hon. James Wood AO QC. </w:t>
      </w:r>
      <w:r w:rsidRPr="00911806" w:rsidDel="0062395E">
        <w:t>The Wood Review was part of the development of the National Sport Plan – Sport 2030</w:t>
      </w:r>
      <w:r w:rsidR="002D486E">
        <w:rPr>
          <w:rStyle w:val="FootnoteReference"/>
          <w:color w:val="auto"/>
        </w:rPr>
        <w:footnoteReference w:id="12"/>
      </w:r>
      <w:r w:rsidRPr="00911806" w:rsidDel="0062395E">
        <w:t xml:space="preserve">. The </w:t>
      </w:r>
      <w:r w:rsidR="00B37330">
        <w:t>report was</w:t>
      </w:r>
      <w:r w:rsidRPr="00911806" w:rsidDel="0062395E">
        <w:t xml:space="preserve"> publicly released </w:t>
      </w:r>
      <w:r w:rsidR="00B37330">
        <w:t xml:space="preserve">in </w:t>
      </w:r>
      <w:r w:rsidRPr="00911806" w:rsidDel="0062395E">
        <w:t>August 2018.</w:t>
      </w:r>
    </w:p>
    <w:p w14:paraId="281A65CF" w14:textId="4FBC63F9" w:rsidR="00843BBE" w:rsidRPr="00911806" w:rsidRDefault="00843BBE" w:rsidP="009B6F4F">
      <w:r w:rsidRPr="00911806">
        <w:t xml:space="preserve">The </w:t>
      </w:r>
      <w:r w:rsidRPr="009B6F4F">
        <w:rPr>
          <w:rFonts w:cstheme="minorHAnsi"/>
        </w:rPr>
        <w:t>Wood</w:t>
      </w:r>
      <w:r w:rsidRPr="00911806">
        <w:t xml:space="preserve"> Review was commissioned in response to the growing global threat to the integrity of sport. Recognising a fair, safe, and strong sport sector, free from corruption, is inherently valuable to sports participants, sporting organisations and the 14 million Australians who participate in sport annually. It was presented to government in March 2018 and addressed key domestic and international threats to the integrity of sport, making 52 recommendations across </w:t>
      </w:r>
      <w:r w:rsidR="00E62B32">
        <w:t xml:space="preserve">the </w:t>
      </w:r>
      <w:r w:rsidRPr="00911806">
        <w:t>5 key themes</w:t>
      </w:r>
      <w:r w:rsidR="00E62B32">
        <w:t xml:space="preserve"> of</w:t>
      </w:r>
      <w:r w:rsidRPr="00911806">
        <w:t>:</w:t>
      </w:r>
    </w:p>
    <w:p w14:paraId="17C080E8" w14:textId="77777777" w:rsidR="00843BBE" w:rsidRPr="009B6F4F" w:rsidRDefault="00843BBE" w:rsidP="00C97434">
      <w:pPr>
        <w:pStyle w:val="ListParagraph"/>
        <w:numPr>
          <w:ilvl w:val="0"/>
          <w:numId w:val="33"/>
        </w:numPr>
        <w:rPr>
          <w:sz w:val="18"/>
          <w:szCs w:val="18"/>
        </w:rPr>
      </w:pPr>
      <w:r w:rsidRPr="009B6F4F">
        <w:rPr>
          <w:sz w:val="18"/>
          <w:szCs w:val="18"/>
        </w:rPr>
        <w:t>A stronger national response to match-fixing</w:t>
      </w:r>
    </w:p>
    <w:p w14:paraId="4F1DFB6E" w14:textId="77777777" w:rsidR="00843BBE" w:rsidRPr="009B6F4F" w:rsidRDefault="00843BBE" w:rsidP="00C97434">
      <w:pPr>
        <w:pStyle w:val="ListParagraph"/>
        <w:numPr>
          <w:ilvl w:val="0"/>
          <w:numId w:val="33"/>
        </w:numPr>
        <w:rPr>
          <w:sz w:val="18"/>
          <w:szCs w:val="18"/>
        </w:rPr>
      </w:pPr>
      <w:r w:rsidRPr="009B6F4F">
        <w:rPr>
          <w:rFonts w:cstheme="minorHAnsi"/>
          <w:sz w:val="18"/>
          <w:szCs w:val="18"/>
        </w:rPr>
        <w:t>Australian</w:t>
      </w:r>
      <w:r w:rsidRPr="009B6F4F">
        <w:rPr>
          <w:sz w:val="18"/>
          <w:szCs w:val="18"/>
        </w:rPr>
        <w:t xml:space="preserve"> Sports Wagering Scheme</w:t>
      </w:r>
    </w:p>
    <w:p w14:paraId="4C4378D0" w14:textId="77777777" w:rsidR="00843BBE" w:rsidRPr="009B6F4F" w:rsidRDefault="00843BBE" w:rsidP="00C97434">
      <w:pPr>
        <w:pStyle w:val="ListParagraph"/>
        <w:numPr>
          <w:ilvl w:val="0"/>
          <w:numId w:val="33"/>
        </w:numPr>
        <w:rPr>
          <w:sz w:val="18"/>
          <w:szCs w:val="18"/>
        </w:rPr>
      </w:pPr>
      <w:r w:rsidRPr="009B6F4F">
        <w:rPr>
          <w:rFonts w:cstheme="minorHAnsi"/>
          <w:sz w:val="18"/>
          <w:szCs w:val="18"/>
        </w:rPr>
        <w:t>Enhancing</w:t>
      </w:r>
      <w:r w:rsidRPr="009B6F4F">
        <w:rPr>
          <w:sz w:val="18"/>
          <w:szCs w:val="18"/>
        </w:rPr>
        <w:t xml:space="preserve"> Australia’s anti-doping capability</w:t>
      </w:r>
    </w:p>
    <w:p w14:paraId="537E92D6" w14:textId="77777777" w:rsidR="00843BBE" w:rsidRPr="009B6F4F" w:rsidRDefault="00843BBE" w:rsidP="00C97434">
      <w:pPr>
        <w:pStyle w:val="ListParagraph"/>
        <w:numPr>
          <w:ilvl w:val="0"/>
          <w:numId w:val="33"/>
        </w:numPr>
        <w:rPr>
          <w:sz w:val="18"/>
          <w:szCs w:val="18"/>
        </w:rPr>
      </w:pPr>
      <w:r w:rsidRPr="009B6F4F">
        <w:rPr>
          <w:sz w:val="18"/>
          <w:szCs w:val="18"/>
        </w:rPr>
        <w:t>A National Sports Tribunal</w:t>
      </w:r>
    </w:p>
    <w:p w14:paraId="39D3FC53" w14:textId="417B6434" w:rsidR="00843BBE" w:rsidRPr="009B6F4F" w:rsidRDefault="00843BBE" w:rsidP="00C97434">
      <w:pPr>
        <w:pStyle w:val="ListParagraph"/>
        <w:numPr>
          <w:ilvl w:val="0"/>
          <w:numId w:val="33"/>
        </w:numPr>
        <w:rPr>
          <w:sz w:val="18"/>
          <w:szCs w:val="18"/>
        </w:rPr>
      </w:pPr>
      <w:r w:rsidRPr="009B6F4F">
        <w:rPr>
          <w:sz w:val="18"/>
          <w:szCs w:val="18"/>
        </w:rPr>
        <w:t>A National Sports Integrity Commission (Sport Integrity Australia)</w:t>
      </w:r>
      <w:r w:rsidR="00E62B32" w:rsidRPr="009B6F4F">
        <w:rPr>
          <w:sz w:val="18"/>
          <w:szCs w:val="18"/>
        </w:rPr>
        <w:t>.</w:t>
      </w:r>
    </w:p>
    <w:p w14:paraId="43294187" w14:textId="41A386A9" w:rsidR="00843BBE" w:rsidRDefault="00843BBE" w:rsidP="009B6F4F">
      <w:r w:rsidRPr="00911806">
        <w:t xml:space="preserve">The </w:t>
      </w:r>
      <w:r w:rsidRPr="009B6F4F">
        <w:rPr>
          <w:rFonts w:cstheme="minorHAnsi"/>
        </w:rPr>
        <w:t>Wood</w:t>
      </w:r>
      <w:r w:rsidRPr="00911806">
        <w:t xml:space="preserve"> Review found the vulnerability of Australian sport to future corruption was exacerbated by the lack of a clear and national regulatory, law enforcement, policy, and program delivery response across the sports integrity threat continuum.</w:t>
      </w:r>
    </w:p>
    <w:p w14:paraId="199BCE63" w14:textId="09496969" w:rsidR="00B37330" w:rsidRDefault="00B37330">
      <w:pPr>
        <w:suppressAutoHyphens w:val="0"/>
      </w:pPr>
      <w:r>
        <w:br w:type="page"/>
      </w:r>
    </w:p>
    <w:p w14:paraId="5E98850C" w14:textId="0C39198C" w:rsidR="009E707D" w:rsidRPr="00E62B32" w:rsidRDefault="007214AA" w:rsidP="007214AA">
      <w:pPr>
        <w:pStyle w:val="Heading2"/>
      </w:pPr>
      <w:bookmarkStart w:id="26" w:name="_Toc146115722"/>
      <w:bookmarkStart w:id="27" w:name="_Toc151993506"/>
      <w:bookmarkStart w:id="28" w:name="_Toc163208358"/>
      <w:r w:rsidRPr="00E62B32">
        <w:t>Where we are</w:t>
      </w:r>
      <w:bookmarkEnd w:id="26"/>
      <w:bookmarkEnd w:id="27"/>
      <w:r w:rsidR="00384038" w:rsidRPr="00E62B32">
        <w:t xml:space="preserve"> </w:t>
      </w:r>
      <w:r w:rsidR="009B6F4F">
        <w:t>now</w:t>
      </w:r>
      <w:bookmarkEnd w:id="28"/>
    </w:p>
    <w:p w14:paraId="6DA9771D" w14:textId="538A4DBE" w:rsidR="009E707D" w:rsidRPr="002F0A6D" w:rsidRDefault="009E707D" w:rsidP="002F0A6D">
      <w:r w:rsidRPr="009E707D">
        <w:t xml:space="preserve">We are part of the Department of Health and Aged Care </w:t>
      </w:r>
      <w:r w:rsidR="00E62B32">
        <w:t>P</w:t>
      </w:r>
      <w:r w:rsidRPr="009E707D">
        <w:t xml:space="preserve">ortfolio, established as an independent statutory agency to prevent and address threats to sports integrity and coordinate a national approach to matters relating to sports integrity in Australia with a view to: </w:t>
      </w:r>
    </w:p>
    <w:p w14:paraId="253BD2AE" w14:textId="176BA3FE" w:rsidR="009E707D" w:rsidRPr="002F0A6D" w:rsidRDefault="009E707D" w:rsidP="00C97434">
      <w:pPr>
        <w:pStyle w:val="ListParagraph"/>
        <w:numPr>
          <w:ilvl w:val="0"/>
          <w:numId w:val="34"/>
        </w:numPr>
        <w:rPr>
          <w:sz w:val="18"/>
          <w:szCs w:val="18"/>
        </w:rPr>
      </w:pPr>
      <w:r w:rsidRPr="002F0A6D">
        <w:rPr>
          <w:sz w:val="18"/>
          <w:szCs w:val="18"/>
        </w:rPr>
        <w:t xml:space="preserve">achieving fair and honest sporting performances and outcomes </w:t>
      </w:r>
    </w:p>
    <w:p w14:paraId="4F0491B4" w14:textId="00E4DDC8" w:rsidR="009E707D" w:rsidRPr="002F0A6D" w:rsidRDefault="009E707D" w:rsidP="00C97434">
      <w:pPr>
        <w:pStyle w:val="ListParagraph"/>
        <w:numPr>
          <w:ilvl w:val="0"/>
          <w:numId w:val="34"/>
        </w:numPr>
        <w:rPr>
          <w:sz w:val="18"/>
          <w:szCs w:val="18"/>
        </w:rPr>
      </w:pPr>
      <w:r w:rsidRPr="002F0A6D">
        <w:rPr>
          <w:sz w:val="18"/>
          <w:szCs w:val="18"/>
        </w:rPr>
        <w:t xml:space="preserve">promoting positive conduct by athletes, administrators, officials, supporters and other stakeholders, on and off the sporting arena </w:t>
      </w:r>
    </w:p>
    <w:p w14:paraId="7D56779D" w14:textId="7E01BA57" w:rsidR="009E707D" w:rsidRPr="002F0A6D" w:rsidRDefault="009E707D" w:rsidP="00C97434">
      <w:pPr>
        <w:pStyle w:val="ListParagraph"/>
        <w:numPr>
          <w:ilvl w:val="0"/>
          <w:numId w:val="34"/>
        </w:numPr>
        <w:rPr>
          <w:sz w:val="18"/>
          <w:szCs w:val="18"/>
        </w:rPr>
      </w:pPr>
      <w:r w:rsidRPr="002F0A6D">
        <w:rPr>
          <w:sz w:val="18"/>
          <w:szCs w:val="18"/>
        </w:rPr>
        <w:t xml:space="preserve">achieving a safe, fair and inclusive sporting environment at all levels </w:t>
      </w:r>
    </w:p>
    <w:p w14:paraId="7937AEFA" w14:textId="508ECF7C" w:rsidR="009E707D" w:rsidRPr="002F0A6D" w:rsidRDefault="009E707D" w:rsidP="00C97434">
      <w:pPr>
        <w:pStyle w:val="ListParagraph"/>
        <w:numPr>
          <w:ilvl w:val="0"/>
          <w:numId w:val="34"/>
        </w:numPr>
        <w:rPr>
          <w:sz w:val="18"/>
          <w:szCs w:val="18"/>
        </w:rPr>
      </w:pPr>
      <w:r w:rsidRPr="002F0A6D">
        <w:rPr>
          <w:sz w:val="18"/>
          <w:szCs w:val="18"/>
        </w:rPr>
        <w:t xml:space="preserve">enhancing the reputation and standing of sporting contests and of sport overall. </w:t>
      </w:r>
    </w:p>
    <w:p w14:paraId="718741F6" w14:textId="675B152C" w:rsidR="009E707D" w:rsidRDefault="009E707D" w:rsidP="00AC5246">
      <w:r>
        <w:t xml:space="preserve">We coordinate all elements of the national sports integrity threat response including prevention, monitoring, disruption and detection, investigation and enforcement. We provide a single point of contact for athletes, sporting organisations, law enforcement bodies and other stakeholders for matters relating to sports integrity. </w:t>
      </w:r>
    </w:p>
    <w:p w14:paraId="3C28AC9E" w14:textId="0C7B029A" w:rsidR="009E707D" w:rsidRDefault="009E707D" w:rsidP="00AC5246">
      <w:r>
        <w:t>Our responsibilities include being Australia’s National Anti-Doping Organisation</w:t>
      </w:r>
      <w:r w:rsidR="00B37330">
        <w:t xml:space="preserve"> (NADO)</w:t>
      </w:r>
      <w:r>
        <w:t xml:space="preserve">, providing a comprehensive anti-doping program for the Australian sport community and administering the NIF which is a set of policies all members of sports need to follow when it comes to their behaviour and conduct in sport. </w:t>
      </w:r>
    </w:p>
    <w:p w14:paraId="79EE513A" w14:textId="62CF60BE" w:rsidR="009E707D" w:rsidRDefault="009E707D" w:rsidP="002F0A6D">
      <w:r>
        <w:t xml:space="preserve">To protect the health of athletes and the integrity of Australian sport, we have 3 primary areas of focus: </w:t>
      </w:r>
    </w:p>
    <w:p w14:paraId="46AF107C" w14:textId="378F3259" w:rsidR="009E707D" w:rsidRPr="002F0A6D" w:rsidRDefault="009E707D" w:rsidP="00C97434">
      <w:pPr>
        <w:pStyle w:val="ListParagraph"/>
        <w:numPr>
          <w:ilvl w:val="0"/>
          <w:numId w:val="35"/>
        </w:numPr>
        <w:rPr>
          <w:color w:val="auto"/>
          <w:sz w:val="18"/>
          <w:szCs w:val="18"/>
        </w:rPr>
      </w:pPr>
      <w:r w:rsidRPr="002F0A6D">
        <w:rPr>
          <w:color w:val="auto"/>
          <w:sz w:val="18"/>
          <w:szCs w:val="18"/>
        </w:rPr>
        <w:t xml:space="preserve">regulation </w:t>
      </w:r>
    </w:p>
    <w:p w14:paraId="45184CF9" w14:textId="7B5723EE" w:rsidR="009E707D" w:rsidRPr="002F0A6D" w:rsidRDefault="009E707D" w:rsidP="00C97434">
      <w:pPr>
        <w:pStyle w:val="ListParagraph"/>
        <w:numPr>
          <w:ilvl w:val="0"/>
          <w:numId w:val="35"/>
        </w:numPr>
        <w:rPr>
          <w:color w:val="auto"/>
          <w:sz w:val="18"/>
          <w:szCs w:val="18"/>
        </w:rPr>
      </w:pPr>
      <w:r w:rsidRPr="002F0A6D">
        <w:rPr>
          <w:color w:val="auto"/>
          <w:sz w:val="18"/>
          <w:szCs w:val="18"/>
        </w:rPr>
        <w:t xml:space="preserve">monitoring, intelligence and investigations </w:t>
      </w:r>
    </w:p>
    <w:p w14:paraId="504DC3D3" w14:textId="1F4FA3C5" w:rsidR="009E707D" w:rsidRPr="002F0A6D" w:rsidRDefault="009E707D" w:rsidP="00C97434">
      <w:pPr>
        <w:pStyle w:val="ListParagraph"/>
        <w:numPr>
          <w:ilvl w:val="0"/>
          <w:numId w:val="35"/>
        </w:numPr>
        <w:rPr>
          <w:sz w:val="18"/>
          <w:szCs w:val="18"/>
        </w:rPr>
      </w:pPr>
      <w:r w:rsidRPr="002F0A6D">
        <w:rPr>
          <w:color w:val="auto"/>
          <w:sz w:val="18"/>
          <w:szCs w:val="18"/>
        </w:rPr>
        <w:t>policy and program</w:t>
      </w:r>
      <w:r w:rsidRPr="002F0A6D">
        <w:rPr>
          <w:sz w:val="18"/>
          <w:szCs w:val="18"/>
        </w:rPr>
        <w:t xml:space="preserve"> delivery (including engagement, education, outreach and development). </w:t>
      </w:r>
    </w:p>
    <w:p w14:paraId="157D9B2E" w14:textId="6B026504" w:rsidR="009E707D" w:rsidRDefault="009E707D" w:rsidP="002F0A6D">
      <w:r>
        <w:t>We fulfil Australia’s responsibilities to the Council of Europe Anti-Doping Convention and the United Nations Educational, Scientific and Cultural Organization (UNESCO) International Convention against Doping in Sport, which is a requirement for Australia to compete at international events such as the Olympic and Paralympic Games. As a signatory to the Council of Europe Convention on the Manipulation of Sports Competitions (Macolin Convention), we participate in the global response to combat the threat of competition manipulation on sports in Australia.</w:t>
      </w:r>
    </w:p>
    <w:p w14:paraId="3A324C36" w14:textId="2A5AB72B" w:rsidR="009E707D" w:rsidRDefault="009E707D" w:rsidP="002F0A6D">
      <w:r>
        <w:t xml:space="preserve">We are a non-corporate Commonwealth entity under the Public Governance, Performance and Accountability Act 2013 (PGPA Act) and our staff are employed under the Public Service Act 1999. </w:t>
      </w:r>
      <w:r w:rsidR="00A91B13">
        <w:t>Sport Integrity Australia</w:t>
      </w:r>
      <w:r>
        <w:t xml:space="preserve"> operates under the Sport Integrity Australia Act 2020 and the Sport Integrity Australia Regulations 2020, including the National Anti-Doping (NAD) scheme. Our activities are also governed by our obligations to implement the World Anti-Doping Code and </w:t>
      </w:r>
      <w:r w:rsidRPr="00D63B65">
        <w:t>International Standards in Australia.</w:t>
      </w:r>
    </w:p>
    <w:p w14:paraId="3DC6CA5D" w14:textId="5CB6DC26" w:rsidR="00D63B65" w:rsidRDefault="00D63B65" w:rsidP="00D63B65">
      <w:r w:rsidRPr="00D63B65">
        <w:t xml:space="preserve">Figure 1 highlights key activities of Sport Integrity Australia in 2022-23 </w:t>
      </w:r>
    </w:p>
    <w:p w14:paraId="44AF6065" w14:textId="41143DDD" w:rsidR="00D63B65" w:rsidRPr="00D63B65" w:rsidRDefault="00D63B65" w:rsidP="00D63B65">
      <w:pPr>
        <w:pStyle w:val="BodyText"/>
        <w:rPr>
          <w:sz w:val="16"/>
          <w:szCs w:val="16"/>
        </w:rPr>
      </w:pPr>
      <w:r w:rsidRPr="00D63B65">
        <w:rPr>
          <w:sz w:val="16"/>
          <w:szCs w:val="16"/>
        </w:rPr>
        <w:t xml:space="preserve">Figure </w:t>
      </w:r>
      <w:r w:rsidR="00566699">
        <w:rPr>
          <w:sz w:val="16"/>
          <w:szCs w:val="16"/>
        </w:rPr>
        <w:fldChar w:fldCharType="begin"/>
      </w:r>
      <w:r w:rsidR="00566699">
        <w:rPr>
          <w:sz w:val="16"/>
          <w:szCs w:val="16"/>
        </w:rPr>
        <w:instrText xml:space="preserve"> SEQ Figure \* ARABIC </w:instrText>
      </w:r>
      <w:r w:rsidR="00566699">
        <w:rPr>
          <w:sz w:val="16"/>
          <w:szCs w:val="16"/>
        </w:rPr>
        <w:fldChar w:fldCharType="separate"/>
      </w:r>
      <w:r w:rsidR="005C1275">
        <w:rPr>
          <w:noProof/>
          <w:sz w:val="16"/>
          <w:szCs w:val="16"/>
        </w:rPr>
        <w:t>1</w:t>
      </w:r>
      <w:r w:rsidR="00566699">
        <w:rPr>
          <w:sz w:val="16"/>
          <w:szCs w:val="16"/>
        </w:rPr>
        <w:fldChar w:fldCharType="end"/>
      </w:r>
    </w:p>
    <w:p w14:paraId="13917CA3" w14:textId="5619FB33" w:rsidR="00D63B65" w:rsidRDefault="00D63B65" w:rsidP="00D63B65">
      <w:r>
        <w:rPr>
          <w:noProof/>
          <w:lang w:eastAsia="en-AU"/>
        </w:rPr>
        <w:drawing>
          <wp:inline distT="0" distB="0" distL="0" distR="0" wp14:anchorId="39B944CF" wp14:editId="208D6C48">
            <wp:extent cx="3859554" cy="3548649"/>
            <wp:effectExtent l="0" t="0" r="7620" b="0"/>
            <wp:docPr id="1520259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1203" cy="3577748"/>
                    </a:xfrm>
                    <a:prstGeom prst="rect">
                      <a:avLst/>
                    </a:prstGeom>
                    <a:noFill/>
                    <a:ln>
                      <a:noFill/>
                    </a:ln>
                  </pic:spPr>
                </pic:pic>
              </a:graphicData>
            </a:graphic>
          </wp:inline>
        </w:drawing>
      </w:r>
    </w:p>
    <w:p w14:paraId="2802D754" w14:textId="44015C30" w:rsidR="00B472EA" w:rsidRPr="00436105" w:rsidRDefault="00B472EA" w:rsidP="003702E7">
      <w:r w:rsidRPr="00536CED">
        <w:t xml:space="preserve">Sport Integrity Australia’s focus is policy development, complaint handling, intelligence, investigations, and education, outreach and capability building. </w:t>
      </w:r>
      <w:r w:rsidR="006515ED" w:rsidRPr="00536CED">
        <w:t>Sport Integrity Australia</w:t>
      </w:r>
      <w:r w:rsidRPr="00536CED">
        <w:t xml:space="preserve"> continues to function as Australia’s </w:t>
      </w:r>
      <w:r w:rsidR="00E62B32" w:rsidRPr="00536CED">
        <w:t>NADO</w:t>
      </w:r>
      <w:r w:rsidRPr="00536CED">
        <w:t xml:space="preserve">. </w:t>
      </w:r>
      <w:r w:rsidR="003702E7">
        <w:t>It</w:t>
      </w:r>
      <w:r w:rsidRPr="00436105">
        <w:t xml:space="preserve"> consists of more than 300 office, remote and field-based staff, primarily based in Canberra</w:t>
      </w:r>
      <w:r w:rsidR="00C16A06" w:rsidRPr="00436105">
        <w:t>,</w:t>
      </w:r>
      <w:r w:rsidRPr="00436105">
        <w:t xml:space="preserve"> but with a substantial workforce deployed throughout Australia to undertake the following key activities</w:t>
      </w:r>
      <w:r w:rsidR="00436105" w:rsidRPr="00436105">
        <w:t>.</w:t>
      </w:r>
    </w:p>
    <w:p w14:paraId="38C41AE7" w14:textId="77777777" w:rsidR="00060100" w:rsidRPr="00B01492" w:rsidRDefault="00B472EA" w:rsidP="00C97434">
      <w:pPr>
        <w:numPr>
          <w:ilvl w:val="0"/>
          <w:numId w:val="36"/>
        </w:numPr>
        <w:spacing w:before="0"/>
        <w:rPr>
          <w:rFonts w:ascii="Arial" w:hAnsi="Arial" w:cs="Arial"/>
        </w:rPr>
      </w:pPr>
      <w:r w:rsidRPr="00B01492">
        <w:rPr>
          <w:rFonts w:ascii="Arial" w:hAnsi="Arial" w:cs="Arial"/>
        </w:rPr>
        <w:t>Anti-</w:t>
      </w:r>
      <w:r w:rsidR="00AE5D8D" w:rsidRPr="00B01492">
        <w:rPr>
          <w:rFonts w:ascii="Arial" w:hAnsi="Arial" w:cs="Arial"/>
        </w:rPr>
        <w:t>d</w:t>
      </w:r>
      <w:r w:rsidRPr="00B01492">
        <w:rPr>
          <w:rFonts w:ascii="Arial" w:hAnsi="Arial" w:cs="Arial"/>
        </w:rPr>
        <w:t xml:space="preserve">oping and </w:t>
      </w:r>
      <w:r w:rsidR="00AE5D8D" w:rsidRPr="00B01492">
        <w:rPr>
          <w:rFonts w:ascii="Arial" w:hAnsi="Arial" w:cs="Arial"/>
        </w:rPr>
        <w:t>i</w:t>
      </w:r>
      <w:r w:rsidRPr="00B01492">
        <w:rPr>
          <w:rFonts w:ascii="Arial" w:hAnsi="Arial" w:cs="Arial"/>
        </w:rPr>
        <w:t xml:space="preserve">ntegrity </w:t>
      </w:r>
      <w:r w:rsidR="00AE5D8D" w:rsidRPr="00B01492">
        <w:rPr>
          <w:rFonts w:ascii="Arial" w:hAnsi="Arial" w:cs="Arial"/>
        </w:rPr>
        <w:t>i</w:t>
      </w:r>
      <w:r w:rsidRPr="00B01492">
        <w:rPr>
          <w:rFonts w:ascii="Arial" w:hAnsi="Arial" w:cs="Arial"/>
        </w:rPr>
        <w:t>nvestigations</w:t>
      </w:r>
    </w:p>
    <w:p w14:paraId="4A3CB05C" w14:textId="77777777" w:rsidR="00E74DBA" w:rsidRPr="00B01492" w:rsidRDefault="00B472EA" w:rsidP="00C97434">
      <w:pPr>
        <w:numPr>
          <w:ilvl w:val="0"/>
          <w:numId w:val="36"/>
        </w:numPr>
        <w:spacing w:before="0"/>
        <w:rPr>
          <w:rFonts w:ascii="Arial" w:hAnsi="Arial" w:cs="Arial"/>
        </w:rPr>
      </w:pPr>
      <w:r w:rsidRPr="00B01492">
        <w:rPr>
          <w:rFonts w:ascii="Arial" w:hAnsi="Arial" w:cs="Arial"/>
        </w:rPr>
        <w:t>Review of scientific / testing results</w:t>
      </w:r>
      <w:r w:rsidRPr="00E74DBA">
        <w:rPr>
          <w:rFonts w:ascii="Arial" w:hAnsi="Arial" w:cs="Arial"/>
        </w:rPr>
        <w:t xml:space="preserve"> </w:t>
      </w:r>
    </w:p>
    <w:p w14:paraId="191E3F83" w14:textId="22200759" w:rsidR="00B01492" w:rsidRPr="00B01492" w:rsidRDefault="00B472EA" w:rsidP="00C97434">
      <w:pPr>
        <w:numPr>
          <w:ilvl w:val="0"/>
          <w:numId w:val="36"/>
        </w:numPr>
        <w:spacing w:before="0"/>
        <w:rPr>
          <w:rFonts w:ascii="Arial" w:hAnsi="Arial" w:cs="Arial"/>
        </w:rPr>
      </w:pPr>
      <w:r w:rsidRPr="00B01492">
        <w:rPr>
          <w:rFonts w:ascii="Arial" w:hAnsi="Arial" w:cs="Arial"/>
        </w:rPr>
        <w:t xml:space="preserve">Planning and management of anti-doping testing missions </w:t>
      </w:r>
    </w:p>
    <w:p w14:paraId="57C38467" w14:textId="41C6B0AE" w:rsidR="00B472EA" w:rsidRPr="00B01492" w:rsidRDefault="00B472EA" w:rsidP="00C97434">
      <w:pPr>
        <w:numPr>
          <w:ilvl w:val="0"/>
          <w:numId w:val="36"/>
        </w:numPr>
        <w:spacing w:before="0"/>
        <w:rPr>
          <w:rFonts w:ascii="Arial" w:hAnsi="Arial" w:cs="Arial"/>
        </w:rPr>
      </w:pPr>
      <w:r w:rsidRPr="00B01492">
        <w:rPr>
          <w:rFonts w:ascii="Arial" w:hAnsi="Arial" w:cs="Arial"/>
        </w:rPr>
        <w:t>Education and related activities to prevent non-compliance</w:t>
      </w:r>
    </w:p>
    <w:p w14:paraId="1E0FF867" w14:textId="665F15BA" w:rsidR="002F0A6D" w:rsidRPr="00B01492" w:rsidRDefault="002F0A6D" w:rsidP="00C97434">
      <w:pPr>
        <w:numPr>
          <w:ilvl w:val="0"/>
          <w:numId w:val="36"/>
        </w:numPr>
        <w:spacing w:before="0"/>
        <w:rPr>
          <w:rFonts w:ascii="Arial" w:hAnsi="Arial" w:cs="Arial"/>
        </w:rPr>
      </w:pPr>
      <w:r w:rsidRPr="00B01492">
        <w:rPr>
          <w:rFonts w:ascii="Arial" w:hAnsi="Arial" w:cs="Arial"/>
        </w:rPr>
        <w:t>Triage, assessment and dissemination of incoming information</w:t>
      </w:r>
      <w:r w:rsidR="00835B3C">
        <w:rPr>
          <w:rFonts w:ascii="Arial" w:hAnsi="Arial" w:cs="Arial"/>
        </w:rPr>
        <w:t>.</w:t>
      </w:r>
    </w:p>
    <w:p w14:paraId="1146C544" w14:textId="5982E586" w:rsidR="000A099C" w:rsidRPr="00911806" w:rsidRDefault="000A099C" w:rsidP="00436105">
      <w:r w:rsidRPr="00911806">
        <w:t>Since its inception</w:t>
      </w:r>
      <w:r w:rsidR="00E62B32">
        <w:t xml:space="preserve">, </w:t>
      </w:r>
      <w:r w:rsidRPr="00911806">
        <w:t>and previously under the banner of ASADA</w:t>
      </w:r>
      <w:r w:rsidR="00E62B32">
        <w:t xml:space="preserve">, </w:t>
      </w:r>
      <w:r w:rsidRPr="00911806">
        <w:t xml:space="preserve">Sport Integrity Australia’s investigative and intelligence processes and practices have evolved, as has the type and level of information being captured. Specifically, from a predominantly doping focused investigative and intelligence function, </w:t>
      </w:r>
      <w:r w:rsidR="006515ED" w:rsidRPr="00911806">
        <w:t xml:space="preserve">Sport Integrity Australia </w:t>
      </w:r>
      <w:r w:rsidRPr="00911806">
        <w:t>now receives information related to all integrity matters in sport</w:t>
      </w:r>
      <w:r w:rsidR="00230BEB" w:rsidRPr="00911806">
        <w:t xml:space="preserve">, with increased levels of sensitivity and </w:t>
      </w:r>
      <w:r w:rsidR="00C35CF7" w:rsidRPr="00911806">
        <w:t>welfare implications</w:t>
      </w:r>
      <w:r w:rsidRPr="00911806">
        <w:t xml:space="preserve">. </w:t>
      </w:r>
    </w:p>
    <w:p w14:paraId="385997EA" w14:textId="490EE21C" w:rsidR="00AC5246" w:rsidRPr="00AC5246" w:rsidRDefault="008F40CA" w:rsidP="002F591C">
      <w:pPr>
        <w:rPr>
          <w:rFonts w:ascii="Arial" w:hAnsi="Arial" w:cs="Arial"/>
        </w:rPr>
      </w:pPr>
      <w:r w:rsidRPr="00531E93">
        <w:t>Th</w:t>
      </w:r>
      <w:r>
        <w:t>e Safety in Sport</w:t>
      </w:r>
      <w:r w:rsidRPr="00531E93">
        <w:t xml:space="preserve"> initiative was announced September 2022</w:t>
      </w:r>
      <w:r w:rsidRPr="009A62E1">
        <w:rPr>
          <w:rStyle w:val="FootnoteReference"/>
          <w:color w:val="auto"/>
        </w:rPr>
        <w:footnoteReference w:id="13"/>
      </w:r>
      <w:r>
        <w:t xml:space="preserve"> t</w:t>
      </w:r>
      <w:r w:rsidRPr="00531E93">
        <w:t>o deal with a range of issues including discrimination based on race, culture, sexual and gender identity as well as abuse and mistreatment across all levels of Australian sport. The government’s commitment to Safety in Sport was recently strengthened with its approval on ongoing funding through the recent 2023-24 MYEFO process</w:t>
      </w:r>
      <w:r>
        <w:rPr>
          <w:rStyle w:val="FootnoteReference"/>
          <w:color w:val="auto"/>
        </w:rPr>
        <w:footnoteReference w:id="14"/>
      </w:r>
      <w:r w:rsidRPr="00531E93">
        <w:t>.</w:t>
      </w:r>
      <w:r>
        <w:t xml:space="preserve"> </w:t>
      </w:r>
    </w:p>
    <w:p w14:paraId="529D7FAB" w14:textId="1B8DC69E" w:rsidR="008F40CA" w:rsidRDefault="008F40CA" w:rsidP="00436105">
      <w:r w:rsidRPr="008F40CA">
        <w:t xml:space="preserve">This has allowed an expansion of the capability of the </w:t>
      </w:r>
      <w:r w:rsidR="0083001E">
        <w:rPr>
          <w:rFonts w:cstheme="minorHAnsi"/>
        </w:rPr>
        <w:t>Sport Integrity Australia</w:t>
      </w:r>
      <w:r w:rsidRPr="008F40CA">
        <w:t>’s</w:t>
      </w:r>
      <w:r w:rsidRPr="008F40CA" w:rsidDel="00DE2D1C">
        <w:t xml:space="preserve"> </w:t>
      </w:r>
      <w:r w:rsidRPr="008F40CA">
        <w:t>existing reporting mechanisms to include an anonymous reporting capability focusing on wider racial and cultural issues in sport and a broadening of the education platform to inform culturally sensitive issues.</w:t>
      </w:r>
    </w:p>
    <w:p w14:paraId="1B970601" w14:textId="1C053B0B" w:rsidR="00E40B8C" w:rsidRDefault="00E40B8C" w:rsidP="00436105">
      <w:r w:rsidRPr="005C1BC6">
        <w:t xml:space="preserve">Ratification of the Macolin Convention and establishment of National Sport Integrity Offences were also announced through </w:t>
      </w:r>
      <w:r w:rsidR="00510FEF" w:rsidRPr="005C1BC6">
        <w:t xml:space="preserve">the 2023-24 </w:t>
      </w:r>
      <w:r w:rsidRPr="005C1BC6">
        <w:t>MYEFO</w:t>
      </w:r>
      <w:r w:rsidR="00510FEF" w:rsidRPr="005C1BC6">
        <w:t xml:space="preserve"> process</w:t>
      </w:r>
      <w:r w:rsidRPr="005C1BC6">
        <w:t xml:space="preserve">. These address two key recommendations of the Wood Review designed to further strengthen Australia’s ability to protect sports integrity outcomes by addressing evolving competition manipulation threats, betting-related corruption, and criminal activity. </w:t>
      </w:r>
    </w:p>
    <w:p w14:paraId="1C7D2771" w14:textId="77777777" w:rsidR="00843BBE" w:rsidRPr="000F08D2" w:rsidRDefault="00843BBE" w:rsidP="003A51CB">
      <w:pPr>
        <w:pStyle w:val="Heading2"/>
      </w:pPr>
      <w:bookmarkStart w:id="29" w:name="_Toc146115723"/>
      <w:bookmarkStart w:id="30" w:name="_Toc151993507"/>
      <w:bookmarkStart w:id="31" w:name="_Toc163208359"/>
      <w:r w:rsidRPr="00343705">
        <w:t>Where we need to be</w:t>
      </w:r>
      <w:bookmarkEnd w:id="29"/>
      <w:bookmarkEnd w:id="30"/>
      <w:bookmarkEnd w:id="31"/>
    </w:p>
    <w:p w14:paraId="085EE5F5" w14:textId="5E02EAD1" w:rsidR="00843BBE" w:rsidRPr="00787EEA" w:rsidRDefault="00E40B8C" w:rsidP="003A51CB">
      <w:pPr>
        <w:pStyle w:val="EmphasisPanelHeading"/>
      </w:pPr>
      <w:r w:rsidRPr="00787EEA">
        <w:t>202</w:t>
      </w:r>
      <w:r>
        <w:t xml:space="preserve">4 and </w:t>
      </w:r>
      <w:r w:rsidRPr="00787EEA">
        <w:t>beyond</w:t>
      </w:r>
      <w:r>
        <w:t xml:space="preserve">: </w:t>
      </w:r>
      <w:r w:rsidR="00843BBE" w:rsidRPr="00787EEA">
        <w:t>Sport Integrity Australia –</w:t>
      </w:r>
      <w:r w:rsidR="00343705">
        <w:t xml:space="preserve"> </w:t>
      </w:r>
      <w:r w:rsidR="00843BBE" w:rsidRPr="00787EEA">
        <w:t>Australia’s National Anti-Doping Organisation (NADO)</w:t>
      </w:r>
      <w:r w:rsidR="00343705">
        <w:t xml:space="preserve"> and expanded integrity remit</w:t>
      </w:r>
    </w:p>
    <w:p w14:paraId="4FF8CB3F" w14:textId="77777777" w:rsidR="0053257E" w:rsidRPr="00E40B8C" w:rsidRDefault="00843BBE" w:rsidP="000A5990">
      <w:r w:rsidRPr="00E40B8C">
        <w:t xml:space="preserve">The foundations of where we need to be, have been developed through government investment in the then ASADA and through to the current Sport Integrity Australia. </w:t>
      </w:r>
    </w:p>
    <w:p w14:paraId="2DE119DE" w14:textId="70B3A490" w:rsidR="00D513D5" w:rsidRDefault="008F40CA" w:rsidP="000A5990">
      <w:r>
        <w:t>T</w:t>
      </w:r>
      <w:r w:rsidR="00194BAE" w:rsidRPr="00E40B8C">
        <w:t xml:space="preserve">his </w:t>
      </w:r>
      <w:r w:rsidR="00485E08">
        <w:t>IA</w:t>
      </w:r>
      <w:r w:rsidR="00194BAE" w:rsidRPr="00E40B8C">
        <w:t xml:space="preserve"> discusses </w:t>
      </w:r>
      <w:r w:rsidR="000C2DA7">
        <w:t>impacts</w:t>
      </w:r>
      <w:r w:rsidR="00194BAE" w:rsidRPr="00E40B8C">
        <w:t xml:space="preserve"> the Australian sporting ecosystem</w:t>
      </w:r>
      <w:r w:rsidR="0053257E" w:rsidRPr="00E40B8C">
        <w:t xml:space="preserve"> to provide </w:t>
      </w:r>
      <w:r w:rsidR="000A5990">
        <w:t>decision makers</w:t>
      </w:r>
      <w:r w:rsidR="0053257E" w:rsidRPr="00E40B8C">
        <w:t xml:space="preserve"> with an </w:t>
      </w:r>
      <w:r w:rsidR="00CA2ABE" w:rsidRPr="00E40B8C">
        <w:t xml:space="preserve">understanding of </w:t>
      </w:r>
      <w:r w:rsidR="00E5417B" w:rsidRPr="00E40B8C">
        <w:t xml:space="preserve">the relationship between </w:t>
      </w:r>
      <w:r w:rsidR="00343705">
        <w:t xml:space="preserve">threats, </w:t>
      </w:r>
      <w:r w:rsidR="00E5417B" w:rsidRPr="00E40B8C">
        <w:t>activities and stakeholders.</w:t>
      </w:r>
    </w:p>
    <w:p w14:paraId="51C57643" w14:textId="4EE1EFCD" w:rsidR="00251ABD" w:rsidRPr="00251ABD" w:rsidRDefault="00251ABD" w:rsidP="000A5990">
      <w:r w:rsidRPr="00251ABD">
        <w:t xml:space="preserve">Sports and participants continue to be challenged by a range of growing threats including increasing sophistication and extent of doping, globalisation of sports wagering particularly through rapidly growing illegal online gambling markets, infiltration and exploitation of the sports sector by organised crime, corruption in sports administration, and growing member protection issues particularly the sexual abuse of minors in sporting environments. </w:t>
      </w:r>
    </w:p>
    <w:p w14:paraId="3B0182A2" w14:textId="76FFB727" w:rsidR="00E338F4" w:rsidRPr="00E40B8C" w:rsidRDefault="00134C9F" w:rsidP="000A5990">
      <w:r w:rsidRPr="00E40B8C">
        <w:t xml:space="preserve">The </w:t>
      </w:r>
      <w:r w:rsidR="00053937" w:rsidRPr="00E40B8C">
        <w:t>future</w:t>
      </w:r>
      <w:r w:rsidR="00E5417B" w:rsidRPr="00E40B8C">
        <w:t xml:space="preserve"> </w:t>
      </w:r>
      <w:r w:rsidR="004D6197" w:rsidRPr="00E40B8C">
        <w:t xml:space="preserve">of sport integrity in Australia </w:t>
      </w:r>
      <w:r w:rsidR="00C873AD" w:rsidRPr="00E40B8C">
        <w:t>requires</w:t>
      </w:r>
      <w:r w:rsidR="00DC6CBC">
        <w:t>:</w:t>
      </w:r>
    </w:p>
    <w:p w14:paraId="1928A02F" w14:textId="7737D6DB" w:rsidR="00FB711D" w:rsidRDefault="00C873AD" w:rsidP="00FB711D">
      <w:r w:rsidRPr="00343705">
        <w:rPr>
          <w:b/>
          <w:bCs/>
        </w:rPr>
        <w:t xml:space="preserve">A </w:t>
      </w:r>
      <w:r w:rsidR="00546FEC" w:rsidRPr="00343705">
        <w:rPr>
          <w:b/>
          <w:bCs/>
        </w:rPr>
        <w:t>s</w:t>
      </w:r>
      <w:r w:rsidR="00C83545" w:rsidRPr="00343705">
        <w:rPr>
          <w:b/>
          <w:bCs/>
        </w:rPr>
        <w:t xml:space="preserve">ophisticated </w:t>
      </w:r>
      <w:r w:rsidR="00546FEC" w:rsidRPr="00343705">
        <w:rPr>
          <w:b/>
          <w:bCs/>
        </w:rPr>
        <w:t>a</w:t>
      </w:r>
      <w:r w:rsidR="00C83545" w:rsidRPr="00343705">
        <w:rPr>
          <w:b/>
          <w:bCs/>
        </w:rPr>
        <w:t>nti-doping framework</w:t>
      </w:r>
      <w:r w:rsidR="006B4F8F" w:rsidRPr="00343705">
        <w:rPr>
          <w:b/>
          <w:bCs/>
        </w:rPr>
        <w:t xml:space="preserve"> and </w:t>
      </w:r>
      <w:r w:rsidR="00546FEC" w:rsidRPr="00343705">
        <w:rPr>
          <w:b/>
          <w:bCs/>
        </w:rPr>
        <w:t xml:space="preserve">to </w:t>
      </w:r>
      <w:r w:rsidR="006B4F8F" w:rsidRPr="00343705">
        <w:rPr>
          <w:b/>
          <w:bCs/>
        </w:rPr>
        <w:t>remain a signatory to the World Anti-Doping Code</w:t>
      </w:r>
      <w:r w:rsidR="00A27872" w:rsidRPr="00343705">
        <w:t xml:space="preserve">. </w:t>
      </w:r>
      <w:r w:rsidR="006B4F8F" w:rsidRPr="00E40B8C">
        <w:t>This will require sophisticated and cutting-edge capabilit</w:t>
      </w:r>
      <w:r w:rsidR="009A62E1">
        <w:t>ies</w:t>
      </w:r>
      <w:r w:rsidR="006B4F8F" w:rsidRPr="00E40B8C">
        <w:t xml:space="preserve"> to deliver the Green and Gold decade of events </w:t>
      </w:r>
      <w:r w:rsidR="000A5990">
        <w:t>protected</w:t>
      </w:r>
      <w:r w:rsidR="006B4F8F" w:rsidRPr="00E40B8C">
        <w:t xml:space="preserve"> from the scourge of PIEDs.  </w:t>
      </w:r>
      <w:r w:rsidR="005844BA" w:rsidRPr="00E40B8C">
        <w:t xml:space="preserve">We must </w:t>
      </w:r>
      <w:r w:rsidR="006B4F8F" w:rsidRPr="00E40B8C">
        <w:t xml:space="preserve">continue to build upon the current </w:t>
      </w:r>
      <w:r w:rsidR="00343705">
        <w:t xml:space="preserve">capabilities and activities </w:t>
      </w:r>
      <w:r w:rsidR="006B4F8F" w:rsidRPr="00E40B8C">
        <w:t xml:space="preserve">to become a </w:t>
      </w:r>
      <w:r w:rsidR="00343705">
        <w:t xml:space="preserve">contemporary, </w:t>
      </w:r>
      <w:r w:rsidR="006B4F8F" w:rsidRPr="00E40B8C">
        <w:t>sophisticated and proactive regulator.</w:t>
      </w:r>
      <w:r w:rsidR="003702E7">
        <w:t xml:space="preserve"> </w:t>
      </w:r>
      <w:r w:rsidR="00FF54D1" w:rsidRPr="00E40B8C">
        <w:t xml:space="preserve">Cheating in sport using PIEDs has, in some cases, become more sophisticated than </w:t>
      </w:r>
      <w:r w:rsidR="000E0E3B" w:rsidRPr="00E40B8C">
        <w:t>Sport Integrity Australia</w:t>
      </w:r>
      <w:r w:rsidR="00FF54D1" w:rsidRPr="00E40B8C">
        <w:t xml:space="preserve">’s </w:t>
      </w:r>
      <w:r w:rsidR="00343705">
        <w:t xml:space="preserve">current </w:t>
      </w:r>
      <w:r w:rsidR="00FF54D1" w:rsidRPr="00E40B8C">
        <w:t>capabilities to detect, deter or disrupt their use</w:t>
      </w:r>
      <w:r w:rsidR="006719FC" w:rsidRPr="00E40B8C">
        <w:t xml:space="preserve">. </w:t>
      </w:r>
      <w:r w:rsidR="00FF54D1" w:rsidRPr="00E40B8C">
        <w:t xml:space="preserve">Enhancing </w:t>
      </w:r>
      <w:r w:rsidR="000E0E3B" w:rsidRPr="00E40B8C">
        <w:t>Sport Integrity Australia</w:t>
      </w:r>
      <w:r w:rsidR="00FF54D1" w:rsidRPr="00E40B8C">
        <w:t xml:space="preserve">’s </w:t>
      </w:r>
      <w:r w:rsidR="00343705">
        <w:t>a</w:t>
      </w:r>
      <w:r w:rsidR="00FF54D1" w:rsidRPr="00E40B8C">
        <w:t xml:space="preserve">nti-doping capability in particular, intelligence, investigations and forensic tools will ensure Australian sport and major events hosted in our country remain </w:t>
      </w:r>
      <w:r w:rsidR="0EDEF2CC" w:rsidRPr="00E40B8C">
        <w:t xml:space="preserve">safe and </w:t>
      </w:r>
      <w:r w:rsidR="00FF54D1" w:rsidRPr="00E40B8C">
        <w:t>fair for all</w:t>
      </w:r>
      <w:r w:rsidR="006719FC" w:rsidRPr="00E40B8C">
        <w:t xml:space="preserve">. </w:t>
      </w:r>
    </w:p>
    <w:p w14:paraId="42B9FB70" w14:textId="1D0B20A8" w:rsidR="00FF54D1" w:rsidRDefault="005E4452" w:rsidP="00FB711D">
      <w:r w:rsidRPr="00E40B8C">
        <w:t>Maintaining</w:t>
      </w:r>
      <w:r w:rsidR="00FF54D1" w:rsidRPr="00E40B8C">
        <w:t xml:space="preserve"> the </w:t>
      </w:r>
      <w:r w:rsidR="00343705">
        <w:t>ASDTL</w:t>
      </w:r>
      <w:r w:rsidRPr="00E40B8C">
        <w:t xml:space="preserve"> </w:t>
      </w:r>
      <w:r w:rsidR="00FF54D1" w:rsidRPr="00E40B8C">
        <w:t xml:space="preserve">is a </w:t>
      </w:r>
      <w:r w:rsidR="00343705">
        <w:t>critical</w:t>
      </w:r>
      <w:r w:rsidR="00FF54D1" w:rsidRPr="00E40B8C">
        <w:t xml:space="preserve"> element of </w:t>
      </w:r>
      <w:r w:rsidRPr="00E40B8C">
        <w:t>our future</w:t>
      </w:r>
      <w:r w:rsidR="00FF54D1" w:rsidRPr="00E40B8C">
        <w:t xml:space="preserve"> and a key enabler to hosting the 2032 </w:t>
      </w:r>
      <w:r w:rsidR="00835B3C">
        <w:t>Games</w:t>
      </w:r>
      <w:r w:rsidR="00FF54D1" w:rsidRPr="00E40B8C">
        <w:t>.</w:t>
      </w:r>
      <w:r w:rsidR="00FB711D">
        <w:t xml:space="preserve"> </w:t>
      </w:r>
      <w:r w:rsidR="00FB711D" w:rsidRPr="00FB711D">
        <w:t xml:space="preserve">The ASDTL is a WADA accredited laboratory, providing independent expert analysis of samples collected through the </w:t>
      </w:r>
      <w:r w:rsidR="0083001E">
        <w:rPr>
          <w:rFonts w:cstheme="minorHAnsi"/>
        </w:rPr>
        <w:t>Sport Integrity Australia</w:t>
      </w:r>
      <w:r w:rsidR="00FB711D" w:rsidRPr="00FB711D">
        <w:t>’s anti-doping program. Without the ASDTL’s existence, Australia would be unable to host major international events, most importantly the 2032 Games.</w:t>
      </w:r>
    </w:p>
    <w:p w14:paraId="4E646F3A" w14:textId="292183F5" w:rsidR="00843BBE" w:rsidRPr="00546FEC" w:rsidRDefault="009A62E1" w:rsidP="002B5884">
      <w:r w:rsidRPr="009148E6">
        <w:rPr>
          <w:b/>
          <w:bCs/>
        </w:rPr>
        <w:t>I</w:t>
      </w:r>
      <w:r w:rsidR="0024511F" w:rsidRPr="009148E6">
        <w:rPr>
          <w:b/>
          <w:bCs/>
        </w:rPr>
        <w:t xml:space="preserve">ntelligence </w:t>
      </w:r>
      <w:r w:rsidRPr="009148E6">
        <w:rPr>
          <w:b/>
          <w:bCs/>
        </w:rPr>
        <w:t>led</w:t>
      </w:r>
      <w:r w:rsidR="00E648F6" w:rsidRPr="009148E6">
        <w:rPr>
          <w:b/>
          <w:bCs/>
        </w:rPr>
        <w:t xml:space="preserve"> operations</w:t>
      </w:r>
      <w:r w:rsidR="00A27872" w:rsidRPr="009148E6">
        <w:rPr>
          <w:b/>
          <w:bCs/>
        </w:rPr>
        <w:t>.</w:t>
      </w:r>
      <w:r w:rsidR="00A27872" w:rsidRPr="009148E6">
        <w:t xml:space="preserve"> </w:t>
      </w:r>
      <w:r w:rsidR="0024511F" w:rsidRPr="00546FEC">
        <w:t xml:space="preserve">A growing area of focus, and developing capability, is the need to enhance </w:t>
      </w:r>
      <w:r w:rsidR="242AD32B" w:rsidRPr="00546FEC">
        <w:t xml:space="preserve">our </w:t>
      </w:r>
      <w:r w:rsidR="0024511F" w:rsidRPr="00546FEC">
        <w:t xml:space="preserve">strategic </w:t>
      </w:r>
      <w:r w:rsidR="17C6311F" w:rsidRPr="00546FEC">
        <w:t>awareness</w:t>
      </w:r>
      <w:r w:rsidR="0024511F" w:rsidRPr="00546FEC">
        <w:t xml:space="preserve"> of the </w:t>
      </w:r>
      <w:r w:rsidR="2569B330" w:rsidRPr="00546FEC">
        <w:t>broader sports integrity threat environment, via more efficient and effective analysis of</w:t>
      </w:r>
      <w:r w:rsidR="0024511F" w:rsidRPr="00546FEC">
        <w:t xml:space="preserve"> data we acquire. </w:t>
      </w:r>
      <w:r w:rsidR="20F8C114" w:rsidRPr="00546FEC">
        <w:t>S</w:t>
      </w:r>
      <w:r w:rsidR="0024511F" w:rsidRPr="00546FEC">
        <w:t xml:space="preserve">trategic analysis is underpinned by access to </w:t>
      </w:r>
      <w:r w:rsidR="476D0F21" w:rsidRPr="00546FEC">
        <w:t xml:space="preserve">information from a </w:t>
      </w:r>
      <w:r w:rsidR="47847116" w:rsidRPr="00546FEC">
        <w:t xml:space="preserve">wide </w:t>
      </w:r>
      <w:r w:rsidR="476D0F21" w:rsidRPr="00546FEC">
        <w:t>variety of sources,</w:t>
      </w:r>
      <w:r w:rsidR="0024511F" w:rsidRPr="00546FEC">
        <w:t xml:space="preserve"> and the ability </w:t>
      </w:r>
      <w:r w:rsidR="73BB05D0" w:rsidRPr="00546FEC">
        <w:t xml:space="preserve">to </w:t>
      </w:r>
      <w:r w:rsidR="00EC661B" w:rsidRPr="00546FEC">
        <w:t>manipulate various</w:t>
      </w:r>
      <w:r w:rsidR="0024511F" w:rsidRPr="00546FEC">
        <w:t xml:space="preserve"> data sets to gain insight into trends and themes impacting the broad integrity threat environment.</w:t>
      </w:r>
    </w:p>
    <w:p w14:paraId="23A897D0" w14:textId="349F4A35" w:rsidR="00EC661B" w:rsidRPr="009148E6" w:rsidRDefault="009A62E1" w:rsidP="002B5884">
      <w:r w:rsidRPr="009148E6">
        <w:t>C</w:t>
      </w:r>
      <w:r w:rsidR="00EC661B" w:rsidRPr="009148E6">
        <w:t xml:space="preserve">urrent tools do not provide the ability to </w:t>
      </w:r>
      <w:r w:rsidRPr="009148E6">
        <w:t>‘</w:t>
      </w:r>
      <w:r w:rsidR="00EC661B" w:rsidRPr="009148E6">
        <w:t>scrape</w:t>
      </w:r>
      <w:r w:rsidRPr="009148E6">
        <w:t>’</w:t>
      </w:r>
      <w:r w:rsidR="00EC661B" w:rsidRPr="009148E6">
        <w:t xml:space="preserve"> social media/forums/the web for broader analysis of sentiment, which would significantly bolster our understanding of the strategic threat environment across Sport Integrity Australia’s remit. By scraping information from the online environment, we can tap into the sentiment of those involved in the sporting community, to understand the issues that we otherwise have no visibility of/people may not be reporting to us directly. </w:t>
      </w:r>
    </w:p>
    <w:p w14:paraId="20EB7587" w14:textId="2E04C9D2" w:rsidR="00EC661B" w:rsidRPr="009148E6" w:rsidRDefault="00EC661B" w:rsidP="002B5884">
      <w:r w:rsidRPr="009148E6">
        <w:t xml:space="preserve">Access to analytical tools to draw out sentiment in open source would enable us to continue to build our awareness of the sports integrity threat </w:t>
      </w:r>
      <w:r w:rsidR="00187B48" w:rsidRPr="009148E6">
        <w:t>environment and</w:t>
      </w:r>
      <w:r w:rsidRPr="009148E6">
        <w:t xml:space="preserve"> provide well-informed expertise to key stakeholders</w:t>
      </w:r>
      <w:r w:rsidR="00F52D79" w:rsidRPr="009148E6">
        <w:t xml:space="preserve">, </w:t>
      </w:r>
      <w:r w:rsidRPr="009148E6">
        <w:t>particularly sports</w:t>
      </w:r>
      <w:r w:rsidR="00F52D79" w:rsidRPr="009148E6">
        <w:t xml:space="preserve">, </w:t>
      </w:r>
      <w:r w:rsidRPr="009148E6">
        <w:t xml:space="preserve">to mitigate threats to sports integrity. </w:t>
      </w:r>
    </w:p>
    <w:p w14:paraId="7A2E7981" w14:textId="58ACC377" w:rsidR="00EC661B" w:rsidRPr="009148E6" w:rsidRDefault="00F52D79" w:rsidP="00FB711D">
      <w:r w:rsidRPr="009148E6">
        <w:t>S</w:t>
      </w:r>
      <w:r w:rsidR="00EC661B" w:rsidRPr="009148E6">
        <w:t xml:space="preserve">ports will directly benefit from receiving the outcomes of this </w:t>
      </w:r>
      <w:r w:rsidR="53EEA322" w:rsidRPr="009148E6">
        <w:t>work</w:t>
      </w:r>
      <w:r w:rsidR="00EC661B" w:rsidRPr="009148E6">
        <w:t xml:space="preserve">, building their capability to identify threats and report them to </w:t>
      </w:r>
      <w:r w:rsidR="00122EAC">
        <w:t>Sport Integrity Australia</w:t>
      </w:r>
      <w:r w:rsidR="00EC661B" w:rsidRPr="009148E6">
        <w:t xml:space="preserve">, as well as being a beneficiary of programs and future intelligence reports that this research will inform.  This resource can be shared with other Anti-Doping Organisations, and relevant partner agencies to </w:t>
      </w:r>
      <w:r w:rsidRPr="009148E6">
        <w:t xml:space="preserve">further </w:t>
      </w:r>
      <w:r w:rsidR="00EC661B" w:rsidRPr="009148E6">
        <w:t>develop international capability. This will contribute to Sport Integrity Australia being recognised as a global leader in addressing threats to sports integrity.   </w:t>
      </w:r>
    </w:p>
    <w:p w14:paraId="49502B3D" w14:textId="150D9A0E" w:rsidR="002B5884" w:rsidRDefault="009A62E1" w:rsidP="008E7CA3">
      <w:r w:rsidRPr="009148E6">
        <w:rPr>
          <w:b/>
          <w:bCs/>
        </w:rPr>
        <w:t>Contemporary and evidenced based policy and services.</w:t>
      </w:r>
      <w:r w:rsidRPr="009148E6">
        <w:t xml:space="preserve"> </w:t>
      </w:r>
      <w:r w:rsidR="00251ABD" w:rsidRPr="009148E6">
        <w:t xml:space="preserve">To ensure </w:t>
      </w:r>
      <w:r w:rsidR="0083001E">
        <w:rPr>
          <w:rFonts w:cstheme="minorHAnsi"/>
        </w:rPr>
        <w:t>Sport Integrity Australia’s</w:t>
      </w:r>
      <w:r w:rsidR="00251ABD" w:rsidRPr="009148E6">
        <w:t xml:space="preserve"> programs and services are fit for purpose to deal with contemporary and emerging issues and threats and enable evidence-based policy advice and capability development, a Sport Integrity Research </w:t>
      </w:r>
      <w:r w:rsidR="002B5884">
        <w:t>I</w:t>
      </w:r>
      <w:r w:rsidR="00251ABD" w:rsidRPr="009148E6">
        <w:t>nstitute</w:t>
      </w:r>
      <w:r w:rsidR="002B5884">
        <w:t xml:space="preserve"> (within existing governance arrangements)</w:t>
      </w:r>
      <w:r w:rsidR="00251ABD" w:rsidRPr="009148E6">
        <w:t xml:space="preserve"> would be established through partnering with Australian Universities. </w:t>
      </w:r>
      <w:r w:rsidR="002B5884">
        <w:t xml:space="preserve">It would ensure programs and services are fit for purpose to deal with contemporary and emerging issues and threats and enable evidence-based policy advice and capability development. It will also provide additional capacity to liaise with sport and develop research programs, build national and international partnerships and strategies that address a range of contemporary doping and integrity issues. </w:t>
      </w:r>
    </w:p>
    <w:p w14:paraId="0B253EA9" w14:textId="0A72B994" w:rsidR="002B5884" w:rsidRDefault="003625B6" w:rsidP="008E7CA3">
      <w:r>
        <w:t>Provision of ongoing funding to Sport Integrity Australia</w:t>
      </w:r>
      <w:r w:rsidR="00546FEC" w:rsidRPr="00546FEC">
        <w:t xml:space="preserve"> </w:t>
      </w:r>
      <w:r w:rsidR="0019712E">
        <w:t>would provide enhanced capabilities, expanded capacity, partnerships and access to research to achieve against where the government, sport and our stakeholders need us to be</w:t>
      </w:r>
      <w:r w:rsidR="006719FC">
        <w:t xml:space="preserve">. </w:t>
      </w:r>
      <w:r w:rsidR="002B5884">
        <w:t xml:space="preserve">It will ensure fairness in Australian sport through the coordination of a national approach to all sport integrity matters through an established, independent and trusted agency. </w:t>
      </w:r>
    </w:p>
    <w:p w14:paraId="52B16A82" w14:textId="585DDBD4" w:rsidR="00680B0A" w:rsidRDefault="00680B0A" w:rsidP="008E7CA3">
      <w:r w:rsidRPr="00546FEC">
        <w:t xml:space="preserve">The </w:t>
      </w:r>
      <w:r w:rsidR="005225C3">
        <w:t xml:space="preserve">specific initiatives contained within each of the </w:t>
      </w:r>
      <w:r w:rsidR="0019712E">
        <w:t>options</w:t>
      </w:r>
      <w:r w:rsidR="005225C3">
        <w:t xml:space="preserve"> </w:t>
      </w:r>
      <w:r w:rsidR="00546FEC">
        <w:t xml:space="preserve">are discussed in </w:t>
      </w:r>
      <w:r w:rsidR="00546FEC" w:rsidRPr="00BD1CFB">
        <w:t xml:space="preserve">detail at </w:t>
      </w:r>
      <w:hyperlink w:anchor="Options" w:history="1">
        <w:r w:rsidR="00BD1CFB" w:rsidRPr="00BD1CFB">
          <w:rPr>
            <w:rStyle w:val="Hyperlink"/>
          </w:rPr>
          <w:t xml:space="preserve">Options </w:t>
        </w:r>
        <w:r w:rsidR="00546FEC" w:rsidRPr="00BD1CFB">
          <w:rPr>
            <w:rStyle w:val="Hyperlink"/>
          </w:rPr>
          <w:t>Section</w:t>
        </w:r>
      </w:hyperlink>
      <w:r w:rsidR="0019712E" w:rsidRPr="00BD1CFB">
        <w:t xml:space="preserve">. They </w:t>
      </w:r>
      <w:r w:rsidRPr="00BD1CFB">
        <w:t>will enable</w:t>
      </w:r>
      <w:r w:rsidRPr="00546FEC">
        <w:t xml:space="preserve"> us to enhance and diversify our capability to deliver against government </w:t>
      </w:r>
      <w:r w:rsidR="00EC661B" w:rsidRPr="00546FEC">
        <w:t>intent and</w:t>
      </w:r>
      <w:r w:rsidR="001A3976" w:rsidRPr="00546FEC">
        <w:t xml:space="preserve"> align to other government initiatives such as Play Our Way program</w:t>
      </w:r>
      <w:r w:rsidR="001A3976" w:rsidRPr="009148E6">
        <w:rPr>
          <w:vertAlign w:val="superscript"/>
        </w:rPr>
        <w:footnoteReference w:id="15"/>
      </w:r>
      <w:r w:rsidR="001A3976" w:rsidRPr="00546FEC">
        <w:t>, National High Performance Sports Strategy</w:t>
      </w:r>
      <w:r w:rsidR="001A3976" w:rsidRPr="00546FEC">
        <w:rPr>
          <w:rStyle w:val="FootnoteReference"/>
          <w:color w:val="auto"/>
        </w:rPr>
        <w:footnoteReference w:id="16"/>
      </w:r>
      <w:r w:rsidR="001A3976" w:rsidRPr="00546FEC">
        <w:t>, National Sport Participation Strategy</w:t>
      </w:r>
      <w:r w:rsidR="001A3976" w:rsidRPr="00546FEC">
        <w:rPr>
          <w:rStyle w:val="FootnoteReference"/>
          <w:color w:val="auto"/>
        </w:rPr>
        <w:footnoteReference w:id="17"/>
      </w:r>
      <w:r w:rsidR="001A3976" w:rsidRPr="00546FEC">
        <w:t xml:space="preserve"> , Building a Sustainable Legacy</w:t>
      </w:r>
      <w:r w:rsidR="001A3976" w:rsidRPr="00546FEC">
        <w:rPr>
          <w:rStyle w:val="FootnoteReference"/>
          <w:color w:val="auto"/>
        </w:rPr>
        <w:footnoteReference w:id="18"/>
      </w:r>
      <w:r w:rsidR="002B5884">
        <w:t>, National Sport Plan</w:t>
      </w:r>
      <w:r w:rsidR="002B5884">
        <w:rPr>
          <w:rStyle w:val="FootnoteReference"/>
          <w:color w:val="auto"/>
        </w:rPr>
        <w:footnoteReference w:id="19"/>
      </w:r>
      <w:r w:rsidR="0050548B">
        <w:t xml:space="preserve"> and</w:t>
      </w:r>
      <w:r w:rsidR="005225C3">
        <w:t xml:space="preserve"> also the broader</w:t>
      </w:r>
      <w:r w:rsidR="0050548B">
        <w:t xml:space="preserve"> Elevate 2042 Strategy</w:t>
      </w:r>
      <w:r w:rsidR="005225C3">
        <w:rPr>
          <w:rStyle w:val="FootnoteReference"/>
          <w:color w:val="auto"/>
        </w:rPr>
        <w:footnoteReference w:id="20"/>
      </w:r>
      <w:r w:rsidR="006719FC">
        <w:t>.</w:t>
      </w:r>
      <w:r w:rsidR="006719FC" w:rsidRPr="00546FEC">
        <w:t xml:space="preserve"> </w:t>
      </w:r>
    </w:p>
    <w:p w14:paraId="2BA0C4E1" w14:textId="77777777" w:rsidR="00C96ED7" w:rsidRDefault="00C96ED7" w:rsidP="008E7CA3"/>
    <w:p w14:paraId="103FCA6F" w14:textId="1EA4E6B3" w:rsidR="00C96ED7" w:rsidRDefault="00C96ED7">
      <w:pPr>
        <w:suppressAutoHyphens w:val="0"/>
      </w:pPr>
      <w:r>
        <w:br w:type="page"/>
      </w:r>
    </w:p>
    <w:p w14:paraId="31E0514E" w14:textId="51E883FB" w:rsidR="00843BBE" w:rsidRPr="00567F31" w:rsidRDefault="00AE7FA8" w:rsidP="00755684">
      <w:pPr>
        <w:pStyle w:val="Heading1Numbered"/>
      </w:pPr>
      <w:bookmarkStart w:id="32" w:name="_Toc145423732"/>
      <w:bookmarkStart w:id="33" w:name="_Toc145423852"/>
      <w:bookmarkStart w:id="34" w:name="_Toc145424396"/>
      <w:bookmarkStart w:id="35" w:name="_Toc145424435"/>
      <w:bookmarkStart w:id="36" w:name="_Toc145424627"/>
      <w:bookmarkStart w:id="37" w:name="_Toc151993508"/>
      <w:bookmarkStart w:id="38" w:name="_Toc163208360"/>
      <w:bookmarkStart w:id="39" w:name="Section1"/>
      <w:bookmarkEnd w:id="32"/>
      <w:bookmarkEnd w:id="33"/>
      <w:bookmarkEnd w:id="34"/>
      <w:bookmarkEnd w:id="35"/>
      <w:bookmarkEnd w:id="36"/>
      <w:r>
        <w:t xml:space="preserve">1 </w:t>
      </w:r>
      <w:r w:rsidR="00843BBE" w:rsidRPr="00755684">
        <w:t xml:space="preserve">What is the </w:t>
      </w:r>
      <w:r>
        <w:t xml:space="preserve">policy </w:t>
      </w:r>
      <w:r w:rsidR="00843BBE" w:rsidRPr="00755684">
        <w:t xml:space="preserve">problem you are trying to </w:t>
      </w:r>
      <w:r w:rsidR="00843BBE" w:rsidRPr="00567F31">
        <w:t>solve</w:t>
      </w:r>
      <w:r w:rsidR="00AC1260" w:rsidRPr="00567F31">
        <w:t xml:space="preserve"> and what data is available</w:t>
      </w:r>
      <w:bookmarkEnd w:id="37"/>
      <w:bookmarkEnd w:id="38"/>
    </w:p>
    <w:p w14:paraId="7BAD434E" w14:textId="3FC1927B" w:rsidR="006251DA" w:rsidRPr="00AE7FA8" w:rsidRDefault="00AE7FA8" w:rsidP="00AE7FA8">
      <w:pPr>
        <w:pStyle w:val="Heading2"/>
      </w:pPr>
      <w:bookmarkStart w:id="40" w:name="_1.1_The_problem"/>
      <w:bookmarkStart w:id="41" w:name="_Toc163208361"/>
      <w:bookmarkEnd w:id="39"/>
      <w:bookmarkEnd w:id="40"/>
      <w:r w:rsidRPr="00AE7FA8">
        <w:t xml:space="preserve">1.1 </w:t>
      </w:r>
      <w:r w:rsidR="006251DA" w:rsidRPr="00AE7FA8">
        <w:t>The problem</w:t>
      </w:r>
      <w:bookmarkEnd w:id="41"/>
      <w:r w:rsidR="006251DA" w:rsidRPr="00AE7FA8">
        <w:t xml:space="preserve"> </w:t>
      </w:r>
    </w:p>
    <w:p w14:paraId="2EF43891" w14:textId="1E6FBD7E" w:rsidR="00220125" w:rsidRPr="00554986" w:rsidRDefault="00220125" w:rsidP="008E7CA3">
      <w:pPr>
        <w:rPr>
          <w:vertAlign w:val="superscript"/>
        </w:rPr>
      </w:pPr>
      <w:r w:rsidRPr="00520EB3">
        <w:t>Integrity in Australia</w:t>
      </w:r>
      <w:r w:rsidR="00520EB3" w:rsidRPr="00520EB3">
        <w:t>n sport</w:t>
      </w:r>
      <w:r w:rsidRPr="00520EB3">
        <w:t xml:space="preserve"> can be defined </w:t>
      </w:r>
      <w:r w:rsidR="00554986">
        <w:t xml:space="preserve">(the definition) </w:t>
      </w:r>
      <w:r w:rsidRPr="00520EB3">
        <w:t xml:space="preserve">as </w:t>
      </w:r>
      <w:r w:rsidRPr="00567F31">
        <w:rPr>
          <w:i/>
          <w:iCs/>
        </w:rPr>
        <w:t>‘</w:t>
      </w:r>
      <w:r w:rsidR="00520EB3" w:rsidRPr="00567F31">
        <w:rPr>
          <w:i/>
          <w:iCs/>
        </w:rPr>
        <w:t>t</w:t>
      </w:r>
      <w:r w:rsidRPr="00567F31">
        <w:rPr>
          <w:i/>
          <w:iCs/>
        </w:rPr>
        <w:t xml:space="preserve">he manifestation of the ethics and values which promote community confidence in sports, </w:t>
      </w:r>
      <w:r w:rsidR="00790101" w:rsidRPr="00567F31">
        <w:rPr>
          <w:i/>
          <w:iCs/>
        </w:rPr>
        <w:t>including</w:t>
      </w:r>
      <w:r w:rsidRPr="00567F31">
        <w:rPr>
          <w:i/>
          <w:iCs/>
        </w:rPr>
        <w:t xml:space="preserve"> fair and honest performances and outcomes, unaffected by illegitimate enhancements or external interests; and positive conduct by athletes, administrators, officials, supporters and other stakeholders, on and off the sporting arena, which enhances the reputation and standing of the sporting contest and of sport overall.</w:t>
      </w:r>
      <w:r w:rsidRPr="008E7CA3">
        <w:t>’</w:t>
      </w:r>
      <w:r w:rsidRPr="00554986">
        <w:rPr>
          <w:vertAlign w:val="superscript"/>
        </w:rPr>
        <w:footnoteReference w:id="21"/>
      </w:r>
    </w:p>
    <w:p w14:paraId="4F249E91" w14:textId="77777777" w:rsidR="00790101" w:rsidRDefault="00D9156B" w:rsidP="008E7CA3">
      <w:r w:rsidRPr="00520EB3">
        <w:t>The definition purposely involves a multifaceted concept that is capable of capturing the full range of corrupt activity within sport. A wide definition is required because the threats to sports integrity can be identified across a broad spectrum of activities, ranging from those involving serious and organised crime through to minor issues of ethics and behavioural values. It can impact on all manner of stakeholders and reach almost every aspect of the sporting environment, including the sporting contest itself, the way that athletes are managed and developed within sporting organisations, player transfers, the governance and general management of sporting organisations and clubs, appointment of individuals to governing bodies of sporting organisations, sponsorship, media, the marketing for sporting events, and the bidding process for the right to host major international tournaments.</w:t>
      </w:r>
    </w:p>
    <w:p w14:paraId="02E4741D" w14:textId="3AE599A0" w:rsidR="00567F31" w:rsidRPr="00515404" w:rsidRDefault="00567F31" w:rsidP="008E7CA3">
      <w:pPr>
        <w:rPr>
          <w:u w:val="single"/>
        </w:rPr>
      </w:pPr>
      <w:r w:rsidRPr="00515404">
        <w:t xml:space="preserve">There is a variety of contemporary </w:t>
      </w:r>
      <w:r w:rsidR="00515404" w:rsidRPr="00515404">
        <w:t>and publicly</w:t>
      </w:r>
      <w:r w:rsidRPr="00515404">
        <w:t xml:space="preserve"> available</w:t>
      </w:r>
      <w:r w:rsidR="00515404" w:rsidRPr="00515404">
        <w:t xml:space="preserve"> research and data</w:t>
      </w:r>
      <w:r w:rsidRPr="00515404">
        <w:t xml:space="preserve"> to </w:t>
      </w:r>
      <w:r w:rsidR="0057106C">
        <w:t>consider</w:t>
      </w:r>
      <w:r w:rsidRPr="00515404">
        <w:t xml:space="preserve"> the problem proposition. </w:t>
      </w:r>
      <w:r w:rsidR="00515404" w:rsidRPr="00515404">
        <w:rPr>
          <w:u w:val="single"/>
        </w:rPr>
        <w:t xml:space="preserve">In excess of </w:t>
      </w:r>
      <w:r w:rsidR="004F41A5">
        <w:rPr>
          <w:u w:val="single"/>
        </w:rPr>
        <w:t>8</w:t>
      </w:r>
      <w:r w:rsidR="0057106C">
        <w:rPr>
          <w:u w:val="single"/>
        </w:rPr>
        <w:t>5</w:t>
      </w:r>
      <w:r w:rsidR="00515404" w:rsidRPr="00515404">
        <w:rPr>
          <w:u w:val="single"/>
        </w:rPr>
        <w:t xml:space="preserve"> </w:t>
      </w:r>
      <w:r w:rsidR="009F58AF">
        <w:rPr>
          <w:u w:val="single"/>
        </w:rPr>
        <w:t xml:space="preserve">separate </w:t>
      </w:r>
      <w:r w:rsidRPr="00515404">
        <w:rPr>
          <w:u w:val="single"/>
        </w:rPr>
        <w:t xml:space="preserve">data </w:t>
      </w:r>
      <w:r w:rsidR="00515404" w:rsidRPr="00515404">
        <w:rPr>
          <w:u w:val="single"/>
        </w:rPr>
        <w:t xml:space="preserve">and research sources are referenced throughout the </w:t>
      </w:r>
      <w:r w:rsidRPr="00515404">
        <w:rPr>
          <w:u w:val="single"/>
        </w:rPr>
        <w:t>IA.</w:t>
      </w:r>
    </w:p>
    <w:p w14:paraId="4AE40946" w14:textId="4CC39D59" w:rsidR="00790101" w:rsidRPr="00434BCA" w:rsidRDefault="00790101" w:rsidP="00434BCA">
      <w:r w:rsidRPr="00434BCA">
        <w:t xml:space="preserve">Doping remains a scourge for sport right across the world. </w:t>
      </w:r>
      <w:r w:rsidR="00434BCA" w:rsidRPr="00434BCA">
        <w:t>Bullying and harassment remains a concern and, sadly, there are those in sport that will prey on children and young people</w:t>
      </w:r>
      <w:r w:rsidR="00A258BE">
        <w:t>.</w:t>
      </w:r>
      <w:r w:rsidR="00434BCA" w:rsidRPr="00434BCA">
        <w:t xml:space="preserve"> </w:t>
      </w:r>
      <w:r w:rsidRPr="00434BCA">
        <w:t>Match-fixing is rife globally, with organised crime exploiting and undermining sport, corrupting officials and athletes and cheating sports fans. Australia is not immune from these problems</w:t>
      </w:r>
      <w:r w:rsidR="00554986" w:rsidRPr="00434BCA">
        <w:t xml:space="preserve">, </w:t>
      </w:r>
      <w:r w:rsidRPr="00434BCA">
        <w:t>sporadically, the back page news becomes front page headlines when our major sports are rocked by scandal</w:t>
      </w:r>
      <w:r w:rsidR="00554986" w:rsidRPr="00434BCA">
        <w:t>. W</w:t>
      </w:r>
      <w:r w:rsidRPr="00434BCA">
        <w:t xml:space="preserve">hile we are leaders in the fight against sports integrity threats, more needs to be done. </w:t>
      </w:r>
    </w:p>
    <w:p w14:paraId="4E1B6464" w14:textId="1D2FD5AA" w:rsidR="00D9156B" w:rsidRDefault="00D9156B" w:rsidP="00434BCA">
      <w:r w:rsidRPr="00434BCA">
        <w:t>In the doping context, those involved in the corrupt activity can include athletes, coaches, trainers, managers, sports scientists, testing officials, suppliers of drugs and methods for administration and detection avoidance.</w:t>
      </w:r>
    </w:p>
    <w:p w14:paraId="4895B040" w14:textId="335CF308" w:rsidR="00AD2C81" w:rsidRDefault="00AD2C81" w:rsidP="00AD2C81">
      <w:pPr>
        <w:rPr>
          <w:color w:val="auto"/>
        </w:rPr>
      </w:pPr>
      <w:r>
        <w:rPr>
          <w:color w:val="auto"/>
        </w:rPr>
        <w:t xml:space="preserve">To support these broad assessments, Sport Integrity Australia continually </w:t>
      </w:r>
      <w:r w:rsidR="008A6BC8">
        <w:rPr>
          <w:color w:val="auto"/>
        </w:rPr>
        <w:t>monitors</w:t>
      </w:r>
      <w:r>
        <w:rPr>
          <w:color w:val="auto"/>
        </w:rPr>
        <w:t xml:space="preserve"> threats to the integrity of sport. In the 2023-24 threat assessment, the key threats were identified as</w:t>
      </w:r>
      <w:r w:rsidR="003702E7">
        <w:rPr>
          <w:color w:val="auto"/>
        </w:rPr>
        <w:t>:</w:t>
      </w:r>
      <w:r>
        <w:rPr>
          <w:color w:val="auto"/>
        </w:rPr>
        <w:t xml:space="preserve"> </w:t>
      </w:r>
    </w:p>
    <w:p w14:paraId="319771F3" w14:textId="77777777" w:rsidR="00AD2C81" w:rsidRPr="008D0979" w:rsidRDefault="00AD2C81" w:rsidP="00C97434">
      <w:pPr>
        <w:pStyle w:val="ListParagraph"/>
        <w:numPr>
          <w:ilvl w:val="0"/>
          <w:numId w:val="37"/>
        </w:numPr>
        <w:rPr>
          <w:sz w:val="18"/>
          <w:szCs w:val="18"/>
        </w:rPr>
      </w:pPr>
      <w:r w:rsidRPr="008D0979">
        <w:rPr>
          <w:sz w:val="18"/>
          <w:szCs w:val="18"/>
        </w:rPr>
        <w:t xml:space="preserve">Performance enhancing drugs are almost certainly endemic in the community. </w:t>
      </w:r>
    </w:p>
    <w:p w14:paraId="19FB43EE" w14:textId="77777777" w:rsidR="00AD2C81" w:rsidRPr="008D0979" w:rsidRDefault="00AD2C81" w:rsidP="00C97434">
      <w:pPr>
        <w:pStyle w:val="ListParagraph"/>
        <w:numPr>
          <w:ilvl w:val="0"/>
          <w:numId w:val="37"/>
        </w:numPr>
        <w:rPr>
          <w:sz w:val="18"/>
          <w:szCs w:val="18"/>
        </w:rPr>
      </w:pPr>
      <w:r w:rsidRPr="008D0979">
        <w:rPr>
          <w:sz w:val="18"/>
          <w:szCs w:val="18"/>
        </w:rPr>
        <w:t>Children and young people remain vulnerable to abuse in sport</w:t>
      </w:r>
    </w:p>
    <w:p w14:paraId="5769D455" w14:textId="77777777" w:rsidR="00AD2C81" w:rsidRPr="008D0979" w:rsidRDefault="00AD2C81" w:rsidP="00C97434">
      <w:pPr>
        <w:pStyle w:val="ListParagraph"/>
        <w:numPr>
          <w:ilvl w:val="0"/>
          <w:numId w:val="37"/>
        </w:numPr>
        <w:rPr>
          <w:sz w:val="18"/>
          <w:szCs w:val="18"/>
        </w:rPr>
      </w:pPr>
      <w:r w:rsidRPr="008D0979">
        <w:rPr>
          <w:sz w:val="18"/>
          <w:szCs w:val="18"/>
        </w:rPr>
        <w:t xml:space="preserve">Discrimination-related matters - racism remains a significant social issue and it exists in all levels of sport </w:t>
      </w:r>
    </w:p>
    <w:p w14:paraId="120396AD" w14:textId="77777777" w:rsidR="00AD2C81" w:rsidRPr="00C021A7" w:rsidRDefault="00AD2C81" w:rsidP="00C97434">
      <w:pPr>
        <w:pStyle w:val="ListParagraph"/>
        <w:numPr>
          <w:ilvl w:val="0"/>
          <w:numId w:val="37"/>
        </w:numPr>
        <w:rPr>
          <w:sz w:val="18"/>
          <w:szCs w:val="18"/>
        </w:rPr>
      </w:pPr>
      <w:r w:rsidRPr="008D0979">
        <w:rPr>
          <w:sz w:val="18"/>
          <w:szCs w:val="18"/>
        </w:rPr>
        <w:t xml:space="preserve">Competition </w:t>
      </w:r>
      <w:r w:rsidRPr="00C021A7">
        <w:rPr>
          <w:sz w:val="18"/>
          <w:szCs w:val="18"/>
        </w:rPr>
        <w:t>manipulation.</w:t>
      </w:r>
    </w:p>
    <w:p w14:paraId="2EB81D80" w14:textId="55E580BB" w:rsidR="00AD2C81" w:rsidRPr="00664EDB" w:rsidRDefault="00AD2C81" w:rsidP="00AD2C81">
      <w:r w:rsidRPr="00C021A7">
        <w:t xml:space="preserve">To support the key threats above, </w:t>
      </w:r>
      <w:r w:rsidR="006813A7">
        <w:t>evidence,</w:t>
      </w:r>
      <w:r w:rsidR="006813A7" w:rsidRPr="00C021A7">
        <w:t xml:space="preserve"> statistics</w:t>
      </w:r>
      <w:r w:rsidRPr="00664EDB">
        <w:t xml:space="preserve"> and reports that further validate the problem and help to quantify its extent are presented under the board heading</w:t>
      </w:r>
      <w:r>
        <w:t>s</w:t>
      </w:r>
      <w:r w:rsidRPr="00664EDB">
        <w:t xml:space="preserve"> of </w:t>
      </w:r>
      <w:hyperlink w:anchor="doping" w:history="1">
        <w:r w:rsidRPr="00F52BC4">
          <w:rPr>
            <w:rStyle w:val="Hyperlink"/>
          </w:rPr>
          <w:t>Doping</w:t>
        </w:r>
      </w:hyperlink>
      <w:r w:rsidRPr="00664EDB">
        <w:t xml:space="preserve"> and </w:t>
      </w:r>
      <w:hyperlink w:anchor="braodintegrity" w:history="1">
        <w:r w:rsidRPr="00F52BC4">
          <w:rPr>
            <w:rStyle w:val="Hyperlink"/>
          </w:rPr>
          <w:t>Integrity</w:t>
        </w:r>
      </w:hyperlink>
      <w:r w:rsidRPr="00664EDB">
        <w:t>.</w:t>
      </w:r>
    </w:p>
    <w:p w14:paraId="2D5B2C8A" w14:textId="49C002EB" w:rsidR="009F58AF" w:rsidRDefault="00D9156B" w:rsidP="006813A7">
      <w:pPr>
        <w:rPr>
          <w:sz w:val="16"/>
          <w:szCs w:val="16"/>
        </w:rPr>
      </w:pPr>
      <w:r w:rsidRPr="00434BCA">
        <w:t>In the competition manipulation context, those potentially involved include athletes, coaches, support personnel and managers, match officials, wagering service providers and punters.</w:t>
      </w:r>
    </w:p>
    <w:p w14:paraId="204A32A6" w14:textId="46D2DABD" w:rsidR="009F58AF" w:rsidRDefault="00662759" w:rsidP="009F58AF">
      <w:pPr>
        <w:pStyle w:val="BodyText"/>
      </w:pPr>
      <w:r w:rsidRPr="00ED401C">
        <w:rPr>
          <w:sz w:val="16"/>
          <w:szCs w:val="16"/>
        </w:rPr>
        <w:t xml:space="preserve">Figure </w:t>
      </w:r>
      <w:r w:rsidR="00566699">
        <w:rPr>
          <w:sz w:val="16"/>
          <w:szCs w:val="16"/>
        </w:rPr>
        <w:fldChar w:fldCharType="begin"/>
      </w:r>
      <w:r w:rsidR="00566699">
        <w:rPr>
          <w:sz w:val="16"/>
          <w:szCs w:val="16"/>
        </w:rPr>
        <w:instrText xml:space="preserve"> SEQ Figure \* ARABIC </w:instrText>
      </w:r>
      <w:r w:rsidR="00566699">
        <w:rPr>
          <w:sz w:val="16"/>
          <w:szCs w:val="16"/>
        </w:rPr>
        <w:fldChar w:fldCharType="separate"/>
      </w:r>
      <w:r w:rsidR="005C1275">
        <w:rPr>
          <w:noProof/>
          <w:sz w:val="16"/>
          <w:szCs w:val="16"/>
        </w:rPr>
        <w:t>2</w:t>
      </w:r>
      <w:r w:rsidR="00566699">
        <w:rPr>
          <w:sz w:val="16"/>
          <w:szCs w:val="16"/>
        </w:rPr>
        <w:fldChar w:fldCharType="end"/>
      </w:r>
    </w:p>
    <w:p w14:paraId="419F3EE2" w14:textId="203EB248" w:rsidR="00D9156B" w:rsidRDefault="00D9156B" w:rsidP="009F58AF">
      <w:pPr>
        <w:pStyle w:val="BodyText"/>
      </w:pPr>
      <w:r>
        <w:rPr>
          <w:noProof/>
          <w:lang w:eastAsia="en-AU"/>
        </w:rPr>
        <w:drawing>
          <wp:inline distT="0" distB="0" distL="0" distR="0" wp14:anchorId="153C412A" wp14:editId="42AF249D">
            <wp:extent cx="3629551" cy="1564918"/>
            <wp:effectExtent l="0" t="0" r="0" b="0"/>
            <wp:docPr id="164833146" name="Picture 16483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3146" name=""/>
                    <pic:cNvPicPr/>
                  </pic:nvPicPr>
                  <pic:blipFill>
                    <a:blip r:embed="rId15"/>
                    <a:stretch>
                      <a:fillRect/>
                    </a:stretch>
                  </pic:blipFill>
                  <pic:spPr>
                    <a:xfrm>
                      <a:off x="0" y="0"/>
                      <a:ext cx="3713472" cy="1601101"/>
                    </a:xfrm>
                    <a:prstGeom prst="rect">
                      <a:avLst/>
                    </a:prstGeom>
                  </pic:spPr>
                </pic:pic>
              </a:graphicData>
            </a:graphic>
          </wp:inline>
        </w:drawing>
      </w:r>
    </w:p>
    <w:p w14:paraId="0FD4ED9B" w14:textId="53DB3F7A" w:rsidR="006251DA" w:rsidRDefault="00BE7EB7" w:rsidP="008D0979">
      <w:pPr>
        <w:rPr>
          <w:b/>
          <w:bCs/>
          <w:i/>
          <w:iCs/>
        </w:rPr>
      </w:pPr>
      <w:r w:rsidRPr="00DA587C">
        <w:t xml:space="preserve">Unfortunately, there is a dark side to sport, and it is not always a fair nor a safe place for all of us. </w:t>
      </w:r>
      <w:r w:rsidR="006251DA" w:rsidRPr="00DA587C">
        <w:t xml:space="preserve">The problem is posed as </w:t>
      </w:r>
      <w:r w:rsidR="00615ABA" w:rsidRPr="00DA587C">
        <w:rPr>
          <w:b/>
          <w:bCs/>
          <w:i/>
          <w:iCs/>
        </w:rPr>
        <w:t>‘t</w:t>
      </w:r>
      <w:r w:rsidR="006251DA" w:rsidRPr="00DA587C">
        <w:rPr>
          <w:b/>
          <w:bCs/>
          <w:i/>
          <w:iCs/>
        </w:rPr>
        <w:t>hreats to sport have become more sophisticated, and ever evolving, and without integrity underpinning participation, the great benefits that sport delivers to the Australian community will be lost</w:t>
      </w:r>
      <w:r w:rsidR="006719FC" w:rsidRPr="00DA587C">
        <w:rPr>
          <w:b/>
          <w:bCs/>
          <w:i/>
          <w:iCs/>
        </w:rPr>
        <w:t>.’</w:t>
      </w:r>
    </w:p>
    <w:p w14:paraId="4B6EC8B1" w14:textId="02912F4C" w:rsidR="00C60657" w:rsidRPr="00C60657" w:rsidRDefault="00C60657" w:rsidP="00C60657">
      <w:r w:rsidRPr="00C60657">
        <w:t xml:space="preserve">The </w:t>
      </w:r>
      <w:r w:rsidR="0077044E">
        <w:t xml:space="preserve">propositions within </w:t>
      </w:r>
      <w:r w:rsidRPr="00C60657">
        <w:t>th</w:t>
      </w:r>
      <w:r w:rsidR="0077044E">
        <w:t>is</w:t>
      </w:r>
      <w:r w:rsidRPr="00C60657">
        <w:t xml:space="preserve"> problem are </w:t>
      </w:r>
      <w:r w:rsidR="0077044E">
        <w:t xml:space="preserve">analysed, </w:t>
      </w:r>
      <w:r>
        <w:t>evidenced</w:t>
      </w:r>
      <w:r w:rsidRPr="00C60657">
        <w:t xml:space="preserve"> </w:t>
      </w:r>
      <w:r w:rsidR="0077044E">
        <w:t xml:space="preserve">and detailed though </w:t>
      </w:r>
      <w:r w:rsidR="00E650D8">
        <w:t>this</w:t>
      </w:r>
      <w:r w:rsidR="0077044E">
        <w:t xml:space="preserve"> section of the IA. </w:t>
      </w:r>
    </w:p>
    <w:p w14:paraId="325A60A6" w14:textId="563D0808" w:rsidR="00615ABA" w:rsidRPr="00DA587C" w:rsidRDefault="00615ABA" w:rsidP="00260C9D">
      <w:r w:rsidRPr="00DA587C">
        <w:t xml:space="preserve">The construct of the problem is viewed </w:t>
      </w:r>
      <w:r w:rsidR="00434BCA">
        <w:t>as</w:t>
      </w:r>
      <w:r w:rsidR="00666D7B">
        <w:t>:</w:t>
      </w:r>
    </w:p>
    <w:p w14:paraId="512EA2C8" w14:textId="180457D7" w:rsidR="00615ABA" w:rsidRPr="008D0979" w:rsidRDefault="00615ABA" w:rsidP="00C97434">
      <w:pPr>
        <w:pStyle w:val="ListParagraph"/>
        <w:numPr>
          <w:ilvl w:val="0"/>
          <w:numId w:val="37"/>
        </w:numPr>
        <w:rPr>
          <w:sz w:val="18"/>
          <w:szCs w:val="18"/>
        </w:rPr>
      </w:pPr>
      <w:r w:rsidRPr="008D0979">
        <w:rPr>
          <w:sz w:val="18"/>
          <w:szCs w:val="18"/>
        </w:rPr>
        <w:t>the gap between the threat and current capabilities</w:t>
      </w:r>
      <w:r w:rsidR="008F40CA" w:rsidRPr="008D0979">
        <w:rPr>
          <w:sz w:val="18"/>
          <w:szCs w:val="18"/>
        </w:rPr>
        <w:t xml:space="preserve"> =</w:t>
      </w:r>
      <w:r w:rsidRPr="008D0979">
        <w:rPr>
          <w:sz w:val="18"/>
          <w:szCs w:val="18"/>
        </w:rPr>
        <w:t xml:space="preserve"> </w:t>
      </w:r>
      <w:r w:rsidR="00311498" w:rsidRPr="008D0979">
        <w:rPr>
          <w:sz w:val="18"/>
          <w:szCs w:val="18"/>
          <w:u w:val="single"/>
        </w:rPr>
        <w:t>the magnitude of</w:t>
      </w:r>
      <w:r w:rsidRPr="008D0979">
        <w:rPr>
          <w:sz w:val="18"/>
          <w:szCs w:val="18"/>
          <w:u w:val="single"/>
        </w:rPr>
        <w:t xml:space="preserve"> problem</w:t>
      </w:r>
      <w:r w:rsidRPr="008D0979">
        <w:rPr>
          <w:sz w:val="18"/>
          <w:szCs w:val="18"/>
        </w:rPr>
        <w:t xml:space="preserve"> (likelihood)</w:t>
      </w:r>
    </w:p>
    <w:p w14:paraId="35498667" w14:textId="71E710B5" w:rsidR="006251DA" w:rsidRPr="008D0979" w:rsidRDefault="00615ABA" w:rsidP="00C97434">
      <w:pPr>
        <w:pStyle w:val="ListParagraph"/>
        <w:numPr>
          <w:ilvl w:val="0"/>
          <w:numId w:val="37"/>
        </w:numPr>
        <w:rPr>
          <w:sz w:val="18"/>
          <w:szCs w:val="18"/>
        </w:rPr>
      </w:pPr>
      <w:r w:rsidRPr="008D0979">
        <w:rPr>
          <w:sz w:val="18"/>
          <w:szCs w:val="18"/>
        </w:rPr>
        <w:t xml:space="preserve">the </w:t>
      </w:r>
      <w:r w:rsidR="008F40CA" w:rsidRPr="008D0979">
        <w:rPr>
          <w:sz w:val="18"/>
          <w:szCs w:val="18"/>
        </w:rPr>
        <w:t>impact</w:t>
      </w:r>
      <w:r w:rsidRPr="008D0979">
        <w:rPr>
          <w:sz w:val="18"/>
          <w:szCs w:val="18"/>
        </w:rPr>
        <w:t xml:space="preserve"> this gap has on sport, participants and other social, economic and community outcomes </w:t>
      </w:r>
      <w:r w:rsidR="008F40CA" w:rsidRPr="008D0979">
        <w:rPr>
          <w:sz w:val="18"/>
          <w:szCs w:val="18"/>
        </w:rPr>
        <w:t>=</w:t>
      </w:r>
      <w:r w:rsidRPr="008D0979">
        <w:rPr>
          <w:sz w:val="18"/>
          <w:szCs w:val="18"/>
        </w:rPr>
        <w:t xml:space="preserve"> </w:t>
      </w:r>
      <w:r w:rsidR="00311498" w:rsidRPr="008D0979">
        <w:rPr>
          <w:sz w:val="18"/>
          <w:szCs w:val="18"/>
          <w:u w:val="single"/>
        </w:rPr>
        <w:t>the cost of not doing anything</w:t>
      </w:r>
      <w:r w:rsidR="00311498" w:rsidRPr="008D0979">
        <w:rPr>
          <w:sz w:val="18"/>
          <w:szCs w:val="18"/>
        </w:rPr>
        <w:t xml:space="preserve"> </w:t>
      </w:r>
      <w:r w:rsidRPr="008D0979">
        <w:rPr>
          <w:sz w:val="18"/>
          <w:szCs w:val="18"/>
        </w:rPr>
        <w:t>(consequence)</w:t>
      </w:r>
    </w:p>
    <w:p w14:paraId="533DA7F2" w14:textId="446CA980" w:rsidR="00615ABA" w:rsidRPr="008D0979" w:rsidRDefault="00615ABA" w:rsidP="00C97434">
      <w:pPr>
        <w:pStyle w:val="ListParagraph"/>
        <w:numPr>
          <w:ilvl w:val="0"/>
          <w:numId w:val="37"/>
        </w:numPr>
        <w:rPr>
          <w:sz w:val="18"/>
          <w:szCs w:val="18"/>
        </w:rPr>
      </w:pPr>
      <w:r w:rsidRPr="008D0979">
        <w:rPr>
          <w:sz w:val="18"/>
          <w:szCs w:val="18"/>
        </w:rPr>
        <w:t xml:space="preserve">how can </w:t>
      </w:r>
      <w:r w:rsidR="00FF4245" w:rsidRPr="008D0979">
        <w:rPr>
          <w:sz w:val="18"/>
          <w:szCs w:val="18"/>
        </w:rPr>
        <w:t>the residual ‘gap’ and ‘</w:t>
      </w:r>
      <w:r w:rsidR="008F40CA" w:rsidRPr="008D0979">
        <w:rPr>
          <w:sz w:val="18"/>
          <w:szCs w:val="18"/>
        </w:rPr>
        <w:t>impact</w:t>
      </w:r>
      <w:r w:rsidR="00FF4245" w:rsidRPr="008D0979">
        <w:rPr>
          <w:sz w:val="18"/>
          <w:szCs w:val="18"/>
        </w:rPr>
        <w:t xml:space="preserve">’ </w:t>
      </w:r>
      <w:r w:rsidR="00434BCA" w:rsidRPr="008D0979">
        <w:rPr>
          <w:sz w:val="18"/>
          <w:szCs w:val="18"/>
        </w:rPr>
        <w:t>be managed</w:t>
      </w:r>
      <w:r w:rsidRPr="008D0979">
        <w:rPr>
          <w:sz w:val="18"/>
          <w:szCs w:val="18"/>
        </w:rPr>
        <w:t xml:space="preserve"> </w:t>
      </w:r>
      <w:r w:rsidR="008F40CA" w:rsidRPr="008D0979">
        <w:rPr>
          <w:sz w:val="18"/>
          <w:szCs w:val="18"/>
        </w:rPr>
        <w:t>=</w:t>
      </w:r>
      <w:r w:rsidRPr="008D0979">
        <w:rPr>
          <w:sz w:val="18"/>
          <w:szCs w:val="18"/>
        </w:rPr>
        <w:t xml:space="preserve"> </w:t>
      </w:r>
      <w:r w:rsidRPr="008D0979">
        <w:rPr>
          <w:sz w:val="18"/>
          <w:szCs w:val="18"/>
          <w:u w:val="single"/>
        </w:rPr>
        <w:t>what are our options</w:t>
      </w:r>
      <w:r w:rsidRPr="008D0979">
        <w:rPr>
          <w:sz w:val="18"/>
          <w:szCs w:val="18"/>
        </w:rPr>
        <w:t xml:space="preserve"> (manag</w:t>
      </w:r>
      <w:r w:rsidR="001B0ABA" w:rsidRPr="008D0979">
        <w:rPr>
          <w:sz w:val="18"/>
          <w:szCs w:val="18"/>
        </w:rPr>
        <w:t>ing</w:t>
      </w:r>
      <w:r w:rsidRPr="008D0979">
        <w:rPr>
          <w:sz w:val="18"/>
          <w:szCs w:val="18"/>
        </w:rPr>
        <w:t xml:space="preserve"> the risk)</w:t>
      </w:r>
      <w:r w:rsidR="00EB7741">
        <w:rPr>
          <w:sz w:val="18"/>
          <w:szCs w:val="18"/>
        </w:rPr>
        <w:t>.</w:t>
      </w:r>
    </w:p>
    <w:p w14:paraId="704D7B4A" w14:textId="1F3D3B81" w:rsidR="00790101" w:rsidRPr="00DA587C" w:rsidRDefault="00790101" w:rsidP="008D0979">
      <w:pPr>
        <w:rPr>
          <w:color w:val="auto"/>
        </w:rPr>
      </w:pPr>
      <w:r w:rsidRPr="00666D7B">
        <w:rPr>
          <w:color w:val="auto"/>
        </w:rPr>
        <w:t>Australians have no tolerance for the corruption of sport. The Wood Review warn</w:t>
      </w:r>
      <w:r w:rsidR="00E72401" w:rsidRPr="00666D7B">
        <w:rPr>
          <w:color w:val="auto"/>
        </w:rPr>
        <w:t>ed</w:t>
      </w:r>
      <w:r w:rsidRPr="00666D7B">
        <w:rPr>
          <w:color w:val="auto"/>
        </w:rPr>
        <w:t xml:space="preserve"> that ‘</w:t>
      </w:r>
      <w:r w:rsidRPr="008D0979">
        <w:rPr>
          <w:i/>
          <w:iCs/>
          <w:color w:val="auto"/>
        </w:rPr>
        <w:t>without the presence of a comprehensive, effective and nationally coordinated response capability, the hard earned reputation of sport in this country risks being tarnished’ and that beyond the immediate impact of corrupt conduct of the kind identified, a public loss of confidence in the sporting contest has direct consequences for the health, economic, social and cultural benefits that sports generates, and undermines significant investment in sport (more than AU$300 million in 2016-17)</w:t>
      </w:r>
      <w:r w:rsidR="00DA587C" w:rsidRPr="00DA587C">
        <w:rPr>
          <w:color w:val="auto"/>
        </w:rPr>
        <w:t>’</w:t>
      </w:r>
      <w:r w:rsidRPr="00DA587C">
        <w:rPr>
          <w:color w:val="auto"/>
        </w:rPr>
        <w:t xml:space="preserve">. </w:t>
      </w:r>
    </w:p>
    <w:p w14:paraId="677FC9D4" w14:textId="7C595900" w:rsidR="00790101" w:rsidRPr="00DA587C" w:rsidRDefault="00790101" w:rsidP="008D0979">
      <w:pPr>
        <w:rPr>
          <w:color w:val="auto"/>
        </w:rPr>
      </w:pPr>
      <w:r w:rsidRPr="00DA587C">
        <w:rPr>
          <w:color w:val="auto"/>
        </w:rPr>
        <w:t>Sports people at all levels are entitled to know that they are competing on an even playing field</w:t>
      </w:r>
      <w:r w:rsidR="006719FC" w:rsidRPr="00DA587C">
        <w:rPr>
          <w:color w:val="auto"/>
        </w:rPr>
        <w:t xml:space="preserve">. </w:t>
      </w:r>
      <w:r w:rsidR="00DA587C" w:rsidRPr="00DA587C">
        <w:rPr>
          <w:color w:val="auto"/>
        </w:rPr>
        <w:t>W</w:t>
      </w:r>
      <w:r w:rsidRPr="00DA587C">
        <w:rPr>
          <w:color w:val="auto"/>
        </w:rPr>
        <w:t xml:space="preserve">hile Australia has always taken a strong stance against doping and other forms of cheating internationally, it is incumbent on us to ensure sport in Australia is protected from external threats, and that our own high sports integrity standards are in order to ensure all Australian sport is safe, fair and inclusive. </w:t>
      </w:r>
    </w:p>
    <w:p w14:paraId="196619AD" w14:textId="255D9D60" w:rsidR="005C7EC3" w:rsidRPr="005C7EC3" w:rsidRDefault="005C7EC3" w:rsidP="005C7EC3">
      <w:r>
        <w:t xml:space="preserve">As detailed in the </w:t>
      </w:r>
      <w:r w:rsidR="001820E8">
        <w:t>2022 report titled ‘The Future of Australian Sport’</w:t>
      </w:r>
      <w:r w:rsidR="001820E8">
        <w:rPr>
          <w:rStyle w:val="FootnoteReference"/>
        </w:rPr>
        <w:footnoteReference w:id="22"/>
      </w:r>
      <w:r w:rsidR="001820E8">
        <w:t>, a</w:t>
      </w:r>
      <w:r w:rsidRPr="005C7EC3">
        <w:t>s Australia’s demographic profile becomes more diverse and social values shift, organised sports in Australia will also transform and reflect these changes.</w:t>
      </w:r>
    </w:p>
    <w:p w14:paraId="2C40C5AC" w14:textId="77777777" w:rsidR="005C7EC3" w:rsidRPr="005C7EC3" w:rsidRDefault="005C7EC3" w:rsidP="005C7EC3">
      <w:r w:rsidRPr="005C7EC3">
        <w:t>Persistent societal challenges such as racism, violence, abuse and other poor behaviours in sport have elevated the importance of sports integrity, safety and ethics in the sports industry at all levels. Stronger accountability, reporting structures and advocacy for vulnerable Australians will place further pressures on sports to provide a safe and welcoming place for all.</w:t>
      </w:r>
    </w:p>
    <w:p w14:paraId="3B72B9C3" w14:textId="77777777" w:rsidR="005C7EC3" w:rsidRPr="005C7EC3" w:rsidRDefault="005C7EC3" w:rsidP="005C7EC3">
      <w:r w:rsidRPr="005C7EC3">
        <w:t>Community-driven sports clubs will increasingly seek to tap into the benefits of engaging a broader cross-section of Australian society. Many will place more emphasis on providing positive participant experiences and promoting inclusive behaviours on- and off-field. Growth in competing markets and competition for new participants will also provide further impetus for sporting organisations and clubs to implement positive change.</w:t>
      </w:r>
    </w:p>
    <w:p w14:paraId="3797BC6B" w14:textId="1CC406E8" w:rsidR="005C7EC3" w:rsidRPr="00DA587C" w:rsidRDefault="005C7EC3" w:rsidP="005C7EC3">
      <w:r w:rsidRPr="005C7EC3">
        <w:t>In the coming decades sports organisations will be faced with even stronger social licence obligations and will seek well-informed practices to encourage diversity, inclusivity and fair-play and offer athletes more choice, advocacy and individual expression.</w:t>
      </w:r>
    </w:p>
    <w:p w14:paraId="2B906C99" w14:textId="49A84164" w:rsidR="00BE7EB7" w:rsidRDefault="0083001E" w:rsidP="008D0979">
      <w:pPr>
        <w:rPr>
          <w:color w:val="auto"/>
        </w:rPr>
      </w:pPr>
      <w:r>
        <w:rPr>
          <w:rFonts w:cstheme="minorHAnsi"/>
        </w:rPr>
        <w:t xml:space="preserve">Sport Integrity Australia’s </w:t>
      </w:r>
      <w:r w:rsidR="00BE7EB7" w:rsidRPr="00DA587C">
        <w:rPr>
          <w:color w:val="auto"/>
        </w:rPr>
        <w:t>capability to adapt and evolve to stay ahead of the ever-increasing volume and complexity of the threats facing sport integrity in Australia, such as the evolving doping methodology, abuse of children in sport, online safety, racism in sport and competition manipulation is not available under the ‘status quo’ arrangement.</w:t>
      </w:r>
    </w:p>
    <w:p w14:paraId="0B7E829E" w14:textId="73F9DEBC" w:rsidR="00F6051D" w:rsidRDefault="00F6051D" w:rsidP="00F6051D">
      <w:pPr>
        <w:rPr>
          <w:color w:val="auto"/>
        </w:rPr>
      </w:pPr>
      <w:r>
        <w:rPr>
          <w:color w:val="auto"/>
        </w:rPr>
        <w:t xml:space="preserve">The problem is assessed as being </w:t>
      </w:r>
      <w:r w:rsidRPr="00DA587C">
        <w:rPr>
          <w:color w:val="auto"/>
        </w:rPr>
        <w:t xml:space="preserve">at all levels, not just high-performance programs and national competitions. </w:t>
      </w:r>
      <w:r>
        <w:rPr>
          <w:color w:val="auto"/>
        </w:rPr>
        <w:t xml:space="preserve">This will require change from the </w:t>
      </w:r>
      <w:r w:rsidRPr="00DA587C">
        <w:rPr>
          <w:color w:val="auto"/>
        </w:rPr>
        <w:t xml:space="preserve">CEO to the coach, from the elite athlete to the casual participant, through to community sport and grassroots volunteers. </w:t>
      </w:r>
    </w:p>
    <w:p w14:paraId="4CCC3EED" w14:textId="77777777" w:rsidR="00D63B65" w:rsidRPr="004236DE" w:rsidRDefault="00D63B65" w:rsidP="00D63B65">
      <w:pPr>
        <w:pStyle w:val="Heading3Numbered"/>
        <w:numPr>
          <w:ilvl w:val="0"/>
          <w:numId w:val="0"/>
        </w:numPr>
        <w:rPr>
          <w:b w:val="0"/>
          <w:color w:val="auto"/>
        </w:rPr>
      </w:pPr>
      <w:bookmarkStart w:id="42" w:name="doping"/>
      <w:r w:rsidRPr="004236DE">
        <w:rPr>
          <w:color w:val="auto"/>
        </w:rPr>
        <w:t>Doping</w:t>
      </w:r>
      <w:bookmarkEnd w:id="42"/>
      <w:r w:rsidRPr="004236DE">
        <w:rPr>
          <w:color w:val="auto"/>
        </w:rPr>
        <w:t xml:space="preserve"> </w:t>
      </w:r>
    </w:p>
    <w:p w14:paraId="5296F47F" w14:textId="77777777" w:rsidR="00D63B65" w:rsidRPr="004C2BBE" w:rsidRDefault="00D63B65" w:rsidP="00D63B65">
      <w:r w:rsidRPr="00F665F5">
        <w:t xml:space="preserve">Doping is often categorised as ‘cheating to win.’ This is the deliberate or inadvertent use by an athlete of a substance or method prohibited from sport. </w:t>
      </w:r>
      <w:r w:rsidRPr="004C2BBE">
        <w:t xml:space="preserve">Doping is now bigger than individual athletes. State-sponsored institutionalised doping, which continues to be a pronounced threat against international anti-doping efforts, is supported by constant and increased pressure on countries to perform, enhanced access to prohibited substances facilitated by the online world and enhancements in science and pharmaceutical products. </w:t>
      </w:r>
    </w:p>
    <w:p w14:paraId="042E8348" w14:textId="77777777" w:rsidR="00D63B65" w:rsidRDefault="00D63B65" w:rsidP="00D63B65">
      <w:r w:rsidRPr="0051300B">
        <w:t xml:space="preserve">The </w:t>
      </w:r>
      <w:r>
        <w:t>d</w:t>
      </w:r>
      <w:r w:rsidRPr="0051300B">
        <w:t xml:space="preserve">oping threat level in Australian sport has been assessed </w:t>
      </w:r>
      <w:r>
        <w:t xml:space="preserve">in Sport Integrity Australia’s 2023 Threat Assessment </w:t>
      </w:r>
      <w:r w:rsidRPr="0051300B">
        <w:t xml:space="preserve">as </w:t>
      </w:r>
      <w:r w:rsidRPr="008A5043">
        <w:rPr>
          <w:b/>
          <w:bCs/>
        </w:rPr>
        <w:t>substantial</w:t>
      </w:r>
      <w:r w:rsidRPr="0051300B">
        <w:t xml:space="preserve">. There is a realistic possibility </w:t>
      </w:r>
      <w:r>
        <w:t xml:space="preserve">that </w:t>
      </w:r>
      <w:r w:rsidRPr="0051300B">
        <w:t>sophisticated doping will not be uncovered by a testing program alone, requiring a greater focus on proactive intelligence collection</w:t>
      </w:r>
      <w:r>
        <w:t xml:space="preserve"> and supporting forensic and advanced medical and scientific capabilities</w:t>
      </w:r>
      <w:r w:rsidRPr="0051300B">
        <w:t>.</w:t>
      </w:r>
    </w:p>
    <w:p w14:paraId="62E3DE05" w14:textId="77777777" w:rsidR="008A5043" w:rsidRPr="00081428" w:rsidRDefault="008A5043" w:rsidP="008A5043">
      <w:r w:rsidRPr="004D54B5">
        <w:t>Prevalence of doping in sports is influenced by many cultural, environmental (e.g., climate, altitude, etc.) or social factors, and the efficiency of the anti-doping strategy is an important feature influencing this prevalence. A summary of some 105 studies, published between 1975 and 2019, were considered in a 2021 review that concluded the doping prevalence rates in competitive sport ranged from 0 to 73% for doping behaviour with most falling under 5%</w:t>
      </w:r>
      <w:r w:rsidRPr="00EA18E4">
        <w:rPr>
          <w:vertAlign w:val="superscript"/>
        </w:rPr>
        <w:footnoteReference w:id="23"/>
      </w:r>
      <w:r w:rsidRPr="004D54B5">
        <w:t xml:space="preserve">. This is collaborated in other recent studies of doping prevalence suggest doping in athlete cohorts may be as high as 12-30% with the average rate of detection </w:t>
      </w:r>
      <w:r w:rsidRPr="00081428">
        <w:t>across all anti-doping programs being between 0.5% and 1%.</w:t>
      </w:r>
    </w:p>
    <w:p w14:paraId="076F1E27" w14:textId="77777777" w:rsidR="00D63B65" w:rsidRPr="004C2BBE" w:rsidRDefault="00D63B65" w:rsidP="00D63B65">
      <w:r w:rsidRPr="004C2BBE">
        <w:t>Further, the broad appeal and participation in women’s sport is increasing, leading to increased pressure on performance as it relates to sponsorship, remuneration and social media. At a time when actions and decisions are being scrutinised more closely than ever before</w:t>
      </w:r>
      <w:r>
        <w:t xml:space="preserve">, </w:t>
      </w:r>
      <w:r w:rsidRPr="004C2BBE">
        <w:t>as evidenced by the response from sport and the public to recent high profile doping cases</w:t>
      </w:r>
      <w:r>
        <w:t>. T</w:t>
      </w:r>
      <w:r w:rsidRPr="004C2BBE">
        <w:t xml:space="preserve">he need to shift the culture of sport and athlete perception, experience and trust in the process is paramount to success. </w:t>
      </w:r>
    </w:p>
    <w:p w14:paraId="4CE46C19" w14:textId="77777777" w:rsidR="00D63B65" w:rsidRPr="004C2BBE" w:rsidRDefault="00D63B65" w:rsidP="00D63B65">
      <w:r w:rsidRPr="004C2BBE">
        <w:t>WADA has recently flagged the need for NADOs to move their thinking and capability invest decisions away from being reactive to specific doping and integrity scandals and immediate reaction from stakeholders and the public for urgent and effective action, towards a proactive approach, which goes beyond crisis management.</w:t>
      </w:r>
    </w:p>
    <w:p w14:paraId="7213E22E" w14:textId="77777777" w:rsidR="00D63B65" w:rsidRPr="002E446D" w:rsidRDefault="00D63B65" w:rsidP="00D63B65">
      <w:pPr>
        <w:rPr>
          <w:rFonts w:cstheme="minorHAnsi"/>
          <w:lang w:val="en-GB"/>
        </w:rPr>
      </w:pPr>
      <w:r w:rsidRPr="004C2BBE">
        <w:t>At their November 2023 meeting, WADA outlined the internationally identified trends</w:t>
      </w:r>
      <w:r w:rsidRPr="002E446D">
        <w:rPr>
          <w:rFonts w:cstheme="minorHAnsi"/>
          <w:lang w:val="en-GB"/>
        </w:rPr>
        <w:t>, opportunities and risks as:</w:t>
      </w:r>
    </w:p>
    <w:p w14:paraId="7FD8FC83" w14:textId="77777777" w:rsidR="00D63B65" w:rsidRPr="00EA18E4" w:rsidRDefault="00D63B65" w:rsidP="00C97434">
      <w:pPr>
        <w:pStyle w:val="ListParagraph"/>
        <w:numPr>
          <w:ilvl w:val="0"/>
          <w:numId w:val="39"/>
        </w:numPr>
        <w:rPr>
          <w:rFonts w:cstheme="minorHAnsi"/>
          <w:sz w:val="18"/>
          <w:szCs w:val="18"/>
        </w:rPr>
      </w:pPr>
      <w:r w:rsidRPr="00EA18E4">
        <w:rPr>
          <w:rFonts w:cstheme="minorHAnsi"/>
          <w:sz w:val="18"/>
          <w:szCs w:val="18"/>
        </w:rPr>
        <w:t>Proliferation of new doping technologies in pursuit of human high performance</w:t>
      </w:r>
    </w:p>
    <w:p w14:paraId="425C2CE5" w14:textId="77777777" w:rsidR="00D63B65" w:rsidRPr="00EA18E4" w:rsidRDefault="00D63B65" w:rsidP="00C97434">
      <w:pPr>
        <w:pStyle w:val="ListParagraph"/>
        <w:numPr>
          <w:ilvl w:val="0"/>
          <w:numId w:val="39"/>
        </w:numPr>
        <w:rPr>
          <w:rFonts w:cstheme="minorHAnsi"/>
          <w:sz w:val="18"/>
          <w:szCs w:val="18"/>
        </w:rPr>
      </w:pPr>
      <w:r w:rsidRPr="00EA18E4">
        <w:rPr>
          <w:rFonts w:cstheme="minorHAnsi"/>
          <w:sz w:val="18"/>
          <w:szCs w:val="18"/>
        </w:rPr>
        <w:t>Anti-doping being increasingly addressed in conjunction with sport integrity issues</w:t>
      </w:r>
    </w:p>
    <w:p w14:paraId="6533180B" w14:textId="77777777" w:rsidR="00D63B65" w:rsidRPr="00EA18E4" w:rsidRDefault="00D63B65" w:rsidP="00C97434">
      <w:pPr>
        <w:pStyle w:val="ListParagraph"/>
        <w:numPr>
          <w:ilvl w:val="0"/>
          <w:numId w:val="39"/>
        </w:numPr>
        <w:rPr>
          <w:rFonts w:cstheme="minorHAnsi"/>
          <w:sz w:val="18"/>
          <w:szCs w:val="18"/>
        </w:rPr>
      </w:pPr>
      <w:r w:rsidRPr="00EA18E4">
        <w:rPr>
          <w:rFonts w:cstheme="minorHAnsi"/>
          <w:sz w:val="18"/>
          <w:szCs w:val="18"/>
        </w:rPr>
        <w:t>Stronger focus on prevention – education, intelligence and investigations becoming a priority</w:t>
      </w:r>
    </w:p>
    <w:p w14:paraId="742E4971" w14:textId="77777777" w:rsidR="00D63B65" w:rsidRPr="00EA18E4" w:rsidRDefault="00D63B65" w:rsidP="00C97434">
      <w:pPr>
        <w:pStyle w:val="ListParagraph"/>
        <w:numPr>
          <w:ilvl w:val="0"/>
          <w:numId w:val="39"/>
        </w:numPr>
        <w:rPr>
          <w:rFonts w:cstheme="minorHAnsi"/>
          <w:sz w:val="18"/>
          <w:szCs w:val="18"/>
        </w:rPr>
      </w:pPr>
      <w:r w:rsidRPr="00EA18E4">
        <w:rPr>
          <w:rFonts w:cstheme="minorHAnsi"/>
          <w:sz w:val="18"/>
          <w:szCs w:val="18"/>
        </w:rPr>
        <w:t>Use of Artificial Intelligence (AI), data analytics and machine learning in anti-doping.</w:t>
      </w:r>
    </w:p>
    <w:p w14:paraId="3EA49647" w14:textId="77777777" w:rsidR="00D63B65" w:rsidRDefault="00D63B65" w:rsidP="00D63B65">
      <w:r w:rsidRPr="00081428">
        <w:t>Athletes in sub-elite sport are often young, susceptible to societal pressures around image, and may also be seeking a competitive edge for selection for a limited number of sought after opportunities. Using PIEDs at this stage of development has the potential to provide enduring physical benefits throughout an athlete’s career, providing an unfair advantage for life, at a time they are less likely to be caught. This may make the reward outweigh perceived risks.</w:t>
      </w:r>
    </w:p>
    <w:p w14:paraId="4B26024D" w14:textId="75BBA986" w:rsidR="00D63B65" w:rsidRDefault="00D63B65" w:rsidP="00D63B65">
      <w:r>
        <w:t xml:space="preserve">Doping is not the exclusive domain of adult athletes. The January 2024 WADA </w:t>
      </w:r>
      <w:r w:rsidRPr="00F63D15">
        <w:t xml:space="preserve">Report Summary on </w:t>
      </w:r>
      <w:r>
        <w:t>‘</w:t>
      </w:r>
      <w:r w:rsidRPr="002C41A8">
        <w:t>Operation Refuge’</w:t>
      </w:r>
      <w:r w:rsidRPr="00F63D15">
        <w:t xml:space="preserve"> which was launched following observations by the WADA Confidential Information Unit in early 2021 of an increase in confidential reporting of doping activity amongst minors</w:t>
      </w:r>
      <w:r>
        <w:t xml:space="preserve"> (globally)</w:t>
      </w:r>
      <w:r w:rsidRPr="00F63D15">
        <w:t>.</w:t>
      </w:r>
      <w:r>
        <w:t xml:space="preserve"> Key findings </w:t>
      </w:r>
      <w:r w:rsidR="00E012C1">
        <w:t>highlighted that globally</w:t>
      </w:r>
      <w:r>
        <w:t>:</w:t>
      </w:r>
    </w:p>
    <w:p w14:paraId="0C331C04" w14:textId="77777777" w:rsidR="00D63B65" w:rsidRPr="002C41A8" w:rsidRDefault="00D63B65" w:rsidP="00B20002">
      <w:pPr>
        <w:pStyle w:val="ListParagraph"/>
        <w:numPr>
          <w:ilvl w:val="0"/>
          <w:numId w:val="98"/>
        </w:numPr>
        <w:rPr>
          <w:sz w:val="18"/>
          <w:szCs w:val="18"/>
        </w:rPr>
      </w:pPr>
      <w:r w:rsidRPr="002C41A8">
        <w:rPr>
          <w:sz w:val="18"/>
          <w:szCs w:val="18"/>
        </w:rPr>
        <w:t xml:space="preserve">Since 2012,  there have been 1518 Positive Tests reported against 1416 Minors. Approximately 80% of Positive Tests (or 916 cases) resulted in a doping violation. </w:t>
      </w:r>
    </w:p>
    <w:p w14:paraId="1FC68957" w14:textId="77777777" w:rsidR="00D63B65" w:rsidRPr="002C41A8" w:rsidRDefault="00D63B65" w:rsidP="00B20002">
      <w:pPr>
        <w:pStyle w:val="ListParagraph"/>
        <w:numPr>
          <w:ilvl w:val="0"/>
          <w:numId w:val="98"/>
        </w:numPr>
        <w:rPr>
          <w:sz w:val="18"/>
          <w:szCs w:val="18"/>
        </w:rPr>
      </w:pPr>
      <w:r w:rsidRPr="002C41A8">
        <w:rPr>
          <w:sz w:val="18"/>
          <w:szCs w:val="18"/>
        </w:rPr>
        <w:t>Sports with the most Positive Tests reported against Minors were (in descending order):  weightlifting, athletics and aquatics.</w:t>
      </w:r>
    </w:p>
    <w:p w14:paraId="1E8F97D0" w14:textId="77777777" w:rsidR="00D63B65" w:rsidRPr="002C41A8" w:rsidRDefault="00D63B65" w:rsidP="00B20002">
      <w:pPr>
        <w:pStyle w:val="ListParagraph"/>
        <w:numPr>
          <w:ilvl w:val="0"/>
          <w:numId w:val="98"/>
        </w:numPr>
        <w:rPr>
          <w:sz w:val="18"/>
          <w:szCs w:val="18"/>
        </w:rPr>
      </w:pPr>
      <w:r w:rsidRPr="002C41A8">
        <w:rPr>
          <w:sz w:val="18"/>
          <w:szCs w:val="18"/>
        </w:rPr>
        <w:t>Comparatively, Minors produce a slightly less percentage of Positive Tests than the general population of other athletes.</w:t>
      </w:r>
    </w:p>
    <w:p w14:paraId="05BFCBCD" w14:textId="77777777" w:rsidR="00D63B65" w:rsidRPr="002C41A8" w:rsidRDefault="00D63B65" w:rsidP="00B20002">
      <w:pPr>
        <w:pStyle w:val="ListParagraph"/>
        <w:numPr>
          <w:ilvl w:val="0"/>
          <w:numId w:val="98"/>
        </w:numPr>
        <w:rPr>
          <w:sz w:val="18"/>
          <w:szCs w:val="18"/>
        </w:rPr>
      </w:pPr>
      <w:r w:rsidRPr="002C41A8">
        <w:rPr>
          <w:sz w:val="18"/>
          <w:szCs w:val="18"/>
        </w:rPr>
        <w:t>Female minors were tested more than male minors, even in sports where there are more male competitors than female.</w:t>
      </w:r>
    </w:p>
    <w:p w14:paraId="29FA24A8" w14:textId="77777777" w:rsidR="00D63B65" w:rsidRPr="002C41A8" w:rsidRDefault="00D63B65" w:rsidP="00B20002">
      <w:pPr>
        <w:pStyle w:val="ListParagraph"/>
        <w:numPr>
          <w:ilvl w:val="0"/>
          <w:numId w:val="98"/>
        </w:numPr>
        <w:rPr>
          <w:sz w:val="18"/>
          <w:szCs w:val="18"/>
        </w:rPr>
      </w:pPr>
      <w:r w:rsidRPr="002C41A8">
        <w:rPr>
          <w:sz w:val="18"/>
          <w:szCs w:val="18"/>
        </w:rPr>
        <w:t xml:space="preserve">Between 2018 and 2023, 58 confidential reports implicating Minors in doping behaviours were received via WADA’s confidential reporting platform, ‘Speak Up’. </w:t>
      </w:r>
    </w:p>
    <w:p w14:paraId="36509112" w14:textId="2FE62B03" w:rsidR="00BC101E" w:rsidRDefault="00BC101E" w:rsidP="00BC101E">
      <w:r>
        <w:t>International reporting has shown increases in the amounts of steroids and related agents seized over recent years. According to The World Drug Report, over the past decade the weight (in kilogram equivalent) of steroids seized globally has increased 748%, from 214.5 kilograms in 2010 to 1,818.7 kilograms in 2019. This is a 28% increase from 2018, when 1,423 kilograms was seized . Similarly, the World Customs Organization (WCO) reported that the number of seizures of ‘metabolic agents’ (including steroids and anti-diabetic agents) increased in 2021, while the number of pieces of metabolic agents within those seizures decreased slightly. Metabolic agents were the most common medical product seized globally in 2021</w:t>
      </w:r>
      <w:r w:rsidR="003702E7">
        <w:t xml:space="preserve"> </w:t>
      </w:r>
      <w:r>
        <w:t>(WCO 2022).</w:t>
      </w:r>
    </w:p>
    <w:p w14:paraId="51F85B3E" w14:textId="0C28E350" w:rsidR="00BC101E" w:rsidRDefault="00BC101E" w:rsidP="00BC101E">
      <w:r>
        <w:t>Steroids and other metabolic agents are among the most commonly abused performance and image enhancing drugs. Steroids are substances similar to the male sex hormone testosterone.  They can increase muscle mass and strength and bone density Examples include Testosterone, Stanozolol and Drostanolone. Other metabolic agents include substances such as insulin, GW1516 and SR9009. These substances are abused for their ability to impact on muscle growth and maintenance.</w:t>
      </w:r>
    </w:p>
    <w:p w14:paraId="7C492C07" w14:textId="231D08C0" w:rsidR="00D63B65" w:rsidRPr="00081428" w:rsidRDefault="00D63B65" w:rsidP="00D63B65">
      <w:r w:rsidRPr="00081428">
        <w:t xml:space="preserve">In 2021, the Australian Federal Police noted over 100% increase in the amount of </w:t>
      </w:r>
      <w:r>
        <w:t>PIEDs</w:t>
      </w:r>
      <w:r w:rsidRPr="00081428">
        <w:t xml:space="preserve"> identified. This was attributed to an increase in domestic search warrants, indicating there are far more of these drugs circulating in the community that are generally not otherwise detected by Law Enforcement. </w:t>
      </w:r>
    </w:p>
    <w:p w14:paraId="1E2B060D" w14:textId="059EA854" w:rsidR="00D63B65" w:rsidRPr="00081428" w:rsidRDefault="00D63B65" w:rsidP="00D63B65">
      <w:r w:rsidRPr="00081428">
        <w:t>The number of PIED detections at the Australian border increased 1%, from 8,726 in 2011–12 to 8,855 in 2020–21</w:t>
      </w:r>
      <w:r w:rsidRPr="00081428">
        <w:footnoteReference w:id="24"/>
      </w:r>
      <w:r w:rsidRPr="00081428">
        <w:t xml:space="preserve">. The number of detections increased 58% this reporting period from 5,614 in 2019–20 (see </w:t>
      </w:r>
      <w:hyperlink w:anchor="Figure2" w:history="1">
        <w:r w:rsidRPr="001B57FA">
          <w:rPr>
            <w:rStyle w:val="Hyperlink"/>
          </w:rPr>
          <w:t xml:space="preserve">Figure </w:t>
        </w:r>
        <w:r w:rsidR="003702E7">
          <w:rPr>
            <w:rStyle w:val="Hyperlink"/>
          </w:rPr>
          <w:t>3</w:t>
        </w:r>
      </w:hyperlink>
      <w:r w:rsidRPr="00081428">
        <w:t>).</w:t>
      </w:r>
    </w:p>
    <w:p w14:paraId="7393DDC9" w14:textId="48842791" w:rsidR="00D63B65" w:rsidRPr="00081428" w:rsidRDefault="00D63B65" w:rsidP="00D63B65">
      <w:bookmarkStart w:id="43" w:name="Figure2"/>
      <w:r w:rsidRPr="006607A8">
        <w:rPr>
          <w:sz w:val="16"/>
          <w:szCs w:val="16"/>
        </w:rPr>
        <w:t xml:space="preserve">Figure </w:t>
      </w:r>
      <w:r w:rsidR="00566699">
        <w:rPr>
          <w:sz w:val="16"/>
          <w:szCs w:val="16"/>
        </w:rPr>
        <w:fldChar w:fldCharType="begin"/>
      </w:r>
      <w:r w:rsidR="00566699">
        <w:rPr>
          <w:sz w:val="16"/>
          <w:szCs w:val="16"/>
        </w:rPr>
        <w:instrText xml:space="preserve"> SEQ Figure \* ARABIC </w:instrText>
      </w:r>
      <w:r w:rsidR="00566699">
        <w:rPr>
          <w:sz w:val="16"/>
          <w:szCs w:val="16"/>
        </w:rPr>
        <w:fldChar w:fldCharType="separate"/>
      </w:r>
      <w:r w:rsidR="005C1275">
        <w:rPr>
          <w:noProof/>
          <w:sz w:val="16"/>
          <w:szCs w:val="16"/>
        </w:rPr>
        <w:t>3</w:t>
      </w:r>
      <w:r w:rsidR="00566699">
        <w:rPr>
          <w:sz w:val="16"/>
          <w:szCs w:val="16"/>
        </w:rPr>
        <w:fldChar w:fldCharType="end"/>
      </w:r>
      <w:bookmarkEnd w:id="43"/>
      <w:r w:rsidRPr="006607A8">
        <w:rPr>
          <w:sz w:val="16"/>
          <w:szCs w:val="16"/>
        </w:rPr>
        <w:t>: Number of performance and image enhancing drug detections at the Australian border 2011–12 to 2020–21</w:t>
      </w:r>
      <w:r w:rsidRPr="00081428">
        <w:t xml:space="preserve"> </w:t>
      </w:r>
      <w:r>
        <w:rPr>
          <w:rStyle w:val="FootnoteReference"/>
          <w:color w:val="auto"/>
        </w:rPr>
        <w:footnoteReference w:id="25"/>
      </w:r>
    </w:p>
    <w:p w14:paraId="0AB069A6" w14:textId="77777777" w:rsidR="00D63B65" w:rsidRDefault="00D63B65" w:rsidP="00D63B65">
      <w:pPr>
        <w:pStyle w:val="Caption"/>
        <w:keepNext/>
      </w:pPr>
    </w:p>
    <w:p w14:paraId="64ABE118" w14:textId="77777777" w:rsidR="00E012C1" w:rsidRDefault="00D63B65" w:rsidP="00D63B65">
      <w:pPr>
        <w:pStyle w:val="CABParagraph"/>
        <w:spacing w:before="240" w:after="240"/>
      </w:pPr>
      <w:r>
        <w:rPr>
          <w:noProof/>
          <w:lang w:eastAsia="en-AU"/>
        </w:rPr>
        <w:drawing>
          <wp:inline distT="0" distB="0" distL="0" distR="0" wp14:anchorId="0719263F" wp14:editId="5F61150E">
            <wp:extent cx="5019731" cy="2305635"/>
            <wp:effectExtent l="0" t="0" r="0" b="0"/>
            <wp:docPr id="862528476" name="Picture 86252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28476" name=""/>
                    <pic:cNvPicPr/>
                  </pic:nvPicPr>
                  <pic:blipFill>
                    <a:blip r:embed="rId16"/>
                    <a:stretch>
                      <a:fillRect/>
                    </a:stretch>
                  </pic:blipFill>
                  <pic:spPr>
                    <a:xfrm>
                      <a:off x="0" y="0"/>
                      <a:ext cx="5034572" cy="2312452"/>
                    </a:xfrm>
                    <a:prstGeom prst="rect">
                      <a:avLst/>
                    </a:prstGeom>
                  </pic:spPr>
                </pic:pic>
              </a:graphicData>
            </a:graphic>
          </wp:inline>
        </w:drawing>
      </w:r>
    </w:p>
    <w:p w14:paraId="2CD1C213" w14:textId="28405408" w:rsidR="00D63B65" w:rsidRPr="00B75A2D" w:rsidRDefault="00D63B65" w:rsidP="00D63B65">
      <w:pPr>
        <w:pStyle w:val="CABParagraph"/>
        <w:spacing w:before="240" w:after="240"/>
        <w:rPr>
          <w:rFonts w:asciiTheme="minorHAnsi" w:hAnsiTheme="minorHAnsi" w:cstheme="minorBidi"/>
          <w:color w:val="262626" w:themeColor="text1" w:themeTint="D9"/>
          <w:sz w:val="20"/>
          <w:szCs w:val="20"/>
        </w:rPr>
      </w:pPr>
      <w:r w:rsidRPr="003702E7">
        <w:t xml:space="preserve">While steroid detections remain the greatest proportion of the number of PIED detections at the Australian border, the proportion decreased, from 70% in 2011–12 to 66% in 2020–21 </w:t>
      </w:r>
      <w:r w:rsidRPr="003702E7">
        <w:footnoteReference w:id="26"/>
      </w:r>
      <w:r w:rsidRPr="003702E7">
        <w:t xml:space="preserve"> (see </w:t>
      </w:r>
      <w:hyperlink w:anchor="FigurePIEDS" w:history="1">
        <w:r w:rsidRPr="00E012C1">
          <w:rPr>
            <w:rStyle w:val="Hyperlink"/>
            <w:rFonts w:asciiTheme="minorHAnsi" w:hAnsiTheme="minorHAnsi" w:cstheme="minorBidi"/>
          </w:rPr>
          <w:t xml:space="preserve">Figure </w:t>
        </w:r>
        <w:r w:rsidR="003702E7" w:rsidRPr="00E012C1">
          <w:rPr>
            <w:rStyle w:val="Hyperlink"/>
            <w:rFonts w:asciiTheme="minorHAnsi" w:hAnsiTheme="minorHAnsi" w:cstheme="minorBidi"/>
          </w:rPr>
          <w:t>4</w:t>
        </w:r>
      </w:hyperlink>
      <w:r w:rsidRPr="003702E7">
        <w:t>)</w:t>
      </w:r>
      <w:r w:rsidR="003702E7">
        <w:t>:</w:t>
      </w:r>
    </w:p>
    <w:p w14:paraId="060F124C" w14:textId="77777777" w:rsidR="00D63B65" w:rsidRPr="003702E7" w:rsidRDefault="00D63B65" w:rsidP="00B20002">
      <w:pPr>
        <w:pStyle w:val="ListParagraph"/>
        <w:numPr>
          <w:ilvl w:val="0"/>
          <w:numId w:val="98"/>
        </w:numPr>
        <w:rPr>
          <w:sz w:val="18"/>
          <w:szCs w:val="18"/>
        </w:rPr>
      </w:pPr>
      <w:r w:rsidRPr="003702E7">
        <w:rPr>
          <w:sz w:val="18"/>
          <w:szCs w:val="18"/>
        </w:rPr>
        <w:t>The number of steroid detections increased 64% from 3,584 in 2019–20  to 5,861 in 2020–21</w:t>
      </w:r>
    </w:p>
    <w:p w14:paraId="0B3D945A" w14:textId="77777777" w:rsidR="00D63B65" w:rsidRPr="003702E7" w:rsidRDefault="00D63B65" w:rsidP="00B20002">
      <w:pPr>
        <w:pStyle w:val="ListParagraph"/>
        <w:numPr>
          <w:ilvl w:val="0"/>
          <w:numId w:val="98"/>
        </w:numPr>
        <w:rPr>
          <w:sz w:val="18"/>
          <w:szCs w:val="18"/>
        </w:rPr>
      </w:pPr>
      <w:r w:rsidRPr="003702E7">
        <w:rPr>
          <w:sz w:val="18"/>
          <w:szCs w:val="18"/>
        </w:rPr>
        <w:t>The number of hormone detections increased 47% from 2,030 in 2019–20 to 2,994 in 2020–21</w:t>
      </w:r>
    </w:p>
    <w:p w14:paraId="5470F0A6" w14:textId="77777777" w:rsidR="00D63B65" w:rsidRPr="003702E7" w:rsidRDefault="00D63B65" w:rsidP="00B20002">
      <w:pPr>
        <w:pStyle w:val="ListParagraph"/>
        <w:numPr>
          <w:ilvl w:val="0"/>
          <w:numId w:val="98"/>
        </w:numPr>
        <w:rPr>
          <w:sz w:val="18"/>
          <w:szCs w:val="18"/>
        </w:rPr>
      </w:pPr>
      <w:r w:rsidRPr="003702E7">
        <w:rPr>
          <w:sz w:val="18"/>
          <w:szCs w:val="18"/>
        </w:rPr>
        <w:t>The number of clenbuterol detections increased 149% from 152 in 2019–20 to 378 in 2020–21.</w:t>
      </w:r>
    </w:p>
    <w:p w14:paraId="0BCCF3BD" w14:textId="4ABFAA31" w:rsidR="00D63B65" w:rsidRPr="006607A8" w:rsidRDefault="00D63B65" w:rsidP="00D63B65">
      <w:pPr>
        <w:rPr>
          <w:sz w:val="16"/>
          <w:szCs w:val="16"/>
        </w:rPr>
      </w:pPr>
      <w:bookmarkStart w:id="44" w:name="Figure3"/>
      <w:bookmarkStart w:id="45" w:name="FigurePIEDS"/>
      <w:r w:rsidRPr="006607A8">
        <w:rPr>
          <w:sz w:val="16"/>
          <w:szCs w:val="16"/>
        </w:rPr>
        <w:t xml:space="preserve">Figure </w:t>
      </w:r>
      <w:r w:rsidR="00566699">
        <w:rPr>
          <w:sz w:val="16"/>
          <w:szCs w:val="16"/>
        </w:rPr>
        <w:fldChar w:fldCharType="begin"/>
      </w:r>
      <w:r w:rsidR="00566699">
        <w:rPr>
          <w:sz w:val="16"/>
          <w:szCs w:val="16"/>
        </w:rPr>
        <w:instrText xml:space="preserve"> SEQ Figure \* ARABIC </w:instrText>
      </w:r>
      <w:r w:rsidR="00566699">
        <w:rPr>
          <w:sz w:val="16"/>
          <w:szCs w:val="16"/>
        </w:rPr>
        <w:fldChar w:fldCharType="separate"/>
      </w:r>
      <w:r w:rsidR="005C1275">
        <w:rPr>
          <w:noProof/>
          <w:sz w:val="16"/>
          <w:szCs w:val="16"/>
        </w:rPr>
        <w:t>4</w:t>
      </w:r>
      <w:r w:rsidR="00566699">
        <w:rPr>
          <w:sz w:val="16"/>
          <w:szCs w:val="16"/>
        </w:rPr>
        <w:fldChar w:fldCharType="end"/>
      </w:r>
      <w:r w:rsidRPr="006607A8">
        <w:rPr>
          <w:sz w:val="16"/>
          <w:szCs w:val="16"/>
        </w:rPr>
        <w:t>: Number of PIED detections, by category, at the Australian border 2011–12 to 2020–21</w:t>
      </w:r>
      <w:r w:rsidRPr="006607A8">
        <w:rPr>
          <w:rStyle w:val="FootnoteReference"/>
          <w:color w:val="auto"/>
          <w:sz w:val="16"/>
          <w:szCs w:val="16"/>
        </w:rPr>
        <w:footnoteReference w:id="27"/>
      </w:r>
    </w:p>
    <w:bookmarkEnd w:id="44"/>
    <w:bookmarkEnd w:id="45"/>
    <w:p w14:paraId="7065A6ED" w14:textId="77777777" w:rsidR="00D63B65" w:rsidRDefault="00D63B65" w:rsidP="00D63B65">
      <w:pPr>
        <w:pStyle w:val="Bullet1"/>
        <w:numPr>
          <w:ilvl w:val="0"/>
          <w:numId w:val="0"/>
        </w:numPr>
        <w:rPr>
          <w:lang w:bidi="th-TH"/>
        </w:rPr>
      </w:pPr>
      <w:r>
        <w:rPr>
          <w:noProof/>
          <w:lang w:eastAsia="en-AU"/>
        </w:rPr>
        <w:drawing>
          <wp:inline distT="0" distB="0" distL="0" distR="0" wp14:anchorId="38285885" wp14:editId="770883FE">
            <wp:extent cx="4914199" cy="2257163"/>
            <wp:effectExtent l="0" t="0" r="1270" b="0"/>
            <wp:docPr id="1392793242" name="Picture 139279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93242" name=""/>
                    <pic:cNvPicPr/>
                  </pic:nvPicPr>
                  <pic:blipFill>
                    <a:blip r:embed="rId16"/>
                    <a:stretch>
                      <a:fillRect/>
                    </a:stretch>
                  </pic:blipFill>
                  <pic:spPr>
                    <a:xfrm>
                      <a:off x="0" y="0"/>
                      <a:ext cx="4923667" cy="2261512"/>
                    </a:xfrm>
                    <a:prstGeom prst="rect">
                      <a:avLst/>
                    </a:prstGeom>
                  </pic:spPr>
                </pic:pic>
              </a:graphicData>
            </a:graphic>
          </wp:inline>
        </w:drawing>
      </w:r>
    </w:p>
    <w:p w14:paraId="06C1D048" w14:textId="61CDB206" w:rsidR="00D63B65" w:rsidRDefault="00D63B65" w:rsidP="00D63B65">
      <w:pPr>
        <w:rPr>
          <w:noProof/>
          <w:lang w:eastAsia="en-AU"/>
        </w:rPr>
      </w:pPr>
      <w:r>
        <w:rPr>
          <w:noProof/>
          <w:lang w:eastAsia="en-AU"/>
        </w:rPr>
        <w:t>The number of national steroid arrests increased 158%, from 511 in 2011–12 to a record 1,320 in 2020–21</w:t>
      </w:r>
      <w:r w:rsidRPr="00E40632">
        <w:rPr>
          <w:noProof/>
          <w:lang w:eastAsia="en-AU"/>
        </w:rPr>
        <w:footnoteReference w:id="28"/>
      </w:r>
      <w:r>
        <w:rPr>
          <w:noProof/>
          <w:lang w:eastAsia="en-AU"/>
        </w:rPr>
        <w:t xml:space="preserve">. The number of steroid arrests increased 14% this reporting period, from 1,160 in 2019–20. Consumer arrests continue to account for the greatest proportion of arrests, accounting for 82% of national steroid arrests in 2020–21 (see </w:t>
      </w:r>
      <w:hyperlink w:anchor="Figurearrests" w:history="1">
        <w:r w:rsidR="00E012C1" w:rsidRPr="00E012C1">
          <w:rPr>
            <w:rStyle w:val="Hyperlink"/>
            <w:noProof/>
            <w:lang w:eastAsia="en-AU"/>
          </w:rPr>
          <w:t xml:space="preserve">Figure </w:t>
        </w:r>
        <w:r w:rsidR="003702E7" w:rsidRPr="00E012C1">
          <w:rPr>
            <w:rStyle w:val="Hyperlink"/>
            <w:noProof/>
            <w:lang w:eastAsia="en-AU"/>
          </w:rPr>
          <w:t>5</w:t>
        </w:r>
      </w:hyperlink>
      <w:r>
        <w:rPr>
          <w:noProof/>
          <w:lang w:eastAsia="en-AU"/>
        </w:rPr>
        <w:t>)</w:t>
      </w:r>
    </w:p>
    <w:p w14:paraId="54600923" w14:textId="47EE0000" w:rsidR="00D63B65" w:rsidRPr="006607A8" w:rsidRDefault="00D63B65" w:rsidP="00D63B65">
      <w:pPr>
        <w:pStyle w:val="FigureTitle"/>
        <w:rPr>
          <w:sz w:val="16"/>
          <w:szCs w:val="16"/>
        </w:rPr>
      </w:pPr>
      <w:bookmarkStart w:id="46" w:name="Figure4"/>
      <w:bookmarkStart w:id="47" w:name="Figurearrests"/>
      <w:r w:rsidRPr="006607A8">
        <w:rPr>
          <w:sz w:val="16"/>
          <w:szCs w:val="16"/>
        </w:rPr>
        <w:t xml:space="preserve">Figure </w:t>
      </w:r>
      <w:r w:rsidR="00566699">
        <w:rPr>
          <w:sz w:val="16"/>
          <w:szCs w:val="16"/>
        </w:rPr>
        <w:fldChar w:fldCharType="begin"/>
      </w:r>
      <w:r w:rsidR="00566699">
        <w:rPr>
          <w:sz w:val="16"/>
          <w:szCs w:val="16"/>
        </w:rPr>
        <w:instrText xml:space="preserve"> SEQ Figure \* ARABIC </w:instrText>
      </w:r>
      <w:r w:rsidR="00566699">
        <w:rPr>
          <w:sz w:val="16"/>
          <w:szCs w:val="16"/>
        </w:rPr>
        <w:fldChar w:fldCharType="separate"/>
      </w:r>
      <w:r w:rsidR="005C1275">
        <w:rPr>
          <w:noProof/>
          <w:sz w:val="16"/>
          <w:szCs w:val="16"/>
        </w:rPr>
        <w:t>5</w:t>
      </w:r>
      <w:r w:rsidR="00566699">
        <w:rPr>
          <w:sz w:val="16"/>
          <w:szCs w:val="16"/>
        </w:rPr>
        <w:fldChar w:fldCharType="end"/>
      </w:r>
      <w:r w:rsidRPr="006607A8">
        <w:rPr>
          <w:sz w:val="16"/>
          <w:szCs w:val="16"/>
        </w:rPr>
        <w:t>: Number of National steroid arrests in 2020, 2011-12 to 2020-21</w:t>
      </w:r>
    </w:p>
    <w:bookmarkEnd w:id="46"/>
    <w:bookmarkEnd w:id="47"/>
    <w:p w14:paraId="034B5949" w14:textId="77777777" w:rsidR="00D63B65" w:rsidRDefault="00D63B65" w:rsidP="00D63B65">
      <w:pPr>
        <w:rPr>
          <w:rFonts w:eastAsiaTheme="minorEastAsia"/>
        </w:rPr>
      </w:pPr>
      <w:r>
        <w:rPr>
          <w:noProof/>
          <w:lang w:eastAsia="en-AU"/>
        </w:rPr>
        <w:drawing>
          <wp:inline distT="0" distB="0" distL="0" distR="0" wp14:anchorId="5B64DACE" wp14:editId="63D3F563">
            <wp:extent cx="4644928" cy="2070694"/>
            <wp:effectExtent l="0" t="0" r="3810" b="6350"/>
            <wp:docPr id="1734552219" name="Picture 173455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52219" name=""/>
                    <pic:cNvPicPr/>
                  </pic:nvPicPr>
                  <pic:blipFill rotWithShape="1">
                    <a:blip r:embed="rId17"/>
                    <a:srcRect t="10452"/>
                    <a:stretch/>
                  </pic:blipFill>
                  <pic:spPr bwMode="auto">
                    <a:xfrm>
                      <a:off x="0" y="0"/>
                      <a:ext cx="4670905" cy="2082274"/>
                    </a:xfrm>
                    <a:prstGeom prst="rect">
                      <a:avLst/>
                    </a:prstGeom>
                    <a:ln>
                      <a:noFill/>
                    </a:ln>
                    <a:extLst>
                      <a:ext uri="{53640926-AAD7-44D8-BBD7-CCE9431645EC}">
                        <a14:shadowObscured xmlns:a14="http://schemas.microsoft.com/office/drawing/2010/main"/>
                      </a:ext>
                    </a:extLst>
                  </pic:spPr>
                </pic:pic>
              </a:graphicData>
            </a:graphic>
          </wp:inline>
        </w:drawing>
      </w:r>
    </w:p>
    <w:p w14:paraId="7CAD09A0" w14:textId="77777777" w:rsidR="00D63B65" w:rsidRDefault="00D63B65" w:rsidP="00D63B65">
      <w:pPr>
        <w:pStyle w:val="Bullet1"/>
        <w:numPr>
          <w:ilvl w:val="0"/>
          <w:numId w:val="0"/>
        </w:numPr>
        <w:rPr>
          <w:rFonts w:eastAsiaTheme="minorEastAsia"/>
        </w:rPr>
      </w:pPr>
    </w:p>
    <w:p w14:paraId="1557439A" w14:textId="77777777" w:rsidR="00D63B65" w:rsidRDefault="00D63B65" w:rsidP="00D63B65">
      <w:pPr>
        <w:rPr>
          <w:rFonts w:eastAsiaTheme="minorEastAsia"/>
        </w:rPr>
      </w:pPr>
      <w:r w:rsidRPr="0060477A">
        <w:rPr>
          <w:color w:val="auto"/>
        </w:rPr>
        <w:t>The online environment also provides the convenience to purchase prohibited substances otherwise not readily available in the physical world, increasing the means for athletes to dope.</w:t>
      </w:r>
    </w:p>
    <w:p w14:paraId="4FC93AE5" w14:textId="77777777" w:rsidR="00D63B65" w:rsidRPr="0051300B" w:rsidRDefault="00D63B65" w:rsidP="00D63B65">
      <w:r w:rsidRPr="0051300B">
        <w:rPr>
          <w:i/>
          <w:iCs/>
        </w:rPr>
        <w:t>Example:</w:t>
      </w:r>
      <w:r w:rsidRPr="0051300B">
        <w:t xml:space="preserve"> In 2012 the United States Anti-Doping Agency (USADA) charged US Cyclist Lance Armstrong with using, possessing and trafficking banned substances. USADAs report on Armstrong noted him leading ‘the most sophisticated, professionalised and successful doping program that sport had ever seen</w:t>
      </w:r>
      <w:r>
        <w:t>.’</w:t>
      </w:r>
    </w:p>
    <w:p w14:paraId="75E535C2" w14:textId="77777777" w:rsidR="00D63B65" w:rsidRPr="009075F9" w:rsidRDefault="00D63B65" w:rsidP="00D63B65">
      <w:pPr>
        <w:pStyle w:val="Heading3Numbered"/>
        <w:numPr>
          <w:ilvl w:val="0"/>
          <w:numId w:val="0"/>
        </w:numPr>
        <w:rPr>
          <w:b w:val="0"/>
          <w:color w:val="auto"/>
        </w:rPr>
      </w:pPr>
      <w:bookmarkStart w:id="48" w:name="braodintegrity"/>
      <w:r>
        <w:rPr>
          <w:color w:val="auto"/>
        </w:rPr>
        <w:t xml:space="preserve">Broad </w:t>
      </w:r>
      <w:r w:rsidRPr="009075F9">
        <w:rPr>
          <w:color w:val="auto"/>
        </w:rPr>
        <w:t>Integrity</w:t>
      </w:r>
      <w:r>
        <w:rPr>
          <w:color w:val="auto"/>
        </w:rPr>
        <w:t xml:space="preserve"> Issues</w:t>
      </w:r>
      <w:r w:rsidRPr="009075F9">
        <w:rPr>
          <w:color w:val="auto"/>
        </w:rPr>
        <w:t xml:space="preserve"> </w:t>
      </w:r>
    </w:p>
    <w:bookmarkEnd w:id="48"/>
    <w:p w14:paraId="754C5A1F" w14:textId="77777777" w:rsidR="00D63B65" w:rsidRDefault="00D63B65" w:rsidP="00D63B65">
      <w:pPr>
        <w:rPr>
          <w:noProof/>
          <w:lang w:eastAsia="en-AU"/>
        </w:rPr>
      </w:pPr>
      <w:r w:rsidRPr="00082F84">
        <w:rPr>
          <w:noProof/>
          <w:lang w:eastAsia="en-AU"/>
        </w:rPr>
        <w:t xml:space="preserve">Persistent societal challenges such as </w:t>
      </w:r>
      <w:r>
        <w:rPr>
          <w:noProof/>
          <w:lang w:eastAsia="en-AU"/>
        </w:rPr>
        <w:t xml:space="preserve">sexism, homophobia, </w:t>
      </w:r>
      <w:r w:rsidRPr="00082F84">
        <w:rPr>
          <w:noProof/>
          <w:lang w:eastAsia="en-AU"/>
        </w:rPr>
        <w:t xml:space="preserve">racism, abuse and other </w:t>
      </w:r>
      <w:r>
        <w:rPr>
          <w:noProof/>
          <w:lang w:eastAsia="en-AU"/>
        </w:rPr>
        <w:t xml:space="preserve">general poor conduct and </w:t>
      </w:r>
      <w:r w:rsidRPr="00082F84">
        <w:rPr>
          <w:noProof/>
          <w:lang w:eastAsia="en-AU"/>
        </w:rPr>
        <w:t>behaviours in sport have elevated the importance</w:t>
      </w:r>
      <w:r>
        <w:rPr>
          <w:noProof/>
          <w:lang w:eastAsia="en-AU"/>
        </w:rPr>
        <w:t xml:space="preserve"> of</w:t>
      </w:r>
      <w:r w:rsidRPr="00082F84">
        <w:rPr>
          <w:noProof/>
          <w:lang w:eastAsia="en-AU"/>
        </w:rPr>
        <w:t xml:space="preserve"> safety and </w:t>
      </w:r>
      <w:r>
        <w:rPr>
          <w:noProof/>
          <w:lang w:eastAsia="en-AU"/>
        </w:rPr>
        <w:t>integrity</w:t>
      </w:r>
      <w:r w:rsidRPr="00082F84">
        <w:rPr>
          <w:noProof/>
          <w:lang w:eastAsia="en-AU"/>
        </w:rPr>
        <w:t xml:space="preserve"> in the sports industry at all levels</w:t>
      </w:r>
      <w:r>
        <w:rPr>
          <w:rStyle w:val="FootnoteReference"/>
          <w:noProof/>
          <w:lang w:eastAsia="en-AU"/>
        </w:rPr>
        <w:footnoteReference w:id="29"/>
      </w:r>
      <w:r>
        <w:rPr>
          <w:noProof/>
          <w:lang w:eastAsia="en-AU"/>
        </w:rPr>
        <w:t>.</w:t>
      </w:r>
    </w:p>
    <w:p w14:paraId="0D2A40D7" w14:textId="08D1087E" w:rsidR="00D63B65" w:rsidRDefault="00D63B65" w:rsidP="00D63B65">
      <w:pPr>
        <w:rPr>
          <w:noProof/>
          <w:lang w:eastAsia="en-AU"/>
        </w:rPr>
      </w:pPr>
      <w:r>
        <w:rPr>
          <w:noProof/>
          <w:lang w:eastAsia="en-AU"/>
        </w:rPr>
        <w:t>Protecting those with increased vulnerabilitiesin sport from bullying, harassment and abuse is an increasing area of responsibility, particularly following the Royal Commission into the Institutional Response to Child Sexual Abuse</w:t>
      </w:r>
      <w:r w:rsidR="00E012C1">
        <w:rPr>
          <w:rStyle w:val="FootnoteReference"/>
          <w:noProof/>
          <w:lang w:eastAsia="en-AU"/>
        </w:rPr>
        <w:footnoteReference w:id="30"/>
      </w:r>
      <w:r>
        <w:rPr>
          <w:noProof/>
          <w:lang w:eastAsia="en-AU"/>
        </w:rPr>
        <w:t>. NSOs/NSODs have legal obligations to prevent and address discrimination and harassment and to protect children and young people from abuse.</w:t>
      </w:r>
    </w:p>
    <w:p w14:paraId="29062909" w14:textId="7E7D0430" w:rsidR="00D63B65" w:rsidRPr="00E40632" w:rsidRDefault="00D63B65" w:rsidP="00D63B65">
      <w:pPr>
        <w:rPr>
          <w:noProof/>
          <w:lang w:eastAsia="en-AU"/>
        </w:rPr>
      </w:pPr>
      <w:bookmarkStart w:id="49" w:name="_Hlk150170374"/>
      <w:r>
        <w:rPr>
          <w:noProof/>
          <w:lang w:eastAsia="en-AU"/>
        </w:rPr>
        <w:t xml:space="preserve">In the past 3 years, </w:t>
      </w:r>
      <w:r w:rsidRPr="004B4D50">
        <w:rPr>
          <w:noProof/>
          <w:lang w:eastAsia="en-AU"/>
        </w:rPr>
        <w:t>more than half</w:t>
      </w:r>
      <w:r w:rsidRPr="001155D2">
        <w:rPr>
          <w:noProof/>
          <w:lang w:eastAsia="en-AU"/>
        </w:rPr>
        <w:t xml:space="preserve"> of the </w:t>
      </w:r>
      <w:r w:rsidRPr="004B4D50">
        <w:rPr>
          <w:noProof/>
          <w:lang w:eastAsia="en-AU"/>
        </w:rPr>
        <w:t>1,300</w:t>
      </w:r>
      <w:r w:rsidRPr="001155D2">
        <w:rPr>
          <w:noProof/>
          <w:lang w:eastAsia="en-AU"/>
        </w:rPr>
        <w:t xml:space="preserve"> of the non-doping integrity related matters received by </w:t>
      </w:r>
      <w:r>
        <w:rPr>
          <w:rFonts w:cstheme="minorHAnsi"/>
        </w:rPr>
        <w:t>Sport Integrity Australia</w:t>
      </w:r>
      <w:r w:rsidRPr="002E446D">
        <w:rPr>
          <w:rFonts w:cstheme="minorHAnsi"/>
        </w:rPr>
        <w:t xml:space="preserve"> </w:t>
      </w:r>
      <w:r>
        <w:rPr>
          <w:noProof/>
          <w:lang w:eastAsia="en-AU"/>
        </w:rPr>
        <w:t xml:space="preserve">concerned alleged prohibited conduct against women or girls. Child Safeguarding concerns accounted for 80% of these matters with the majority raising concerns over relationships between men coaches and young girl athletes. </w:t>
      </w:r>
      <w:r w:rsidRPr="00E40632">
        <w:rPr>
          <w:noProof/>
          <w:lang w:eastAsia="en-AU"/>
        </w:rPr>
        <w:t>In a recent study conducted by Victoria University, 82% of people surveyed reported experiencing at least one form of interpersonal violence when participating in community sport as a child.</w:t>
      </w:r>
      <w:bookmarkEnd w:id="49"/>
      <w:r w:rsidRPr="00E40632">
        <w:rPr>
          <w:noProof/>
          <w:lang w:eastAsia="en-AU"/>
        </w:rPr>
        <w:t xml:space="preserve"> In the past three years, over 190 referrals have been made to law enforcement for consideration of action</w:t>
      </w:r>
      <w:r>
        <w:rPr>
          <w:noProof/>
          <w:lang w:eastAsia="en-AU"/>
        </w:rPr>
        <w:t>.</w:t>
      </w:r>
    </w:p>
    <w:p w14:paraId="6C610932" w14:textId="77777777" w:rsidR="00D63B65" w:rsidRDefault="00D63B65" w:rsidP="00D63B65">
      <w:pPr>
        <w:rPr>
          <w:color w:val="auto"/>
        </w:rPr>
      </w:pPr>
      <w:r>
        <w:rPr>
          <w:rFonts w:cstheme="minorHAnsi"/>
        </w:rPr>
        <w:t>Sport Integrity Australia</w:t>
      </w:r>
      <w:r>
        <w:rPr>
          <w:rFonts w:eastAsiaTheme="minorEastAsia"/>
        </w:rPr>
        <w:t xml:space="preserve"> </w:t>
      </w:r>
      <w:r w:rsidRPr="00323F45">
        <w:rPr>
          <w:rFonts w:eastAsiaTheme="minorEastAsia"/>
        </w:rPr>
        <w:t xml:space="preserve">research </w:t>
      </w:r>
      <w:r>
        <w:rPr>
          <w:rFonts w:eastAsiaTheme="minorEastAsia"/>
        </w:rPr>
        <w:t xml:space="preserve">has found that </w:t>
      </w:r>
      <w:r w:rsidRPr="00323F45">
        <w:rPr>
          <w:rFonts w:eastAsiaTheme="minorEastAsia"/>
        </w:rPr>
        <w:t xml:space="preserve">sportswomen received three times as many negative comments as men (27% versus 9%) </w:t>
      </w:r>
      <w:r>
        <w:rPr>
          <w:rFonts w:eastAsiaTheme="minorEastAsia"/>
        </w:rPr>
        <w:t>when it comes to online abuse. O</w:t>
      </w:r>
      <w:r w:rsidRPr="00323F45">
        <w:rPr>
          <w:rFonts w:eastAsiaTheme="minorEastAsia"/>
        </w:rPr>
        <w:t>ver a quarter of all comments towards sportswomen were negative, sexist, sexualised, or belittled women's sports.</w:t>
      </w:r>
      <w:r w:rsidRPr="004B675B">
        <w:rPr>
          <w:color w:val="auto"/>
        </w:rPr>
        <w:t xml:space="preserve"> </w:t>
      </w:r>
    </w:p>
    <w:p w14:paraId="61AAB594" w14:textId="26964362" w:rsidR="00D63B65" w:rsidRDefault="00D63B65" w:rsidP="00D63B65">
      <w:pPr>
        <w:rPr>
          <w:rFonts w:eastAsiaTheme="minorEastAsia"/>
        </w:rPr>
      </w:pPr>
      <w:r>
        <w:t>Th</w:t>
      </w:r>
      <w:r w:rsidRPr="00AE0937">
        <w:t xml:space="preserve">e </w:t>
      </w:r>
      <w:r w:rsidRPr="68E1BE79">
        <w:rPr>
          <w:rFonts w:eastAsiaTheme="minorEastAsia"/>
        </w:rPr>
        <w:t xml:space="preserve">Australian Human Rights Commission </w:t>
      </w:r>
      <w:r>
        <w:rPr>
          <w:rFonts w:eastAsiaTheme="minorEastAsia"/>
        </w:rPr>
        <w:t>(</w:t>
      </w:r>
      <w:r w:rsidRPr="00AE0937">
        <w:t>AHRC</w:t>
      </w:r>
      <w:r>
        <w:t xml:space="preserve">) 2021 report </w:t>
      </w:r>
      <w:r w:rsidR="002F4031">
        <w:rPr>
          <w:rStyle w:val="FootnoteReference"/>
        </w:rPr>
        <w:footnoteReference w:id="31"/>
      </w:r>
      <w:r w:rsidR="002F4031">
        <w:t xml:space="preserve"> ‘</w:t>
      </w:r>
      <w:r w:rsidRPr="00AE0937">
        <w:t xml:space="preserve">Change the </w:t>
      </w:r>
      <w:r w:rsidRPr="002C19EA">
        <w:rPr>
          <w:rFonts w:eastAsiaTheme="minorEastAsia"/>
        </w:rPr>
        <w:t>Routine’ engaged with members and former members across the gymnastics community in Australia, and undertaking a high-level evaluation of policy and procedures, the Review led to a comprehensive understanding of the culture of the sport, including systemic risk factors for child abuse and neglect, misconduct, bullying, abuse, sexual harassment and assault towards athletes. Some of these risk factors also exist in many other sports, including significant power disparities between athletes and coaches and administrators. However, the Commission found that unique facets of gymnastics, including the extremely high proportion of young female athletes, contribute to a high-risk environment for abuse and for the maintenance and reinforcement of negative societal stereotypes and ideals around gender.</w:t>
      </w:r>
      <w:r>
        <w:rPr>
          <w:rFonts w:eastAsiaTheme="minorEastAsia"/>
        </w:rPr>
        <w:t xml:space="preserve"> </w:t>
      </w:r>
    </w:p>
    <w:p w14:paraId="6D04D6B0" w14:textId="77777777" w:rsidR="00D63B65" w:rsidRPr="002C19EA" w:rsidRDefault="00D63B65" w:rsidP="00D63B65">
      <w:pPr>
        <w:rPr>
          <w:color w:val="auto"/>
        </w:rPr>
      </w:pPr>
      <w:r w:rsidRPr="002C19EA">
        <w:rPr>
          <w:color w:val="auto"/>
        </w:rPr>
        <w:t>The AHRC also identified a ‘win-at-all-costs’ culture that prevailed across the sport and found that this created unacceptable risks for the safety and wellbeing of often very young gymnasts.</w:t>
      </w:r>
    </w:p>
    <w:p w14:paraId="6DAD1BAA" w14:textId="77777777" w:rsidR="00D63B65" w:rsidRPr="002C19EA" w:rsidRDefault="00D63B65" w:rsidP="00D63B65">
      <w:pPr>
        <w:rPr>
          <w:color w:val="auto"/>
        </w:rPr>
      </w:pPr>
      <w:r>
        <w:rPr>
          <w:color w:val="auto"/>
        </w:rPr>
        <w:t>T</w:t>
      </w:r>
      <w:r w:rsidRPr="002C19EA">
        <w:rPr>
          <w:color w:val="auto"/>
        </w:rPr>
        <w:t xml:space="preserve">he key recommendation relevant to this IA was recommendation 9 </w:t>
      </w:r>
      <w:r>
        <w:rPr>
          <w:color w:val="auto"/>
        </w:rPr>
        <w:t xml:space="preserve">– ‘All </w:t>
      </w:r>
      <w:r w:rsidRPr="002C19EA">
        <w:rPr>
          <w:color w:val="auto"/>
        </w:rPr>
        <w:t>matters regarding child abuse and neglect, misconduct, bullying, sexual harassment, and assault be investigated externally of the sport</w:t>
      </w:r>
      <w:r>
        <w:rPr>
          <w:color w:val="auto"/>
        </w:rPr>
        <w:t>’ Specifically it referenced Sport Integrity Australia’s complaint handing process and adoption of the NIF as key actions.</w:t>
      </w:r>
    </w:p>
    <w:p w14:paraId="250B412B" w14:textId="6274E61D" w:rsidR="00D63B65" w:rsidRPr="0060477A" w:rsidRDefault="00D63B65" w:rsidP="00D63B65">
      <w:pPr>
        <w:rPr>
          <w:color w:val="auto"/>
        </w:rPr>
      </w:pPr>
      <w:r w:rsidRPr="0060477A">
        <w:rPr>
          <w:color w:val="auto"/>
        </w:rPr>
        <w:t>Digital technologies are evolving more quickly than the ability of government to regulate them, creating a growing gap known as the ‘pacing problem</w:t>
      </w:r>
      <w:r w:rsidR="00FF58AE">
        <w:rPr>
          <w:color w:val="auto"/>
        </w:rPr>
        <w:t>’</w:t>
      </w:r>
      <w:r w:rsidRPr="0060477A">
        <w:rPr>
          <w:color w:val="auto"/>
        </w:rPr>
        <w:t>. The threats we face are through both the physical world and increasingly in the digital world. These are evolving faster than law enforcement and regulatory agencies.</w:t>
      </w:r>
    </w:p>
    <w:p w14:paraId="3BCFE490" w14:textId="77777777" w:rsidR="00D63B65" w:rsidRPr="0060477A" w:rsidRDefault="00D63B65" w:rsidP="00D63B65">
      <w:pPr>
        <w:rPr>
          <w:color w:val="auto"/>
        </w:rPr>
      </w:pPr>
      <w:r w:rsidRPr="0060477A">
        <w:rPr>
          <w:color w:val="auto"/>
        </w:rPr>
        <w:t xml:space="preserve">The technology gap is widening at an accelerating rate. Innovations such as artificial intelligence, the internet-of-things, encrypted messaging, and cryptocurrencies are widely available and are likely being adopted and utilised by those seeking to harm athletes and institutions. </w:t>
      </w:r>
    </w:p>
    <w:p w14:paraId="31804F44" w14:textId="77777777" w:rsidR="00D63B65" w:rsidRPr="0060477A" w:rsidRDefault="00D63B65" w:rsidP="00D63B65">
      <w:pPr>
        <w:rPr>
          <w:rFonts w:eastAsiaTheme="minorEastAsia"/>
          <w:color w:val="auto"/>
        </w:rPr>
      </w:pPr>
      <w:r w:rsidRPr="0060477A">
        <w:rPr>
          <w:rFonts w:eastAsiaTheme="minorEastAsia"/>
          <w:color w:val="auto"/>
        </w:rPr>
        <w:t>Sport is one area that has seen seismic progression as a result of changes in digital technologies and online communication. ‘People now watch sport online, communicate with other fans or followers, and consume sport in ways that were once unimaginable. Sports fans can now take part in a virtual experience, providing a virtual commentary surrounding sporting experiences in real time and long after a final whistle has sounded’</w:t>
      </w:r>
      <w:r>
        <w:rPr>
          <w:rStyle w:val="FootnoteReference"/>
          <w:rFonts w:eastAsiaTheme="minorEastAsia"/>
          <w:color w:val="auto"/>
        </w:rPr>
        <w:footnoteReference w:id="32"/>
      </w:r>
      <w:r w:rsidRPr="0060477A">
        <w:rPr>
          <w:rFonts w:eastAsiaTheme="minorEastAsia"/>
          <w:color w:val="auto"/>
        </w:rPr>
        <w:t>. ‘Athletes and other sports personnel can use digital environments to connect with fans</w:t>
      </w:r>
      <w:r>
        <w:rPr>
          <w:rFonts w:eastAsiaTheme="minorEastAsia"/>
          <w:color w:val="auto"/>
        </w:rPr>
        <w:t xml:space="preserve">, </w:t>
      </w:r>
      <w:r w:rsidRPr="0060477A">
        <w:rPr>
          <w:rFonts w:eastAsiaTheme="minorEastAsia"/>
          <w:color w:val="auto"/>
        </w:rPr>
        <w:t>promoting their own brand or sharing their private lives, making them more accessible to fans or followers of sport’</w:t>
      </w:r>
      <w:r>
        <w:rPr>
          <w:rStyle w:val="FootnoteReference"/>
          <w:rFonts w:eastAsiaTheme="minorEastAsia"/>
          <w:color w:val="auto"/>
        </w:rPr>
        <w:footnoteReference w:id="33"/>
      </w:r>
      <w:r>
        <w:rPr>
          <w:rFonts w:eastAsiaTheme="minorEastAsia"/>
          <w:color w:val="auto"/>
        </w:rPr>
        <w:t xml:space="preserve">, </w:t>
      </w:r>
      <w:r w:rsidRPr="0060477A">
        <w:rPr>
          <w:rFonts w:eastAsiaTheme="minorEastAsia"/>
          <w:color w:val="auto"/>
        </w:rPr>
        <w:t>and ‘sports clubs or sports media organisations can communicate with fans and spectators, presenting news stories and live scores with immediacy and exponential reach’</w:t>
      </w:r>
      <w:r>
        <w:rPr>
          <w:rStyle w:val="FootnoteReference"/>
          <w:rFonts w:eastAsiaTheme="minorEastAsia"/>
          <w:color w:val="auto"/>
        </w:rPr>
        <w:footnoteReference w:id="34"/>
      </w:r>
      <w:r w:rsidRPr="0060477A">
        <w:rPr>
          <w:rFonts w:eastAsiaTheme="minorEastAsia"/>
          <w:color w:val="auto"/>
        </w:rPr>
        <w:t xml:space="preserve">. </w:t>
      </w:r>
    </w:p>
    <w:p w14:paraId="226DAD36" w14:textId="77777777" w:rsidR="00D63B65" w:rsidRDefault="00D63B65" w:rsidP="00D63B65">
      <w:pPr>
        <w:rPr>
          <w:rFonts w:eastAsiaTheme="minorEastAsia"/>
          <w:color w:val="auto"/>
        </w:rPr>
      </w:pPr>
      <w:r w:rsidRPr="0060477A">
        <w:rPr>
          <w:rFonts w:eastAsiaTheme="minorEastAsia"/>
          <w:color w:val="auto"/>
        </w:rPr>
        <w:t xml:space="preserve">In recent years, there have been numerous high-profile incidents where social media has been used by members of sporting communities to facilitate anti-social, abusive, racist, threatening, and even illegal behaviour. These types of activities have caused distress to individuals and groups of members, and some have even resulted in long-term damage to the reputation of either the sport and/or the individuals involved. </w:t>
      </w:r>
    </w:p>
    <w:p w14:paraId="649AAB5C" w14:textId="41B7609F" w:rsidR="00D63B65" w:rsidRPr="0060477A" w:rsidRDefault="00D63B65" w:rsidP="00D63B65">
      <w:pPr>
        <w:rPr>
          <w:rFonts w:eastAsiaTheme="minorEastAsia"/>
          <w:color w:val="auto"/>
        </w:rPr>
      </w:pPr>
      <w:r w:rsidRPr="005546F6">
        <w:rPr>
          <w:i/>
          <w:iCs/>
        </w:rPr>
        <w:t>Example:</w:t>
      </w:r>
      <w:r>
        <w:rPr>
          <w:rFonts w:eastAsiaTheme="minorEastAsia"/>
          <w:color w:val="auto"/>
        </w:rPr>
        <w:t xml:space="preserve"> </w:t>
      </w:r>
      <w:r>
        <w:t>FIFA Women’s World Cup 2023T saw discriminatory, abusive or threatening content targeted at over 150 players (out of 697 active players). Homophobia was prolific with almost twice the % vs FIFA World Cup Qatar 2022. Sexualised content was also prolific</w:t>
      </w:r>
      <w:r>
        <w:rPr>
          <w:rStyle w:val="FootnoteReference"/>
          <w:rFonts w:eastAsiaTheme="minorEastAsia"/>
          <w:color w:val="auto"/>
        </w:rPr>
        <w:footnoteReference w:id="35"/>
      </w:r>
      <w:r w:rsidR="00EB7741">
        <w:t>.</w:t>
      </w:r>
    </w:p>
    <w:p w14:paraId="1CACD1D9" w14:textId="77777777" w:rsidR="00D63B65" w:rsidRPr="001D556E" w:rsidRDefault="00D63B65" w:rsidP="00D63B65">
      <w:pPr>
        <w:pStyle w:val="Heading3Numbered"/>
        <w:numPr>
          <w:ilvl w:val="0"/>
          <w:numId w:val="0"/>
        </w:numPr>
        <w:rPr>
          <w:color w:val="auto"/>
        </w:rPr>
      </w:pPr>
      <w:bookmarkStart w:id="50" w:name="_Toc151993509"/>
      <w:r w:rsidRPr="001D556E">
        <w:rPr>
          <w:color w:val="auto"/>
        </w:rPr>
        <w:t>Failure to protect members from discrimination</w:t>
      </w:r>
      <w:bookmarkEnd w:id="50"/>
    </w:p>
    <w:p w14:paraId="2CFB3B1D" w14:textId="77777777" w:rsidR="00D63B65" w:rsidRPr="001D556E" w:rsidRDefault="00D63B65" w:rsidP="00D63B65">
      <w:pPr>
        <w:rPr>
          <w:lang w:bidi="th-TH"/>
        </w:rPr>
      </w:pPr>
      <w:r w:rsidRPr="001D556E">
        <w:rPr>
          <w:lang w:bidi="th-TH"/>
        </w:rPr>
        <w:t xml:space="preserve">Sport is a reflection of society, both good and bad. Just as there is sexism, racism, ableism and homophobia in society, these issues also exist in sport. </w:t>
      </w:r>
    </w:p>
    <w:p w14:paraId="3D1793BD" w14:textId="77777777" w:rsidR="00D63B65" w:rsidRPr="001D556E" w:rsidRDefault="00D63B65" w:rsidP="00D63B65">
      <w:pPr>
        <w:rPr>
          <w:rFonts w:eastAsiaTheme="minorEastAsia"/>
        </w:rPr>
      </w:pPr>
      <w:r>
        <w:rPr>
          <w:lang w:bidi="th-TH"/>
        </w:rPr>
        <w:t>M</w:t>
      </w:r>
      <w:r w:rsidRPr="001D556E">
        <w:rPr>
          <w:lang w:bidi="th-TH"/>
        </w:rPr>
        <w:t xml:space="preserve">any sports participants still endure the harmful and discriminatory attitudes of the broader Australian society. </w:t>
      </w:r>
      <w:bookmarkStart w:id="51" w:name="_Hlk145929842"/>
      <w:r w:rsidRPr="001D556E">
        <w:rPr>
          <w:rFonts w:eastAsiaTheme="minorEastAsia"/>
        </w:rPr>
        <w:t>In Australia, recent research on gender, sexism and homophobia in sport indicates that homophobia and sexism are significant stressors for LGBTIQ+ people within community sport</w:t>
      </w:r>
      <w:r>
        <w:rPr>
          <w:rStyle w:val="FootnoteReference"/>
          <w:rFonts w:eastAsiaTheme="minorEastAsia"/>
        </w:rPr>
        <w:footnoteReference w:id="36"/>
      </w:r>
      <w:r>
        <w:rPr>
          <w:rFonts w:eastAsiaTheme="minorEastAsia"/>
        </w:rPr>
        <w:t>.</w:t>
      </w:r>
      <w:r w:rsidRPr="001D556E">
        <w:rPr>
          <w:rFonts w:eastAsiaTheme="minorEastAsia"/>
        </w:rPr>
        <w:t xml:space="preserve"> The National LGBTI Health Alliance found 56</w:t>
      </w:r>
      <w:r>
        <w:rPr>
          <w:rFonts w:eastAsiaTheme="minorEastAsia"/>
        </w:rPr>
        <w:t>%</w:t>
      </w:r>
      <w:r w:rsidRPr="001D556E">
        <w:rPr>
          <w:rFonts w:eastAsiaTheme="minorEastAsia"/>
        </w:rPr>
        <w:t xml:space="preserve"> of all participants and 72% of gay men believe homophobia is more common in Australian sport than the rest of society.</w:t>
      </w:r>
    </w:p>
    <w:bookmarkEnd w:id="51"/>
    <w:p w14:paraId="4C8B8915" w14:textId="77777777" w:rsidR="00D63B65" w:rsidRPr="001D556E" w:rsidRDefault="00D63B65" w:rsidP="00D63B65">
      <w:pPr>
        <w:rPr>
          <w:rFonts w:eastAsiaTheme="minorEastAsia"/>
        </w:rPr>
      </w:pPr>
      <w:r w:rsidRPr="001D556E">
        <w:rPr>
          <w:rFonts w:eastAsiaTheme="minorEastAsia"/>
        </w:rPr>
        <w:t xml:space="preserve">eSafety research found that in Australia, most adults will have to deal with a negative online experience: Aboriginal and Torres Strait Islanders are more likely to have a negative experience than others; and depending on the issue, people identifying as LGBTQI+, those speaking a language other than English at home and people living with a disability also had higher than average negative online experiences. Intersectional factors play a significant role in drawing abuse and trolling on the internet. In other words, a person’s age, gender, ethnicity or sexual orientation may make them more susceptible to online risk and harm. </w:t>
      </w:r>
    </w:p>
    <w:p w14:paraId="2016D927" w14:textId="077EDE86" w:rsidR="00D63B65" w:rsidRPr="001D556E" w:rsidRDefault="00D63B65" w:rsidP="00D63B65">
      <w:pPr>
        <w:rPr>
          <w:rFonts w:eastAsiaTheme="minorEastAsia"/>
        </w:rPr>
      </w:pPr>
      <w:r w:rsidRPr="001D556E">
        <w:rPr>
          <w:rFonts w:eastAsiaTheme="minorEastAsia"/>
        </w:rPr>
        <w:t xml:space="preserve">A study titled </w:t>
      </w:r>
      <w:r w:rsidR="00FF58AE">
        <w:rPr>
          <w:rFonts w:eastAsiaTheme="minorEastAsia"/>
        </w:rPr>
        <w:t>‘</w:t>
      </w:r>
      <w:r w:rsidRPr="001D556E">
        <w:rPr>
          <w:rFonts w:eastAsiaTheme="minorEastAsia"/>
          <w:i/>
          <w:iCs/>
        </w:rPr>
        <w:t>Girls and women in Australian football umpiring: understanding registration, participation and retention</w:t>
      </w:r>
      <w:r w:rsidR="00FF58AE">
        <w:rPr>
          <w:rFonts w:eastAsiaTheme="minorEastAsia"/>
          <w:i/>
          <w:iCs/>
        </w:rPr>
        <w:t>’</w:t>
      </w:r>
      <w:r w:rsidRPr="001D556E">
        <w:rPr>
          <w:rFonts w:eastAsiaTheme="minorEastAsia"/>
        </w:rPr>
        <w:t xml:space="preserve"> </w:t>
      </w:r>
      <w:r w:rsidR="00FF58AE">
        <w:rPr>
          <w:rStyle w:val="FootnoteReference"/>
          <w:rFonts w:eastAsiaTheme="minorEastAsia"/>
        </w:rPr>
        <w:footnoteReference w:id="37"/>
      </w:r>
      <w:r w:rsidRPr="001D556E">
        <w:rPr>
          <w:rFonts w:eastAsiaTheme="minorEastAsia"/>
        </w:rPr>
        <w:t>into female Aussie rules umpires uncovered a culture of sexual harassment, misogyny and spectator abuse that is driving women away from officiating in the sport. Findings indicate that there are systemic, institutional issues with supporting women and girls in umpiring, regardless of region or level, which negatively impact the experiences and numbers of females in umpiring.</w:t>
      </w:r>
    </w:p>
    <w:p w14:paraId="27955D93" w14:textId="77777777" w:rsidR="00D63B65" w:rsidRDefault="00D63B65" w:rsidP="00D63B65">
      <w:pPr>
        <w:rPr>
          <w:rFonts w:eastAsiaTheme="minorEastAsia"/>
        </w:rPr>
      </w:pPr>
      <w:bookmarkStart w:id="52" w:name="_Hlk145929920"/>
      <w:r w:rsidRPr="001D556E">
        <w:rPr>
          <w:rFonts w:eastAsiaTheme="minorEastAsia"/>
          <w:lang w:bidi="th-TH"/>
        </w:rPr>
        <w:t xml:space="preserve">Racism remains a significant social issue in Australia and exists in all levels of sport. Once when most racial abuse issues occurred face to face at events between players or spectators has now moved to online abuse through social media channels. </w:t>
      </w:r>
      <w:r w:rsidRPr="001D556E">
        <w:rPr>
          <w:rFonts w:eastAsiaTheme="minorEastAsia"/>
        </w:rPr>
        <w:t>It is known that Aboriginal and Torres Strait Islander youth online experiences are worse than the rest of the community and this has a detrimental impact on their mental well-being, their identity and can also impact on their lives. eSafety work with the AFL monitoring abuse Australian football players cop online and found ATSI people were three times more likely to receive targeted online hate and harassment.</w:t>
      </w:r>
    </w:p>
    <w:p w14:paraId="283390EB" w14:textId="77777777" w:rsidR="00D63B65" w:rsidRPr="001D556E" w:rsidRDefault="00D63B65" w:rsidP="00D63B65">
      <w:pPr>
        <w:rPr>
          <w:rFonts w:eastAsiaTheme="minorEastAsia"/>
        </w:rPr>
      </w:pPr>
      <w:r>
        <w:rPr>
          <w:rFonts w:eastAsiaTheme="minorEastAsia"/>
        </w:rPr>
        <w:t>S</w:t>
      </w:r>
      <w:r w:rsidRPr="001D556E">
        <w:rPr>
          <w:rFonts w:eastAsiaTheme="minorEastAsia"/>
        </w:rPr>
        <w:t xml:space="preserve">port provides a unique context for bullying behaviours to occur. </w:t>
      </w:r>
      <w:r>
        <w:rPr>
          <w:rFonts w:eastAsiaTheme="minorEastAsia"/>
        </w:rPr>
        <w:t>S</w:t>
      </w:r>
      <w:r w:rsidRPr="001D556E">
        <w:rPr>
          <w:rFonts w:eastAsiaTheme="minorEastAsia"/>
        </w:rPr>
        <w:t>ome of the characteristics unique to the sporting environment, including the competitive climate in which people participate and a general acceptance of bullying behaviours as part of the culture of sport, can increase the likelihood for bullying to occur</w:t>
      </w:r>
      <w:r>
        <w:rPr>
          <w:rStyle w:val="FootnoteReference"/>
          <w:rFonts w:eastAsiaTheme="minorEastAsia"/>
        </w:rPr>
        <w:footnoteReference w:id="38"/>
      </w:r>
      <w:r w:rsidRPr="001D556E">
        <w:rPr>
          <w:rFonts w:eastAsiaTheme="minorEastAsia"/>
        </w:rPr>
        <w:t>.</w:t>
      </w:r>
    </w:p>
    <w:bookmarkEnd w:id="52"/>
    <w:p w14:paraId="5D4B49E8" w14:textId="77777777" w:rsidR="00D63B65" w:rsidRPr="001D556E" w:rsidRDefault="00D63B65" w:rsidP="00D63B65">
      <w:r w:rsidRPr="001D556E">
        <w:t>Broadly defined as ‘member protection’ issues, abuse, bullying, harassment, sexual misconduct, unlawful discrimination, victimisation, and vilification were the most prevalent subject of integrity complaints</w:t>
      </w:r>
      <w:r>
        <w:t xml:space="preserve"> received by Sporty Integrity Australia</w:t>
      </w:r>
      <w:r w:rsidRPr="001D556E">
        <w:t>.</w:t>
      </w:r>
    </w:p>
    <w:p w14:paraId="2C5F2E83" w14:textId="020AF520" w:rsidR="00D63B65" w:rsidRPr="005321F6" w:rsidRDefault="00D63B65" w:rsidP="00D63B65">
      <w:pPr>
        <w:rPr>
          <w:rFonts w:cstheme="minorHAnsi"/>
          <w:i/>
          <w:iCs/>
          <w:lang w:bidi="th-TH"/>
        </w:rPr>
      </w:pPr>
      <w:r w:rsidRPr="005321F6">
        <w:rPr>
          <w:rFonts w:cstheme="minorHAnsi"/>
          <w:b/>
          <w:bCs/>
          <w:i/>
          <w:iCs/>
        </w:rPr>
        <w:t>Example</w:t>
      </w:r>
      <w:r w:rsidRPr="005321F6">
        <w:rPr>
          <w:rFonts w:cstheme="minorHAnsi"/>
          <w:i/>
          <w:iCs/>
        </w:rPr>
        <w:t>: In 2023, Sydney Swans AFL Indigenous player Adam Goodes spoke out about his experience of racism all through his football career, even at the elite level on and off the playing field. The Age reported on 17 April 2023 that the AFL had responded to 23 reports of racist abuse directed at players across AFL, VFL and Talent league since the start of the season</w:t>
      </w:r>
      <w:r w:rsidRPr="005321F6">
        <w:rPr>
          <w:rStyle w:val="FootnoteReference"/>
          <w:rFonts w:cstheme="minorHAnsi"/>
          <w:i/>
          <w:iCs/>
          <w:color w:val="auto"/>
          <w:lang w:bidi="th-TH"/>
        </w:rPr>
        <w:footnoteReference w:id="39"/>
      </w:r>
      <w:r w:rsidR="00EB7741">
        <w:rPr>
          <w:rFonts w:cstheme="minorHAnsi"/>
          <w:i/>
          <w:iCs/>
        </w:rPr>
        <w:t>.</w:t>
      </w:r>
    </w:p>
    <w:p w14:paraId="5A881A46" w14:textId="77777777" w:rsidR="00D63B65" w:rsidRPr="00304F34" w:rsidRDefault="00D63B65" w:rsidP="00D63B65">
      <w:pPr>
        <w:pStyle w:val="Heading3Numbered"/>
        <w:numPr>
          <w:ilvl w:val="0"/>
          <w:numId w:val="0"/>
        </w:numPr>
        <w:rPr>
          <w:color w:val="auto"/>
        </w:rPr>
      </w:pPr>
      <w:bookmarkStart w:id="53" w:name="_Toc151993510"/>
      <w:r w:rsidRPr="0060477A">
        <w:rPr>
          <w:color w:val="auto"/>
        </w:rPr>
        <w:t>Abuse of Children in Sport</w:t>
      </w:r>
      <w:bookmarkEnd w:id="53"/>
      <w:r>
        <w:rPr>
          <w:color w:val="auto"/>
        </w:rPr>
        <w:t xml:space="preserve"> </w:t>
      </w:r>
    </w:p>
    <w:p w14:paraId="3264E298" w14:textId="77777777" w:rsidR="00D63B65" w:rsidRPr="007B5578" w:rsidRDefault="00D63B65" w:rsidP="00D63B65">
      <w:pPr>
        <w:rPr>
          <w:noProof/>
          <w:lang w:eastAsia="en-AU"/>
        </w:rPr>
      </w:pPr>
      <w:r w:rsidRPr="007B5578">
        <w:rPr>
          <w:noProof/>
          <w:lang w:eastAsia="en-AU"/>
        </w:rPr>
        <w:t>Children and young people remain vulnerable to abuse in sport. Current Australian state and territory legislation is inconsistent in regards the definition and criminality of grooming, and does not effectively protect children from grooming and abuse that does not meet a criminal threshold.</w:t>
      </w:r>
    </w:p>
    <w:p w14:paraId="6355C206" w14:textId="77777777" w:rsidR="00D63B65" w:rsidRPr="00304F34" w:rsidRDefault="00D63B65" w:rsidP="00D63B65">
      <w:pPr>
        <w:rPr>
          <w:rFonts w:eastAsiaTheme="minorEastAsia"/>
          <w:color w:val="auto"/>
        </w:rPr>
      </w:pPr>
      <w:r w:rsidRPr="00304F34">
        <w:rPr>
          <w:rFonts w:eastAsiaTheme="minorEastAsia"/>
          <w:color w:val="auto"/>
        </w:rPr>
        <w:t xml:space="preserve">Sport Integrity Australia operates at the Commonwealth level as an independent complaint handling body on behalf of sports that have adopted the NIF. It only has jurisdiction to investigate matters linked to sport, where there is an alleged breach of the sport’s Safeguarding </w:t>
      </w:r>
      <w:r>
        <w:rPr>
          <w:rFonts w:eastAsiaTheme="minorEastAsia"/>
          <w:color w:val="auto"/>
        </w:rPr>
        <w:t xml:space="preserve">Children and Young People </w:t>
      </w:r>
      <w:r w:rsidRPr="00304F34">
        <w:rPr>
          <w:rFonts w:eastAsiaTheme="minorEastAsia"/>
          <w:color w:val="auto"/>
        </w:rPr>
        <w:t>Policy or an allegation of discrimination. Any matter that involves a child</w:t>
      </w:r>
      <w:r>
        <w:rPr>
          <w:rFonts w:eastAsiaTheme="minorEastAsia"/>
          <w:color w:val="auto"/>
        </w:rPr>
        <w:t xml:space="preserve"> or young person</w:t>
      </w:r>
      <w:r w:rsidRPr="00304F34">
        <w:rPr>
          <w:rFonts w:eastAsiaTheme="minorEastAsia"/>
          <w:color w:val="auto"/>
        </w:rPr>
        <w:t xml:space="preserve"> at risk is referred to the relevant Law Enforcement Agency. The opportunistic mentality of potential predators combined with the competitive nature of sport, and the associated pressure with this mentality makes children particularly vulnerable to physical and emotional abuse in a sporting environment.</w:t>
      </w:r>
    </w:p>
    <w:p w14:paraId="6C015417" w14:textId="3B2AEBDA" w:rsidR="00D63B65" w:rsidRPr="00304F34" w:rsidRDefault="00D63B65" w:rsidP="00D63B65">
      <w:r>
        <w:t>82%</w:t>
      </w:r>
      <w:r w:rsidRPr="00304F34">
        <w:t xml:space="preserve"> of people sampled in a 2022 study conducted by Victoria University have reported experiencing at least one form of interpersonal violence when participating in community sport as a child. The survey, which is the most comprehensive of its kind in Australia, asked 886 adults whether they had experienced physical, sexual or psychological violence, as well as neglect, from either coaches, peers or parents during childhood. </w:t>
      </w:r>
      <w:r>
        <w:t>66%</w:t>
      </w:r>
      <w:r w:rsidRPr="00304F34">
        <w:t xml:space="preserve"> said they had experienced psychological violence or neglect, 66</w:t>
      </w:r>
      <w:r>
        <w:t>%</w:t>
      </w:r>
      <w:r w:rsidRPr="00304F34">
        <w:t xml:space="preserve"> reported physical violence and 38</w:t>
      </w:r>
      <w:r>
        <w:t>%</w:t>
      </w:r>
      <w:r w:rsidR="00FF58AE">
        <w:t xml:space="preserve"> </w:t>
      </w:r>
      <w:r w:rsidRPr="00304F34">
        <w:t xml:space="preserve">reported sexual violence. One in three respondents, meanwhile, said they had experienced all four forms of violence. Women experienced higher rates of sexual and psychological violence, as well as neglect. The respondents had participated in a large variety of sports, with nearly 70 represented. </w:t>
      </w:r>
    </w:p>
    <w:p w14:paraId="0A03F67D" w14:textId="77777777" w:rsidR="00D63B65" w:rsidRDefault="00D63B65" w:rsidP="00D63B65">
      <w:pPr>
        <w:rPr>
          <w:lang w:val="en-GB"/>
        </w:rPr>
      </w:pPr>
      <w:r w:rsidRPr="00304F34">
        <w:rPr>
          <w:lang w:val="en-GB"/>
        </w:rPr>
        <w:t xml:space="preserve">Sport Integrity </w:t>
      </w:r>
      <w:r w:rsidRPr="00304F34">
        <w:t>Australia’s’</w:t>
      </w:r>
      <w:r w:rsidRPr="00304F34">
        <w:rPr>
          <w:lang w:val="en-GB"/>
        </w:rPr>
        <w:t xml:space="preserve"> Annual Strategic Threat Assessment aims to strengthen understanding of key issues impacting the sports integrity threat environment, now and on the horizon. It provides an evidence base to underpin an efficient, effective approach to deterring, disrupting, and detecting threats. The 2023-24 assessment has identified the Child safeguarding threat level in sport is </w:t>
      </w:r>
      <w:r w:rsidRPr="00FF58AE">
        <w:rPr>
          <w:b/>
          <w:bCs/>
          <w:lang w:val="en-GB"/>
        </w:rPr>
        <w:t>High</w:t>
      </w:r>
      <w:r w:rsidRPr="00304F34">
        <w:rPr>
          <w:lang w:val="en-GB"/>
        </w:rPr>
        <w:t>, requiring targeted and collaborative efforts to protect children in sport.</w:t>
      </w:r>
    </w:p>
    <w:p w14:paraId="5513BDE6" w14:textId="77777777" w:rsidR="00D63B65" w:rsidRDefault="00D63B65" w:rsidP="00D63B65">
      <w:pPr>
        <w:rPr>
          <w:b/>
          <w:bCs/>
          <w:i/>
          <w:iCs/>
          <w:lang w:bidi="th-TH"/>
        </w:rPr>
      </w:pPr>
      <w:r>
        <w:t>UK research</w:t>
      </w:r>
      <w:r>
        <w:rPr>
          <w:rStyle w:val="FootnoteReference"/>
          <w:rFonts w:eastAsiaTheme="minorEastAsia"/>
          <w:color w:val="auto"/>
        </w:rPr>
        <w:footnoteReference w:id="40"/>
      </w:r>
      <w:r>
        <w:t xml:space="preserve"> undertaken to </w:t>
      </w:r>
      <w:r w:rsidRPr="00304F34">
        <w:t>understan</w:t>
      </w:r>
      <w:r>
        <w:t>d the</w:t>
      </w:r>
      <w:r w:rsidRPr="00304F34">
        <w:t xml:space="preserve"> negative experiences and harm in sport</w:t>
      </w:r>
      <w:r>
        <w:t xml:space="preserve"> surveyed o</w:t>
      </w:r>
      <w:r w:rsidRPr="00304F34">
        <w:t>ver 6,000 young people (age 18-22) about their experiences of sport as children (up to age 16). Their findings highlighted virtual spaces as potential sites for child sexual grooming to occur and acknowledged the need for greater attention to be paid to virtual spaces to understand the risks they pose as information technologies evolve.</w:t>
      </w:r>
      <w:r w:rsidRPr="00304F34">
        <w:rPr>
          <w:b/>
          <w:bCs/>
          <w:i/>
          <w:iCs/>
          <w:lang w:bidi="th-TH"/>
        </w:rPr>
        <w:t xml:space="preserve"> </w:t>
      </w:r>
    </w:p>
    <w:p w14:paraId="71690C00" w14:textId="33BE7B0B" w:rsidR="00D63B65" w:rsidRPr="005321F6" w:rsidRDefault="00D63B65" w:rsidP="00D63B65">
      <w:pPr>
        <w:rPr>
          <w:i/>
          <w:iCs/>
          <w:lang w:bidi="th-TH"/>
        </w:rPr>
      </w:pPr>
      <w:r w:rsidRPr="00304F34">
        <w:rPr>
          <w:b/>
          <w:bCs/>
          <w:i/>
          <w:iCs/>
          <w:lang w:bidi="th-TH"/>
        </w:rPr>
        <w:t>Example:</w:t>
      </w:r>
      <w:r w:rsidRPr="00304F34">
        <w:rPr>
          <w:i/>
          <w:iCs/>
          <w:lang w:bidi="th-TH"/>
        </w:rPr>
        <w:t xml:space="preserve"> Sexual abuse of </w:t>
      </w:r>
      <w:r w:rsidRPr="00304F34">
        <w:t>minors</w:t>
      </w:r>
      <w:r w:rsidRPr="00304F34">
        <w:rPr>
          <w:i/>
          <w:iCs/>
          <w:lang w:bidi="th-TH"/>
        </w:rPr>
        <w:t xml:space="preserve"> in sporting environments as demonstrated in the 2020 </w:t>
      </w:r>
      <w:r w:rsidR="00E012C1">
        <w:rPr>
          <w:i/>
          <w:iCs/>
          <w:lang w:bidi="th-TH"/>
        </w:rPr>
        <w:t>AHRC</w:t>
      </w:r>
      <w:r w:rsidRPr="00304F34">
        <w:rPr>
          <w:i/>
          <w:iCs/>
          <w:lang w:bidi="th-TH"/>
        </w:rPr>
        <w:t xml:space="preserve"> report into Australian gymnastics. The report painted a picture of a sport with systemic risks to children of physical, psychological, and sexual abuse at all levels of the sport. The Royal Commission into Institutional Responses to Child Sexual Abuse underlined the need for an ongoing commitment to protecting children in sporting environments.</w:t>
      </w:r>
    </w:p>
    <w:p w14:paraId="65FE47F8" w14:textId="77777777" w:rsidR="00D63B65" w:rsidRPr="0051300B" w:rsidRDefault="00D63B65" w:rsidP="00D63B65">
      <w:pPr>
        <w:pStyle w:val="Heading3Numbered"/>
        <w:numPr>
          <w:ilvl w:val="0"/>
          <w:numId w:val="0"/>
        </w:numPr>
        <w:rPr>
          <w:color w:val="auto"/>
        </w:rPr>
      </w:pPr>
      <w:bookmarkStart w:id="54" w:name="_Toc151993511"/>
      <w:r w:rsidRPr="0051300B">
        <w:rPr>
          <w:color w:val="auto"/>
        </w:rPr>
        <w:t>Manipulation of Sporting Competitions</w:t>
      </w:r>
      <w:bookmarkEnd w:id="54"/>
    </w:p>
    <w:p w14:paraId="671BEB8E" w14:textId="77777777" w:rsidR="00D63B65" w:rsidRPr="00664EDB" w:rsidRDefault="00D63B65" w:rsidP="00D63B65">
      <w:r w:rsidRPr="00F665F5">
        <w:t>The manipulation</w:t>
      </w:r>
      <w:r w:rsidRPr="00664EDB">
        <w:t xml:space="preserve"> of sporting competitions is often categorised as ‘cheating to lose.’ This is primarily manifested as wagering-related match-fixing, where those with a capacity to influence the outcome of an event or a feature within it contrive to do so as to achieve to profit from a wager or some other pecuniary benefit. It is no less a threat to sports integrity than doping.</w:t>
      </w:r>
    </w:p>
    <w:p w14:paraId="35288718" w14:textId="77777777" w:rsidR="00D63B65" w:rsidRPr="00AE0851" w:rsidRDefault="00D63B65" w:rsidP="00D63B65">
      <w:pPr>
        <w:rPr>
          <w:rFonts w:eastAsiaTheme="minorEastAsia"/>
        </w:rPr>
      </w:pPr>
      <w:r w:rsidRPr="00AE0851">
        <w:rPr>
          <w:rFonts w:eastAsiaTheme="minorEastAsia"/>
        </w:rPr>
        <w:t>Competition manipulation intentionally removes all, or part of, the unpredictable nature of competition to obtain an undue benefit</w:t>
      </w:r>
      <w:r>
        <w:rPr>
          <w:rFonts w:eastAsiaTheme="minorEastAsia"/>
        </w:rPr>
        <w:t xml:space="preserve">, </w:t>
      </w:r>
      <w:r w:rsidRPr="00AE0851">
        <w:rPr>
          <w:rFonts w:eastAsiaTheme="minorEastAsia"/>
        </w:rPr>
        <w:t>generally financial or competition related</w:t>
      </w:r>
      <w:r>
        <w:rPr>
          <w:rFonts w:eastAsiaTheme="minorEastAsia"/>
        </w:rPr>
        <w:t xml:space="preserve">. </w:t>
      </w:r>
      <w:r w:rsidRPr="00AE0851">
        <w:rPr>
          <w:rFonts w:eastAsiaTheme="minorEastAsia"/>
        </w:rPr>
        <w:t>It can include the deliberate fixing of the result of a contest, deliberate misapplication of the rules of a contest, interference with the play or playing surfaces, or manipulating scores.</w:t>
      </w:r>
    </w:p>
    <w:p w14:paraId="6ED37BC2" w14:textId="77777777" w:rsidR="00D63B65" w:rsidRPr="00AE0851" w:rsidRDefault="00D63B65" w:rsidP="00D63B65">
      <w:pPr>
        <w:rPr>
          <w:rFonts w:eastAsiaTheme="minorEastAsia"/>
        </w:rPr>
      </w:pPr>
      <w:r w:rsidRPr="00AE0851">
        <w:rPr>
          <w:rFonts w:eastAsiaTheme="minorEastAsia"/>
        </w:rPr>
        <w:t>Non-betting related competition manipulation may involve attempts to secure a favourable rank/tier, points or competition draw</w:t>
      </w:r>
      <w:r>
        <w:rPr>
          <w:rFonts w:eastAsiaTheme="minorEastAsia"/>
        </w:rPr>
        <w:t xml:space="preserve">, </w:t>
      </w:r>
      <w:r w:rsidRPr="00AE0851">
        <w:rPr>
          <w:rFonts w:eastAsiaTheme="minorEastAsia"/>
        </w:rPr>
        <w:t xml:space="preserve">for example, an opposing team or competitor could be paid, or promised a future favour to intentionally lose a game. It may also involve prize money. </w:t>
      </w:r>
      <w:r w:rsidRPr="00191F5C">
        <w:t>The ability to manipulate a competition relies on the involvement of a person with the ability to influence the outcome, or an element of, a sporting event</w:t>
      </w:r>
      <w:r>
        <w:t xml:space="preserve">, </w:t>
      </w:r>
      <w:r w:rsidRPr="00191F5C">
        <w:t xml:space="preserve">including athletes, match officials, ground and stadium staff. </w:t>
      </w:r>
      <w:r w:rsidRPr="00E817AD">
        <w:t>Participants that are financially insecure, or partake in activities that expose them to extortion, may be targets for exploitation</w:t>
      </w:r>
      <w:r>
        <w:t>.</w:t>
      </w:r>
    </w:p>
    <w:p w14:paraId="423FABBA" w14:textId="77777777" w:rsidR="00D63B65" w:rsidRDefault="00D63B65" w:rsidP="00D63B65">
      <w:r>
        <w:t>S</w:t>
      </w:r>
      <w:r w:rsidRPr="00AE27A7">
        <w:t>erious and organised criminals may be motivated to manipulate competitions due to a range of factors, including potential high profit, low risk, anonymity, and ability to exploit vulnerabilities. Athletes and sports are more likely to be approached to engage in competition manipulation if they have existing criminal associations</w:t>
      </w:r>
      <w:r>
        <w:t xml:space="preserve">. </w:t>
      </w:r>
    </w:p>
    <w:p w14:paraId="1C21A245" w14:textId="0BCB59AC" w:rsidR="00D63B65" w:rsidRDefault="00D63B65" w:rsidP="003702E7">
      <w:r w:rsidRPr="00AB178E">
        <w:rPr>
          <w:noProof/>
          <w:lang w:eastAsia="en-AU"/>
        </w:rPr>
        <w:drawing>
          <wp:anchor distT="0" distB="0" distL="114300" distR="114300" simplePos="0" relativeHeight="251659264" behindDoc="0" locked="0" layoutInCell="1" allowOverlap="1" wp14:anchorId="590E8BC1" wp14:editId="4884946C">
            <wp:simplePos x="0" y="0"/>
            <wp:positionH relativeFrom="margin">
              <wp:align>left</wp:align>
            </wp:positionH>
            <wp:positionV relativeFrom="paragraph">
              <wp:posOffset>544830</wp:posOffset>
            </wp:positionV>
            <wp:extent cx="6120130" cy="2037715"/>
            <wp:effectExtent l="0" t="0" r="0" b="635"/>
            <wp:wrapSquare wrapText="bothSides"/>
            <wp:docPr id="1591400283" name="Picture 1591400283" descr="Pyramid diagram showing Levels of competition being targeted &#10;globally&#10;&#10;From top to bottom text reads:&#10;1st Tier: 18%&#10;2nd Tier: 31%&#10;3rd Tier or lower: 29%&#10;Youth (under 21): 8%&#10;Regional or state leagues: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00283" name="Picture 1" descr="Pyramid diagram showing Levels of competition being targeted &#10;globally&#10;&#10;From top to bottom text reads:&#10;1st Tier: 18%&#10;2nd Tier: 31%&#10;3rd Tier or lower: 29%&#10;Youth (under 21): 8%&#10;Regional or state leagues: 15%&#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2037715"/>
                    </a:xfrm>
                    <a:prstGeom prst="rect">
                      <a:avLst/>
                    </a:prstGeom>
                  </pic:spPr>
                </pic:pic>
              </a:graphicData>
            </a:graphic>
          </wp:anchor>
        </w:drawing>
      </w:r>
      <w:r>
        <w:rPr>
          <w:noProof/>
          <w:lang w:eastAsia="en-AU"/>
        </w:rPr>
        <mc:AlternateContent>
          <mc:Choice Requires="wps">
            <w:drawing>
              <wp:anchor distT="0" distB="0" distL="114300" distR="114300" simplePos="0" relativeHeight="251660288" behindDoc="0" locked="0" layoutInCell="1" allowOverlap="1" wp14:anchorId="0B91CBB6" wp14:editId="7340BF7C">
                <wp:simplePos x="0" y="0"/>
                <wp:positionH relativeFrom="margin">
                  <wp:align>right</wp:align>
                </wp:positionH>
                <wp:positionV relativeFrom="paragraph">
                  <wp:posOffset>41564</wp:posOffset>
                </wp:positionV>
                <wp:extent cx="6120130" cy="457200"/>
                <wp:effectExtent l="0" t="0" r="0" b="0"/>
                <wp:wrapSquare wrapText="bothSides"/>
                <wp:docPr id="1989274032" name="Text Box 1"/>
                <wp:cNvGraphicFramePr/>
                <a:graphic xmlns:a="http://schemas.openxmlformats.org/drawingml/2006/main">
                  <a:graphicData uri="http://schemas.microsoft.com/office/word/2010/wordprocessingShape">
                    <wps:wsp>
                      <wps:cNvSpPr txBox="1"/>
                      <wps:spPr>
                        <a:xfrm>
                          <a:off x="0" y="0"/>
                          <a:ext cx="6120130" cy="457200"/>
                        </a:xfrm>
                        <a:prstGeom prst="rect">
                          <a:avLst/>
                        </a:prstGeom>
                        <a:solidFill>
                          <a:prstClr val="white"/>
                        </a:solidFill>
                        <a:ln>
                          <a:noFill/>
                        </a:ln>
                      </wps:spPr>
                      <wps:txbx>
                        <w:txbxContent>
                          <w:p w14:paraId="15C0E9CE" w14:textId="5D9892C0" w:rsidR="00D63B65" w:rsidRPr="00995B32" w:rsidRDefault="00D63B65" w:rsidP="00D63B65">
                            <w:pPr>
                              <w:pStyle w:val="FigureTitle"/>
                              <w:rPr>
                                <w:sz w:val="16"/>
                                <w:szCs w:val="16"/>
                              </w:rPr>
                            </w:pPr>
                            <w:r w:rsidRPr="00400691">
                              <w:rPr>
                                <w:sz w:val="16"/>
                                <w:szCs w:val="16"/>
                              </w:rPr>
                              <w:t xml:space="preserve">Figure </w:t>
                            </w:r>
                            <w:r w:rsidR="00566699">
                              <w:rPr>
                                <w:sz w:val="16"/>
                                <w:szCs w:val="16"/>
                              </w:rPr>
                              <w:fldChar w:fldCharType="begin"/>
                            </w:r>
                            <w:r w:rsidR="00566699">
                              <w:rPr>
                                <w:sz w:val="16"/>
                                <w:szCs w:val="16"/>
                              </w:rPr>
                              <w:instrText xml:space="preserve"> SEQ Figure \* ARABIC </w:instrText>
                            </w:r>
                            <w:r w:rsidR="00566699">
                              <w:rPr>
                                <w:sz w:val="16"/>
                                <w:szCs w:val="16"/>
                              </w:rPr>
                              <w:fldChar w:fldCharType="separate"/>
                            </w:r>
                            <w:r w:rsidR="005C1275">
                              <w:rPr>
                                <w:noProof/>
                                <w:sz w:val="16"/>
                                <w:szCs w:val="16"/>
                              </w:rPr>
                              <w:t>6</w:t>
                            </w:r>
                            <w:r w:rsidR="00566699">
                              <w:rPr>
                                <w:sz w:val="16"/>
                                <w:szCs w:val="16"/>
                              </w:rPr>
                              <w:fldChar w:fldCharType="end"/>
                            </w:r>
                            <w:r w:rsidRPr="00400691">
                              <w:rPr>
                                <w:sz w:val="16"/>
                                <w:szCs w:val="16"/>
                              </w:rPr>
                              <w:t>: levels of competition targeted globally</w:t>
                            </w:r>
                          </w:p>
                          <w:p w14:paraId="24D6501D" w14:textId="77777777" w:rsidR="00D63B65" w:rsidRPr="008F2267" w:rsidRDefault="00D63B65" w:rsidP="00D63B65">
                            <w:pPr>
                              <w:pStyle w:val="Caption"/>
                              <w:rPr>
                                <w:noProof/>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91CBB6" id="_x0000_t202" coordsize="21600,21600" o:spt="202" path="m,l,21600r21600,l21600,xe">
                <v:stroke joinstyle="miter"/>
                <v:path gradientshapeok="t" o:connecttype="rect"/>
              </v:shapetype>
              <v:shape id="Text Box 1" o:spid="_x0000_s1026" type="#_x0000_t202" style="position:absolute;margin-left:430.7pt;margin-top:3.25pt;width:481.9pt;height:36pt;z-index:251660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" stroked="f">
                <v:textbox inset="0,0,0,0">
                  <w:txbxContent>
                    <w:p w14:paraId="15C0E9CE" w14:textId="5D9892C0" w:rsidR="00D63B65" w:rsidRPr="00995B32" w:rsidRDefault="00D63B65" w:rsidP="00D63B65">
                      <w:pPr>
                        <w:pStyle w:val="FigureTitle"/>
                        <w:rPr>
                          <w:sz w:val="16"/>
                          <w:szCs w:val="16"/>
                        </w:rPr>
                      </w:pPr>
                      <w:r w:rsidRPr="00400691">
                        <w:rPr>
                          <w:sz w:val="16"/>
                          <w:szCs w:val="16"/>
                        </w:rPr>
                        <w:t xml:space="preserve">Figure </w:t>
                      </w:r>
                      <w:r w:rsidR="00566699">
                        <w:rPr>
                          <w:sz w:val="16"/>
                          <w:szCs w:val="16"/>
                        </w:rPr>
                        <w:fldChar w:fldCharType="begin"/>
                      </w:r>
                      <w:r w:rsidR="00566699">
                        <w:rPr>
                          <w:sz w:val="16"/>
                          <w:szCs w:val="16"/>
                        </w:rPr>
                        <w:instrText xml:space="preserve"> SEQ Figure \* ARABIC </w:instrText>
                      </w:r>
                      <w:r w:rsidR="00566699">
                        <w:rPr>
                          <w:sz w:val="16"/>
                          <w:szCs w:val="16"/>
                        </w:rPr>
                        <w:fldChar w:fldCharType="separate"/>
                      </w:r>
                      <w:r w:rsidR="005C1275">
                        <w:rPr>
                          <w:noProof/>
                          <w:sz w:val="16"/>
                          <w:szCs w:val="16"/>
                        </w:rPr>
                        <w:t>6</w:t>
                      </w:r>
                      <w:r w:rsidR="00566699">
                        <w:rPr>
                          <w:sz w:val="16"/>
                          <w:szCs w:val="16"/>
                        </w:rPr>
                        <w:fldChar w:fldCharType="end"/>
                      </w:r>
                      <w:r w:rsidRPr="00400691">
                        <w:rPr>
                          <w:sz w:val="16"/>
                          <w:szCs w:val="16"/>
                        </w:rPr>
                        <w:t>: levels of competition targeted globally</w:t>
                      </w:r>
                    </w:p>
                    <w:p w14:paraId="24D6501D" w14:textId="77777777" w:rsidR="00D63B65" w:rsidRPr="008F2267" w:rsidRDefault="00D63B65" w:rsidP="00D63B65">
                      <w:pPr>
                        <w:pStyle w:val="Caption"/>
                        <w:rPr>
                          <w:noProof/>
                          <w:sz w:val="18"/>
                        </w:rPr>
                      </w:pPr>
                    </w:p>
                  </w:txbxContent>
                </v:textbox>
                <w10:wrap type="square" anchorx="margin"/>
              </v:shape>
            </w:pict>
          </mc:Fallback>
        </mc:AlternateContent>
      </w:r>
      <w:r w:rsidRPr="00EC7DD0">
        <w:t>Insider threat and sabotage</w:t>
      </w:r>
      <w:r w:rsidRPr="008640B0">
        <w:t xml:space="preserve"> - A threat which may include anyone with means to access and/or provide relevant information for the purposes of competition manipulation. Sabotage is a rare technique, there have been overseas reports of suspected drugging of athletes. Modification, or interference with playing surfaces is another example. </w:t>
      </w:r>
    </w:p>
    <w:p w14:paraId="045ABA22" w14:textId="77777777" w:rsidR="00DA5463" w:rsidRDefault="00DA5463" w:rsidP="003702E7">
      <w:r w:rsidRPr="003702E7">
        <w:t xml:space="preserve">While financial gain is a key motivation for engaging in competition manipulation, it is not the only factor—sport-related benefits can also be appealing—such as securing a favourable position, ranking or opponent, or allowing an athlete to win in return for favours.  </w:t>
      </w:r>
    </w:p>
    <w:p w14:paraId="166D44BB" w14:textId="1B61A388" w:rsidR="005C1275" w:rsidRDefault="005C1275" w:rsidP="003702E7">
      <w:r>
        <w:t>A global mapping of national legislation on competition manipulation commissioned by the United Nations Office on Drugs and Crime (UNODC) and IOC in 2021</w:t>
      </w:r>
      <w:r w:rsidR="00A36C96">
        <w:rPr>
          <w:rStyle w:val="FootnoteReference"/>
        </w:rPr>
        <w:footnoteReference w:id="41"/>
      </w:r>
      <w:r w:rsidR="00FF58AE">
        <w:t xml:space="preserve"> i</w:t>
      </w:r>
      <w:r>
        <w:t>dentified the following provisions (</w:t>
      </w:r>
      <w:hyperlink w:anchor="Figuremanipulation" w:history="1">
        <w:r w:rsidRPr="00FF58AE">
          <w:rPr>
            <w:rStyle w:val="Hyperlink"/>
          </w:rPr>
          <w:t>figure 7</w:t>
        </w:r>
      </w:hyperlink>
      <w:r>
        <w:t>) in relation to adjudicated cases involving competition manipulation:</w:t>
      </w:r>
    </w:p>
    <w:p w14:paraId="0B21FB5E" w14:textId="68C2BF45" w:rsidR="005C1275" w:rsidRPr="005C1275" w:rsidRDefault="005C1275" w:rsidP="00B20002">
      <w:pPr>
        <w:pStyle w:val="ListParagraph"/>
        <w:numPr>
          <w:ilvl w:val="0"/>
          <w:numId w:val="98"/>
        </w:numPr>
        <w:rPr>
          <w:sz w:val="18"/>
          <w:szCs w:val="18"/>
        </w:rPr>
      </w:pPr>
      <w:r w:rsidRPr="005C1275">
        <w:rPr>
          <w:sz w:val="18"/>
          <w:szCs w:val="18"/>
        </w:rPr>
        <w:t xml:space="preserve">Bribery in the public and private sectors </w:t>
      </w:r>
    </w:p>
    <w:p w14:paraId="061D6A87" w14:textId="4FEB7505" w:rsidR="005C1275" w:rsidRPr="005C1275" w:rsidRDefault="003F08E3" w:rsidP="00B20002">
      <w:pPr>
        <w:pStyle w:val="ListParagraph"/>
        <w:numPr>
          <w:ilvl w:val="0"/>
          <w:numId w:val="98"/>
        </w:numPr>
        <w:rPr>
          <w:sz w:val="18"/>
          <w:szCs w:val="18"/>
        </w:rPr>
      </w:pPr>
      <w:r w:rsidRPr="005C1275">
        <w:rPr>
          <w:sz w:val="18"/>
          <w:szCs w:val="18"/>
        </w:rPr>
        <w:t>Embezzlement</w:t>
      </w:r>
      <w:r w:rsidR="005C1275" w:rsidRPr="005C1275">
        <w:rPr>
          <w:sz w:val="18"/>
          <w:szCs w:val="18"/>
        </w:rPr>
        <w:t xml:space="preserve"> in the public and private sectors </w:t>
      </w:r>
    </w:p>
    <w:p w14:paraId="43BA1648" w14:textId="77777777" w:rsidR="005C1275" w:rsidRPr="005C1275" w:rsidRDefault="005C1275" w:rsidP="00B20002">
      <w:pPr>
        <w:pStyle w:val="ListParagraph"/>
        <w:numPr>
          <w:ilvl w:val="0"/>
          <w:numId w:val="98"/>
        </w:numPr>
        <w:rPr>
          <w:sz w:val="18"/>
          <w:szCs w:val="18"/>
        </w:rPr>
      </w:pPr>
      <w:r w:rsidRPr="005C1275">
        <w:rPr>
          <w:sz w:val="18"/>
          <w:szCs w:val="18"/>
        </w:rPr>
        <w:t xml:space="preserve">Abuse of functions </w:t>
      </w:r>
    </w:p>
    <w:p w14:paraId="5F8EBBD9" w14:textId="77777777" w:rsidR="00A36C96" w:rsidRPr="00157465" w:rsidRDefault="005C1275" w:rsidP="00B20002">
      <w:pPr>
        <w:pStyle w:val="ListParagraph"/>
        <w:numPr>
          <w:ilvl w:val="0"/>
          <w:numId w:val="98"/>
        </w:numPr>
        <w:rPr>
          <w:sz w:val="18"/>
          <w:szCs w:val="18"/>
        </w:rPr>
      </w:pPr>
      <w:r w:rsidRPr="00A36C96">
        <w:rPr>
          <w:sz w:val="18"/>
          <w:szCs w:val="18"/>
        </w:rPr>
        <w:t>Money-laundering</w:t>
      </w:r>
    </w:p>
    <w:p w14:paraId="448263DE" w14:textId="1F7E8278" w:rsidR="005C1275" w:rsidRDefault="005C1275" w:rsidP="00A36C96">
      <w:pPr>
        <w:pStyle w:val="BodyText"/>
        <w:keepNext/>
        <w:ind w:left="360"/>
      </w:pPr>
      <w:bookmarkStart w:id="55" w:name="Figuremanipulation"/>
      <w:r w:rsidRPr="00A36C96">
        <w:rPr>
          <w:sz w:val="16"/>
          <w:szCs w:val="16"/>
        </w:rPr>
        <w:t xml:space="preserve">Figure </w:t>
      </w:r>
      <w:bookmarkEnd w:id="55"/>
      <w:r w:rsidRPr="00A36C96">
        <w:rPr>
          <w:sz w:val="16"/>
          <w:szCs w:val="16"/>
        </w:rPr>
        <w:fldChar w:fldCharType="begin"/>
      </w:r>
      <w:r w:rsidRPr="00A36C96">
        <w:rPr>
          <w:sz w:val="16"/>
          <w:szCs w:val="16"/>
        </w:rPr>
        <w:instrText xml:space="preserve"> SEQ Figure \* ARABIC </w:instrText>
      </w:r>
      <w:r w:rsidRPr="00A36C96">
        <w:rPr>
          <w:sz w:val="16"/>
          <w:szCs w:val="16"/>
        </w:rPr>
        <w:fldChar w:fldCharType="separate"/>
      </w:r>
      <w:r w:rsidRPr="00A36C96">
        <w:rPr>
          <w:noProof/>
          <w:sz w:val="16"/>
          <w:szCs w:val="16"/>
        </w:rPr>
        <w:t>7</w:t>
      </w:r>
      <w:r w:rsidRPr="00A36C96">
        <w:rPr>
          <w:sz w:val="16"/>
          <w:szCs w:val="16"/>
        </w:rPr>
        <w:fldChar w:fldCharType="end"/>
      </w:r>
      <w:r>
        <w:rPr>
          <w:noProof/>
          <w:lang w:eastAsia="en-AU"/>
        </w:rPr>
        <w:drawing>
          <wp:inline distT="0" distB="0" distL="0" distR="0" wp14:anchorId="78A09BB5" wp14:editId="281B3AA5">
            <wp:extent cx="5872245" cy="2686067"/>
            <wp:effectExtent l="0" t="0" r="0" b="0"/>
            <wp:docPr id="327630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0686" cy="2699076"/>
                    </a:xfrm>
                    <a:prstGeom prst="rect">
                      <a:avLst/>
                    </a:prstGeom>
                    <a:noFill/>
                    <a:ln>
                      <a:noFill/>
                    </a:ln>
                  </pic:spPr>
                </pic:pic>
              </a:graphicData>
            </a:graphic>
          </wp:inline>
        </w:drawing>
      </w:r>
    </w:p>
    <w:p w14:paraId="6C7A168A" w14:textId="77777777" w:rsidR="005C1275" w:rsidRPr="005C1275" w:rsidRDefault="005C1275" w:rsidP="005C1275">
      <w:pPr>
        <w:pStyle w:val="BodyText"/>
        <w:ind w:left="360"/>
        <w:rPr>
          <w:sz w:val="18"/>
          <w:szCs w:val="18"/>
        </w:rPr>
      </w:pPr>
    </w:p>
    <w:p w14:paraId="27A35570" w14:textId="7D9A7318" w:rsidR="00DA5463" w:rsidRPr="00DA5463" w:rsidRDefault="00DA5463" w:rsidP="003702E7">
      <w:r>
        <w:t xml:space="preserve">Whilst publicly available data is not </w:t>
      </w:r>
      <w:r w:rsidR="005C1275">
        <w:t xml:space="preserve">readily </w:t>
      </w:r>
      <w:r>
        <w:t>available to articulate levels of competition manipulation in Australian sport, c</w:t>
      </w:r>
      <w:r w:rsidRPr="00DA5463">
        <w:t xml:space="preserve">omplaints received by Sport Integrity Australia to date do not appear to indicate credible attempts to engage in organised competition manipulation for financial benefit. Nor have we received reports from athletes or participants indicating they have been approached to engage in competition manipulation. The most common topics reported are:  </w:t>
      </w:r>
    </w:p>
    <w:p w14:paraId="40116E2C" w14:textId="63DE9589" w:rsidR="00DA5463" w:rsidRPr="00DA5463" w:rsidRDefault="00DA5463" w:rsidP="00B20002">
      <w:pPr>
        <w:pStyle w:val="ListParagraph"/>
        <w:numPr>
          <w:ilvl w:val="0"/>
          <w:numId w:val="98"/>
        </w:numPr>
        <w:rPr>
          <w:sz w:val="18"/>
          <w:szCs w:val="18"/>
        </w:rPr>
      </w:pPr>
      <w:r w:rsidRPr="00DA5463">
        <w:rPr>
          <w:sz w:val="18"/>
          <w:szCs w:val="18"/>
        </w:rPr>
        <w:t>Issues with decisions made by judges or referees</w:t>
      </w:r>
      <w:r w:rsidR="003702E7">
        <w:rPr>
          <w:sz w:val="18"/>
          <w:szCs w:val="18"/>
        </w:rPr>
        <w:t xml:space="preserve"> (t</w:t>
      </w:r>
      <w:r w:rsidRPr="00DA5463">
        <w:rPr>
          <w:sz w:val="18"/>
          <w:szCs w:val="18"/>
        </w:rPr>
        <w:t>hese allegations generally reference bias or incompetence</w:t>
      </w:r>
      <w:r w:rsidR="003702E7">
        <w:rPr>
          <w:sz w:val="18"/>
          <w:szCs w:val="18"/>
        </w:rPr>
        <w:t>)</w:t>
      </w:r>
    </w:p>
    <w:p w14:paraId="77BC6892" w14:textId="76E6A35F" w:rsidR="00DA5463" w:rsidRPr="00DA5463" w:rsidRDefault="00DA5463" w:rsidP="00B20002">
      <w:pPr>
        <w:pStyle w:val="ListParagraph"/>
        <w:numPr>
          <w:ilvl w:val="0"/>
          <w:numId w:val="98"/>
        </w:numPr>
        <w:rPr>
          <w:sz w:val="18"/>
          <w:szCs w:val="18"/>
        </w:rPr>
      </w:pPr>
      <w:r w:rsidRPr="00DA5463">
        <w:rPr>
          <w:sz w:val="18"/>
          <w:szCs w:val="18"/>
        </w:rPr>
        <w:t xml:space="preserve">Allegations of deliberate underperformance </w:t>
      </w:r>
    </w:p>
    <w:p w14:paraId="12049A09" w14:textId="50ACC13B" w:rsidR="00DA5463" w:rsidRPr="00DA5463" w:rsidRDefault="00DA5463" w:rsidP="00B20002">
      <w:pPr>
        <w:pStyle w:val="ListParagraph"/>
        <w:numPr>
          <w:ilvl w:val="0"/>
          <w:numId w:val="98"/>
        </w:numPr>
        <w:rPr>
          <w:sz w:val="18"/>
          <w:szCs w:val="18"/>
        </w:rPr>
      </w:pPr>
      <w:r w:rsidRPr="00DA5463">
        <w:rPr>
          <w:sz w:val="18"/>
          <w:szCs w:val="18"/>
        </w:rPr>
        <w:t>Inconsistent or unfair rules impacting results</w:t>
      </w:r>
      <w:r w:rsidR="00C04240">
        <w:rPr>
          <w:sz w:val="18"/>
          <w:szCs w:val="18"/>
        </w:rPr>
        <w:t>.</w:t>
      </w:r>
      <w:r w:rsidRPr="00DA5463">
        <w:rPr>
          <w:sz w:val="18"/>
          <w:szCs w:val="18"/>
        </w:rPr>
        <w:t xml:space="preserve">  </w:t>
      </w:r>
    </w:p>
    <w:p w14:paraId="5595FB73" w14:textId="77777777" w:rsidR="00DA5463" w:rsidRPr="00DA5463" w:rsidRDefault="00DA5463" w:rsidP="00DA5463">
      <w:pPr>
        <w:pStyle w:val="BodyText"/>
        <w:rPr>
          <w:sz w:val="18"/>
          <w:szCs w:val="18"/>
        </w:rPr>
      </w:pPr>
      <w:r w:rsidRPr="00DA5463">
        <w:rPr>
          <w:sz w:val="18"/>
          <w:szCs w:val="18"/>
        </w:rPr>
        <w:t xml:space="preserve">The manipulation of sporting competitions can be easily achieved and difficult to detect; people are sports’ greatest vulnerability, and most important source of defence. While analysis of wagering markets are critical in the detection of potential corruption. The current ecosystem relies on sports, Wagering Service Providers, regulators and law enforcement to play a role, including providing systems and processes to educate athletes and participants on how to identify and report suspicious approaches and activities—and reassurance they will be supported if they do so.  </w:t>
      </w:r>
    </w:p>
    <w:p w14:paraId="515AFC5E" w14:textId="77777777" w:rsidR="00D63B65" w:rsidRPr="003713B0" w:rsidRDefault="00D63B65" w:rsidP="003713B0">
      <w:pPr>
        <w:pStyle w:val="BodyText"/>
        <w:rPr>
          <w:sz w:val="18"/>
          <w:szCs w:val="18"/>
        </w:rPr>
      </w:pPr>
      <w:r w:rsidRPr="003713B0">
        <w:rPr>
          <w:sz w:val="18"/>
          <w:szCs w:val="18"/>
        </w:rPr>
        <w:t>While a diversity of sports are played in Australia, the predominant codes are, in levels of participation and public interest Australian Rules Football, rugby league, rugby union, soccer (or ‘football’), cricket, netball, swimming, tennis, motor sports, cycling and the ‘races’ (thoroughbred, harness and greyhound racing). As detailed in a 2015 report</w:t>
      </w:r>
      <w:r w:rsidRPr="003702E7">
        <w:rPr>
          <w:sz w:val="18"/>
          <w:szCs w:val="18"/>
          <w:vertAlign w:val="superscript"/>
        </w:rPr>
        <w:footnoteReference w:id="42"/>
      </w:r>
      <w:r w:rsidRPr="003713B0">
        <w:rPr>
          <w:sz w:val="18"/>
          <w:szCs w:val="18"/>
        </w:rPr>
        <w:t xml:space="preserve">, almost all of the listed sporting codes have been the subject of controversy and most of these have been affected by allegations of corruption. </w:t>
      </w:r>
    </w:p>
    <w:p w14:paraId="79609AA6" w14:textId="77777777" w:rsidR="00DA5463" w:rsidRPr="003713B0" w:rsidRDefault="00D63B65" w:rsidP="00D63B65">
      <w:pPr>
        <w:rPr>
          <w:i/>
          <w:iCs/>
        </w:rPr>
      </w:pPr>
      <w:r w:rsidRPr="003713B0">
        <w:rPr>
          <w:b/>
          <w:bCs/>
          <w:i/>
          <w:iCs/>
          <w:u w:val="single"/>
        </w:rPr>
        <w:t>Example</w:t>
      </w:r>
      <w:r w:rsidR="00DA5463" w:rsidRPr="003713B0">
        <w:rPr>
          <w:b/>
          <w:bCs/>
          <w:i/>
          <w:iCs/>
          <w:u w:val="single"/>
        </w:rPr>
        <w:t>s</w:t>
      </w:r>
      <w:r w:rsidRPr="003713B0">
        <w:rPr>
          <w:b/>
          <w:bCs/>
          <w:i/>
          <w:iCs/>
          <w:u w:val="single"/>
        </w:rPr>
        <w:t>:</w:t>
      </w:r>
      <w:r w:rsidRPr="003713B0">
        <w:rPr>
          <w:i/>
          <w:iCs/>
        </w:rPr>
        <w:t xml:space="preserve"> </w:t>
      </w:r>
    </w:p>
    <w:p w14:paraId="2A90910B" w14:textId="683FF9D7" w:rsidR="00D63B65" w:rsidRPr="003713B0" w:rsidRDefault="00D63B65" w:rsidP="00B20002">
      <w:pPr>
        <w:pStyle w:val="ListParagraph"/>
        <w:numPr>
          <w:ilvl w:val="0"/>
          <w:numId w:val="103"/>
        </w:numPr>
        <w:rPr>
          <w:i/>
          <w:iCs/>
          <w:sz w:val="18"/>
          <w:szCs w:val="18"/>
        </w:rPr>
      </w:pPr>
      <w:r w:rsidRPr="003713B0">
        <w:rPr>
          <w:i/>
          <w:iCs/>
          <w:sz w:val="18"/>
          <w:szCs w:val="18"/>
        </w:rPr>
        <w:t>The 2018 Australian ball-tampering scandal was a cricket cheating scandal surrounding the Australian National Cricket team to manipulate the match by attempting to alter the condition of the ball. This incident raised questions about Australia’s commitment to fair play in sport.</w:t>
      </w:r>
    </w:p>
    <w:p w14:paraId="4DF8CBF4" w14:textId="7D6D1CDC" w:rsidR="00DA5463" w:rsidRPr="003713B0" w:rsidRDefault="00DA5463" w:rsidP="00B20002">
      <w:pPr>
        <w:pStyle w:val="ListParagraph"/>
        <w:numPr>
          <w:ilvl w:val="0"/>
          <w:numId w:val="103"/>
        </w:numPr>
        <w:rPr>
          <w:i/>
          <w:iCs/>
          <w:sz w:val="18"/>
          <w:szCs w:val="18"/>
        </w:rPr>
      </w:pPr>
      <w:r w:rsidRPr="003713B0">
        <w:rPr>
          <w:i/>
          <w:iCs/>
          <w:sz w:val="18"/>
          <w:szCs w:val="18"/>
        </w:rPr>
        <w:t xml:space="preserve">In 2020, Australian betting agencies uncovered patterns in bets being placed, revealing that certain punters were consistently winning in a way that defied statistical averages. New South Wales Police began investigating the activity and identified around $500,000 allegedly used in the matches. Some of the funds were linked to Australian table tennis champion—Adam Green—who Police allege used “his inside knowledge to gain information about table tennis matches in Ukraine that had a predetermined outcome... In other words, he knew who was going to win the </w:t>
      </w:r>
      <w:r w:rsidR="0009567E" w:rsidRPr="003713B0">
        <w:rPr>
          <w:i/>
          <w:iCs/>
          <w:sz w:val="18"/>
          <w:szCs w:val="18"/>
        </w:rPr>
        <w:t>match before</w:t>
      </w:r>
      <w:r w:rsidRPr="003713B0">
        <w:rPr>
          <w:i/>
          <w:iCs/>
          <w:sz w:val="18"/>
          <w:szCs w:val="18"/>
        </w:rPr>
        <w:t xml:space="preserve"> he put the bets on.” Sport Integrity Australia worked with New South Wales Police to understand the implications on the domestic sporting landscape and assisted in liaising with the AFP International Network.  In January 2021, Green was formally charged by New South Wales Police for using corrupt conduct information to bet on an event and knowingly dealing with proceeds of crime</w:t>
      </w:r>
      <w:r w:rsidR="00266D25">
        <w:rPr>
          <w:i/>
          <w:iCs/>
          <w:sz w:val="18"/>
          <w:szCs w:val="18"/>
        </w:rPr>
        <w:t>.</w:t>
      </w:r>
    </w:p>
    <w:p w14:paraId="1D52E68F" w14:textId="0C04BCC9" w:rsidR="006251DA" w:rsidRPr="003656A2" w:rsidRDefault="003656A2" w:rsidP="003656A2">
      <w:pPr>
        <w:pStyle w:val="Heading2"/>
      </w:pPr>
      <w:bookmarkStart w:id="56" w:name="_Toc163208362"/>
      <w:r>
        <w:t xml:space="preserve">1.2 </w:t>
      </w:r>
      <w:r w:rsidR="006251DA" w:rsidRPr="003656A2">
        <w:t>The magnitude of the problem</w:t>
      </w:r>
      <w:bookmarkEnd w:id="56"/>
      <w:r w:rsidR="00311498" w:rsidRPr="003656A2">
        <w:t xml:space="preserve"> </w:t>
      </w:r>
    </w:p>
    <w:p w14:paraId="49395332" w14:textId="454F9ABC" w:rsidR="00E650D8" w:rsidRDefault="00D9156B" w:rsidP="008D0979">
      <w:pPr>
        <w:rPr>
          <w:color w:val="auto"/>
        </w:rPr>
      </w:pPr>
      <w:r w:rsidRPr="00DA587C">
        <w:rPr>
          <w:color w:val="auto"/>
        </w:rPr>
        <w:t xml:space="preserve">It is clear that the integrity of sport </w:t>
      </w:r>
      <w:r w:rsidR="00566A1B">
        <w:rPr>
          <w:color w:val="auto"/>
        </w:rPr>
        <w:t xml:space="preserve">globally </w:t>
      </w:r>
      <w:r w:rsidRPr="00DA587C">
        <w:rPr>
          <w:color w:val="auto"/>
        </w:rPr>
        <w:t>has become a dominating theme in world sport in recent years with successive revelations of systematic competition manipulation, doping, illicit drug use, corruption scandals and other compromises placing at risk public confidence in sports at all levels</w:t>
      </w:r>
      <w:r w:rsidR="00E650D8">
        <w:rPr>
          <w:color w:val="auto"/>
        </w:rPr>
        <w:t xml:space="preserve"> as detailed in this section of the IA</w:t>
      </w:r>
      <w:r w:rsidRPr="00DA587C">
        <w:rPr>
          <w:color w:val="auto"/>
        </w:rPr>
        <w:t xml:space="preserve">. </w:t>
      </w:r>
    </w:p>
    <w:p w14:paraId="1D7B5367" w14:textId="16D01EC6" w:rsidR="00D9156B" w:rsidRPr="00DA587C" w:rsidRDefault="00D9156B" w:rsidP="008D0979">
      <w:pPr>
        <w:rPr>
          <w:color w:val="auto"/>
        </w:rPr>
      </w:pPr>
      <w:r w:rsidRPr="00DA587C">
        <w:rPr>
          <w:color w:val="auto"/>
        </w:rPr>
        <w:t>Sports integrity matters are now complex, globalised, connected, and beyond the control of any single stakeholder. Together they form a complicated threat matrix, exposing vulnerabilities that require a sophisticated and coordinated response across sports, governments, regulators, the wagering industry, law enforcement and other stakeholders.</w:t>
      </w:r>
    </w:p>
    <w:p w14:paraId="4A561618" w14:textId="77777777" w:rsidR="00BE7EB7" w:rsidRPr="00DA587C" w:rsidRDefault="00D55D93" w:rsidP="008D0979">
      <w:pPr>
        <w:rPr>
          <w:color w:val="auto"/>
        </w:rPr>
      </w:pPr>
      <w:r w:rsidRPr="00DA587C">
        <w:rPr>
          <w:color w:val="auto"/>
        </w:rPr>
        <w:t xml:space="preserve">The more money that comes into sport through prizemoney, sponsorship and television rights means the stakes increase and the opportunities for integrity risks such as competition manipulation, illegal gambling, and pressure on athletes, coaches and officials to win increases significantly. </w:t>
      </w:r>
    </w:p>
    <w:p w14:paraId="42B3412B" w14:textId="33EFB0DF" w:rsidR="00D55D93" w:rsidRPr="00DA587C" w:rsidRDefault="00D55D93" w:rsidP="008D0979">
      <w:pPr>
        <w:rPr>
          <w:color w:val="auto"/>
        </w:rPr>
      </w:pPr>
      <w:r w:rsidRPr="00DA587C">
        <w:rPr>
          <w:color w:val="auto"/>
        </w:rPr>
        <w:t>Take the examples of women and para-athletes in sport</w:t>
      </w:r>
      <w:r w:rsidR="008521D3" w:rsidRPr="00DA587C">
        <w:rPr>
          <w:color w:val="auto"/>
        </w:rPr>
        <w:t>. A</w:t>
      </w:r>
      <w:r w:rsidRPr="00DA587C">
        <w:rPr>
          <w:color w:val="auto"/>
        </w:rPr>
        <w:t xml:space="preserve">s recent as 5-10 years ago both groups were struggling for attention and funding to their sports and sporting events. Now women's sporting events and Paralympic events are watched by millions and provide ever increasing careers for their participants, however integrity matters such as </w:t>
      </w:r>
      <w:hyperlink w:anchor="doping" w:history="1">
        <w:r w:rsidRPr="002767F4">
          <w:rPr>
            <w:rStyle w:val="Hyperlink"/>
          </w:rPr>
          <w:t>doping</w:t>
        </w:r>
      </w:hyperlink>
      <w:r w:rsidRPr="00DA587C">
        <w:rPr>
          <w:color w:val="auto"/>
        </w:rPr>
        <w:t xml:space="preserve"> and intentional misrepresentation (for para-athletes) </w:t>
      </w:r>
      <w:r w:rsidR="002767F4">
        <w:rPr>
          <w:rStyle w:val="FootnoteReference"/>
          <w:color w:val="auto"/>
        </w:rPr>
        <w:footnoteReference w:id="43"/>
      </w:r>
      <w:r w:rsidR="002767F4">
        <w:rPr>
          <w:color w:val="auto"/>
        </w:rPr>
        <w:t xml:space="preserve"> </w:t>
      </w:r>
      <w:r w:rsidRPr="00DA587C">
        <w:rPr>
          <w:color w:val="auto"/>
        </w:rPr>
        <w:t>have increased accordingly.</w:t>
      </w:r>
    </w:p>
    <w:p w14:paraId="05838BB2" w14:textId="30656E22" w:rsidR="00D9156B" w:rsidRPr="00664EDB" w:rsidRDefault="00D9156B" w:rsidP="008D0979">
      <w:r w:rsidRPr="00664EDB">
        <w:t>There is a body of evidence that use of performance enhancing drugs is also seen by the public as a serious threat to sport that damages its reputation</w:t>
      </w:r>
      <w:r w:rsidRPr="00664EDB">
        <w:rPr>
          <w:vertAlign w:val="superscript"/>
        </w:rPr>
        <w:footnoteReference w:id="44"/>
      </w:r>
      <w:r w:rsidR="00566A1B" w:rsidRPr="00664EDB">
        <w:t>.</w:t>
      </w:r>
      <w:r w:rsidRPr="00664EDB">
        <w:t xml:space="preserve"> This has been seen to have a negative impact on television audiences</w:t>
      </w:r>
      <w:r w:rsidRPr="00664EDB">
        <w:rPr>
          <w:vertAlign w:val="superscript"/>
        </w:rPr>
        <w:footnoteReference w:id="45"/>
      </w:r>
      <w:r w:rsidR="00566A1B" w:rsidRPr="00664EDB">
        <w:t xml:space="preserve">, </w:t>
      </w:r>
      <w:r w:rsidRPr="00664EDB">
        <w:t>on sponsorship</w:t>
      </w:r>
      <w:r w:rsidRPr="00664EDB">
        <w:rPr>
          <w:vertAlign w:val="superscript"/>
        </w:rPr>
        <w:footnoteReference w:id="46"/>
      </w:r>
      <w:r w:rsidRPr="00664EDB">
        <w:rPr>
          <w:vertAlign w:val="superscript"/>
        </w:rPr>
        <w:t xml:space="preserve"> </w:t>
      </w:r>
      <w:r w:rsidRPr="00664EDB">
        <w:t>and on audience attendance</w:t>
      </w:r>
      <w:r w:rsidRPr="00664EDB">
        <w:rPr>
          <w:vertAlign w:val="superscript"/>
        </w:rPr>
        <w:footnoteReference w:id="47"/>
      </w:r>
      <w:r w:rsidR="00566A1B" w:rsidRPr="00664EDB">
        <w:t>.</w:t>
      </w:r>
    </w:p>
    <w:p w14:paraId="48169D80" w14:textId="73858E3B" w:rsidR="00D9156B" w:rsidRPr="00664EDB" w:rsidRDefault="00D9156B" w:rsidP="008D0979">
      <w:r w:rsidRPr="00664EDB">
        <w:t>Athletes no longer need to rely on specialist support personnel such as doctors and coaches to find and source PIEDS. Globalisation and the internet have enabled athletes to do their own research, to access specialist doping blogs and chat rooms, and to anonymously order the substances that they seek online. This self-initiated doping can be difficult to identify without close monitoring of individual athlete performance, as the fewer people who know about the doping, the more likely it is that the doping will remain secret.</w:t>
      </w:r>
    </w:p>
    <w:p w14:paraId="4CB2919A" w14:textId="77777777" w:rsidR="000D3BE7" w:rsidRDefault="00D9156B" w:rsidP="00F665F5">
      <w:r w:rsidRPr="00664EDB">
        <w:t>Due to its covert nature, it is impossible to accurately quantify the incidence of doping. However, there is widespread recognition that the statistics for positive doping tests significantly underrepresent the real scale of the problem.</w:t>
      </w:r>
      <w:r w:rsidR="00E007AE" w:rsidRPr="00664EDB">
        <w:t xml:space="preserve"> This is well demonstrated by the results of retrospective testing of athlete samples from the 2008 Beijing and 2012 London Olympic Games, which identified more than 100 new positive test results that had returned negative results from samples during the Games.</w:t>
      </w:r>
      <w:r w:rsidR="00A87869" w:rsidRPr="00664EDB">
        <w:t xml:space="preserve"> In </w:t>
      </w:r>
      <w:r w:rsidR="00664EDB" w:rsidRPr="00664EDB">
        <w:t xml:space="preserve">further </w:t>
      </w:r>
      <w:r w:rsidR="00A87869" w:rsidRPr="00664EDB">
        <w:t>recognition of this, in 2012 WADA established a working group to consider why the testing programs run by NADOs and international sporting organisations do not seem to be working as effectively as they should, given the anecdotal evidence of doping at much higher levels than the number of positive cases would suggest</w:t>
      </w:r>
      <w:r w:rsidR="00A87869" w:rsidRPr="00664EDB">
        <w:rPr>
          <w:vertAlign w:val="superscript"/>
        </w:rPr>
        <w:footnoteReference w:id="48"/>
      </w:r>
      <w:r w:rsidR="00664EDB">
        <w:t>.</w:t>
      </w:r>
      <w:r w:rsidR="00A87869" w:rsidRPr="00664EDB">
        <w:t xml:space="preserve"> </w:t>
      </w:r>
    </w:p>
    <w:p w14:paraId="658C61AA" w14:textId="5E14529F" w:rsidR="00A87869" w:rsidRDefault="00A87869" w:rsidP="00F665F5">
      <w:r w:rsidRPr="00664EDB">
        <w:t>The use of PIEDS is more complex and sophisticated than ever before, doping is much harder to detect</w:t>
      </w:r>
      <w:r w:rsidR="00664EDB">
        <w:t xml:space="preserve">, </w:t>
      </w:r>
      <w:r w:rsidRPr="00664EDB">
        <w:t>an assertion borne out by the results of several recent reanalysis programs, including those relating to recent Olympic Games</w:t>
      </w:r>
      <w:r w:rsidRPr="00664EDB">
        <w:rPr>
          <w:vertAlign w:val="superscript"/>
        </w:rPr>
        <w:footnoteReference w:id="49"/>
      </w:r>
      <w:r w:rsidR="00664EDB">
        <w:t>.</w:t>
      </w:r>
      <w:r w:rsidRPr="00664EDB">
        <w:t xml:space="preserve"> It is generally accepted now that a detection program involving both sample analysis and intelligence-based investigations is required for the enforcement of anti-doping rules, as a foundation for preventive measures, and as a means to pursue non-analytical cases.</w:t>
      </w:r>
    </w:p>
    <w:p w14:paraId="64DB9FF6" w14:textId="4C8615EC" w:rsidR="00664EDB" w:rsidRPr="00B75A2D" w:rsidRDefault="00664EDB" w:rsidP="00D9156B">
      <w:pPr>
        <w:rPr>
          <w:b/>
          <w:bCs/>
          <w:u w:val="single"/>
        </w:rPr>
      </w:pPr>
      <w:r w:rsidRPr="00B75A2D">
        <w:rPr>
          <w:b/>
          <w:bCs/>
          <w:i/>
          <w:iCs/>
          <w:u w:val="single"/>
        </w:rPr>
        <w:t>In short, the dopers remain ahead of the testers and the process of detection has been one of catch up</w:t>
      </w:r>
      <w:r w:rsidRPr="00B75A2D">
        <w:rPr>
          <w:b/>
          <w:bCs/>
          <w:u w:val="single"/>
        </w:rPr>
        <w:t>.</w:t>
      </w:r>
    </w:p>
    <w:p w14:paraId="62C2C600" w14:textId="6DA3BBE0" w:rsidR="00C03C93" w:rsidRPr="00BD4CC0" w:rsidRDefault="00C03C93" w:rsidP="00BD4CC0">
      <w:r w:rsidRPr="00664EDB">
        <w:t xml:space="preserve">As part of Sport Integrity Australia’s Annual Stakeholder survey </w:t>
      </w:r>
      <w:r w:rsidR="009125B6" w:rsidRPr="00664EDB">
        <w:t>2023</w:t>
      </w:r>
      <w:r w:rsidRPr="00664EDB">
        <w:t xml:space="preserve">, </w:t>
      </w:r>
      <w:r w:rsidR="009125B6" w:rsidRPr="00664EDB">
        <w:t>r</w:t>
      </w:r>
      <w:r w:rsidRPr="00664EDB">
        <w:t xml:space="preserve">espondents were presented with a list of eleven potential sport integrity threats, and asked to indicate which were the main threats to their sport, or to sport in general. No limit was set on how many ‘main’ threats could be selected, each respondent on average selected </w:t>
      </w:r>
      <w:r w:rsidR="00664EDB" w:rsidRPr="00664EDB">
        <w:t>3</w:t>
      </w:r>
      <w:r w:rsidR="00790B21">
        <w:t xml:space="preserve"> threats</w:t>
      </w:r>
      <w:r w:rsidRPr="00664EDB">
        <w:t xml:space="preserve">. </w:t>
      </w:r>
      <w:hyperlink w:anchor="Figure1" w:history="1">
        <w:r w:rsidRPr="00BD1CFB">
          <w:rPr>
            <w:rStyle w:val="Hyperlink"/>
          </w:rPr>
          <w:t xml:space="preserve">Figure </w:t>
        </w:r>
        <w:r w:rsidR="0056086D">
          <w:rPr>
            <w:rStyle w:val="Hyperlink"/>
          </w:rPr>
          <w:t>8</w:t>
        </w:r>
      </w:hyperlink>
      <w:r w:rsidRPr="00664EDB">
        <w:t xml:space="preserve"> shows a wide range of different responses</w:t>
      </w:r>
      <w:r w:rsidR="00664EDB" w:rsidRPr="00664EDB">
        <w:t>,</w:t>
      </w:r>
      <w:r w:rsidRPr="00664EDB">
        <w:t xml:space="preserve"> three threats predominated (bullying, selection processes and intimidation, each with over 40%), although even the least selected threat, illicit drugs, was seen as a main threat by nearly one quarter of respondents (23%).</w:t>
      </w:r>
      <w:r w:rsidR="00A258BE">
        <w:t xml:space="preserve"> </w:t>
      </w:r>
      <w:r w:rsidRPr="00664EDB">
        <w:t xml:space="preserve">There was also considerable variation across stakeholder </w:t>
      </w:r>
      <w:r w:rsidRPr="00BD4CC0">
        <w:t>groups</w:t>
      </w:r>
      <w:r w:rsidR="0089779A" w:rsidRPr="00BD4CC0">
        <w:t>:</w:t>
      </w:r>
    </w:p>
    <w:p w14:paraId="454A7B3E" w14:textId="7AAD8F8D" w:rsidR="00C03C93" w:rsidRPr="00BD4CC0" w:rsidRDefault="00C03C93" w:rsidP="00C97434">
      <w:pPr>
        <w:pStyle w:val="ListParagraph"/>
        <w:numPr>
          <w:ilvl w:val="0"/>
          <w:numId w:val="38"/>
        </w:numPr>
        <w:rPr>
          <w:sz w:val="18"/>
          <w:szCs w:val="18"/>
        </w:rPr>
      </w:pPr>
      <w:r w:rsidRPr="00BD4CC0">
        <w:rPr>
          <w:b/>
          <w:bCs/>
          <w:sz w:val="18"/>
          <w:szCs w:val="18"/>
        </w:rPr>
        <w:t>Athletes</w:t>
      </w:r>
      <w:r w:rsidRPr="00BD4CC0">
        <w:rPr>
          <w:sz w:val="18"/>
          <w:szCs w:val="18"/>
        </w:rPr>
        <w:t xml:space="preserve"> were generally more relaxed in their perception of threats (particularly regarding child abuse—seen as a threat by 12% of athletes, compared to 26% of stakeholders generally). However, they were more likely to see doping as a main threat (40%).</w:t>
      </w:r>
    </w:p>
    <w:p w14:paraId="59172E93" w14:textId="2BE59B12" w:rsidR="00C03C93" w:rsidRPr="00BD4CC0" w:rsidRDefault="00C03C93" w:rsidP="00C97434">
      <w:pPr>
        <w:pStyle w:val="ListParagraph"/>
        <w:numPr>
          <w:ilvl w:val="0"/>
          <w:numId w:val="38"/>
        </w:numPr>
        <w:rPr>
          <w:sz w:val="18"/>
          <w:szCs w:val="18"/>
        </w:rPr>
      </w:pPr>
      <w:r w:rsidRPr="00BD4CC0">
        <w:rPr>
          <w:b/>
          <w:bCs/>
          <w:sz w:val="18"/>
          <w:szCs w:val="18"/>
        </w:rPr>
        <w:t>Support personnel</w:t>
      </w:r>
      <w:r w:rsidRPr="00BD4CC0">
        <w:rPr>
          <w:sz w:val="18"/>
          <w:szCs w:val="18"/>
        </w:rPr>
        <w:t xml:space="preserve"> were more likely than athletes to see both bullying (47%, compared to 34%) and intimidation (46%, compared to 33%) as main threats. Bullying was cited more frequently still by members of national (53%) and non-national (49%) sporting organisations.</w:t>
      </w:r>
    </w:p>
    <w:p w14:paraId="70E26E24" w14:textId="13F2492E" w:rsidR="00C03C93" w:rsidRPr="00BD4CC0" w:rsidRDefault="00C03C93" w:rsidP="00C97434">
      <w:pPr>
        <w:pStyle w:val="ListParagraph"/>
        <w:numPr>
          <w:ilvl w:val="0"/>
          <w:numId w:val="38"/>
        </w:numPr>
        <w:rPr>
          <w:sz w:val="18"/>
          <w:szCs w:val="18"/>
        </w:rPr>
      </w:pPr>
      <w:r w:rsidRPr="00BD4CC0">
        <w:rPr>
          <w:b/>
          <w:bCs/>
          <w:sz w:val="18"/>
          <w:szCs w:val="18"/>
        </w:rPr>
        <w:t>Doping</w:t>
      </w:r>
      <w:r w:rsidRPr="00BD4CC0">
        <w:rPr>
          <w:sz w:val="18"/>
          <w:szCs w:val="18"/>
        </w:rPr>
        <w:t xml:space="preserve"> saw the greatest variance of opinions—seen as a main threat by 83% of those representing organisations, but only 24% for those representing non-national sporting organisations.</w:t>
      </w:r>
    </w:p>
    <w:p w14:paraId="621E2427" w14:textId="7E64ED7D" w:rsidR="00BD1CFB" w:rsidRPr="006607A8" w:rsidRDefault="00BD1CFB" w:rsidP="00BD1CFB">
      <w:pPr>
        <w:rPr>
          <w:sz w:val="16"/>
          <w:szCs w:val="16"/>
        </w:rPr>
      </w:pPr>
      <w:bookmarkStart w:id="57" w:name="Options"/>
      <w:bookmarkStart w:id="58" w:name="Figure1"/>
      <w:r w:rsidRPr="006607A8">
        <w:rPr>
          <w:sz w:val="16"/>
          <w:szCs w:val="16"/>
        </w:rPr>
        <w:t xml:space="preserve">Figure </w:t>
      </w:r>
      <w:r w:rsidR="00566699">
        <w:rPr>
          <w:sz w:val="16"/>
          <w:szCs w:val="16"/>
        </w:rPr>
        <w:fldChar w:fldCharType="begin"/>
      </w:r>
      <w:r w:rsidR="00566699">
        <w:rPr>
          <w:sz w:val="16"/>
          <w:szCs w:val="16"/>
        </w:rPr>
        <w:instrText xml:space="preserve"> SEQ Figure \* ARABIC </w:instrText>
      </w:r>
      <w:r w:rsidR="00566699">
        <w:rPr>
          <w:sz w:val="16"/>
          <w:szCs w:val="16"/>
        </w:rPr>
        <w:fldChar w:fldCharType="separate"/>
      </w:r>
      <w:r w:rsidR="005C1275">
        <w:rPr>
          <w:noProof/>
          <w:sz w:val="16"/>
          <w:szCs w:val="16"/>
        </w:rPr>
        <w:t>8</w:t>
      </w:r>
      <w:r w:rsidR="00566699">
        <w:rPr>
          <w:sz w:val="16"/>
          <w:szCs w:val="16"/>
        </w:rPr>
        <w:fldChar w:fldCharType="end"/>
      </w:r>
      <w:bookmarkEnd w:id="57"/>
      <w:r w:rsidRPr="006607A8">
        <w:rPr>
          <w:sz w:val="16"/>
          <w:szCs w:val="16"/>
        </w:rPr>
        <w:t>:</w:t>
      </w:r>
      <w:bookmarkEnd w:id="58"/>
      <w:r w:rsidRPr="006607A8">
        <w:rPr>
          <w:sz w:val="16"/>
          <w:szCs w:val="16"/>
        </w:rPr>
        <w:t xml:space="preserve"> Sport Integrity Australia’s Annual Stakeholder survey 2023 - threats</w:t>
      </w:r>
    </w:p>
    <w:p w14:paraId="4C627C4E" w14:textId="046FCAAC" w:rsidR="0089779A" w:rsidRDefault="0089779A" w:rsidP="00907B7F">
      <w:pPr>
        <w:pStyle w:val="CABParagraph"/>
        <w:keepNext/>
        <w:spacing w:before="0" w:afterLines="0"/>
      </w:pPr>
      <w:r>
        <w:rPr>
          <w:noProof/>
          <w:lang w:eastAsia="en-AU"/>
        </w:rPr>
        <w:drawing>
          <wp:inline distT="0" distB="0" distL="0" distR="0" wp14:anchorId="6E155658" wp14:editId="716660DB">
            <wp:extent cx="6391275" cy="2811780"/>
            <wp:effectExtent l="0" t="0" r="9525" b="7620"/>
            <wp:docPr id="1509833627" name="Picture 150983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33627" name=""/>
                    <pic:cNvPicPr/>
                  </pic:nvPicPr>
                  <pic:blipFill>
                    <a:blip r:embed="rId20"/>
                    <a:stretch>
                      <a:fillRect/>
                    </a:stretch>
                  </pic:blipFill>
                  <pic:spPr>
                    <a:xfrm>
                      <a:off x="0" y="0"/>
                      <a:ext cx="6391275" cy="2811780"/>
                    </a:xfrm>
                    <a:prstGeom prst="rect">
                      <a:avLst/>
                    </a:prstGeom>
                  </pic:spPr>
                </pic:pic>
              </a:graphicData>
            </a:graphic>
          </wp:inline>
        </w:drawing>
      </w:r>
    </w:p>
    <w:p w14:paraId="670E9974" w14:textId="1EE09DED" w:rsidR="002F2A33" w:rsidRPr="003656A2" w:rsidRDefault="003656A2" w:rsidP="003656A2">
      <w:pPr>
        <w:pStyle w:val="Heading2"/>
      </w:pPr>
      <w:bookmarkStart w:id="59" w:name="_1.3_Who_is"/>
      <w:bookmarkStart w:id="60" w:name="_Toc163208363"/>
      <w:bookmarkStart w:id="61" w:name="_Hlk151722355"/>
      <w:bookmarkEnd w:id="59"/>
      <w:r>
        <w:t xml:space="preserve">1.3 </w:t>
      </w:r>
      <w:r w:rsidR="00FF4245" w:rsidRPr="003656A2">
        <w:t>Who is affected by the problem and the cost of not doing anything.</w:t>
      </w:r>
      <w:bookmarkEnd w:id="60"/>
      <w:r w:rsidR="002F2A33" w:rsidRPr="003656A2">
        <w:t xml:space="preserve"> </w:t>
      </w:r>
    </w:p>
    <w:p w14:paraId="73A8CF82" w14:textId="3699C7A0" w:rsidR="00FF4245" w:rsidRPr="008640B0" w:rsidRDefault="00FF4245" w:rsidP="007D6904">
      <w:r w:rsidRPr="008640B0">
        <w:t>Sports people at all levels</w:t>
      </w:r>
      <w:r w:rsidR="00126E45">
        <w:t xml:space="preserve">, </w:t>
      </w:r>
      <w:r w:rsidRPr="008640B0">
        <w:t>community/grass roots right through to elite</w:t>
      </w:r>
      <w:r w:rsidR="00126E45">
        <w:t>,</w:t>
      </w:r>
      <w:r w:rsidRPr="008640B0">
        <w:t xml:space="preserve"> need to know that they are competing in a fair and safe environment. </w:t>
      </w:r>
      <w:r w:rsidR="00693A6F">
        <w:t xml:space="preserve"> The Wood review noted ‘</w:t>
      </w:r>
      <w:r w:rsidR="00693A6F" w:rsidRPr="00693A6F">
        <w:rPr>
          <w:i/>
          <w:iCs/>
        </w:rPr>
        <w:t>Australia’s sports integrity environment compares favourably with many other countries. However, judging from current international experience, the potential for serious integrity breaches in this country and for the intervention of organised crime by reason of available opportunities remains real, and is growing. Without the presence of a comprehensive, effective and nationally coordinated response capability, the hard-earned reputation of sport in this country risks being tarnished, along with a potential reduction in participation rates and a diminution in the social, cultural and economic value of Australia’s significant investment in sport</w:t>
      </w:r>
      <w:r w:rsidR="00693A6F" w:rsidRPr="00693A6F">
        <w:t>.</w:t>
      </w:r>
      <w:r w:rsidR="00693A6F">
        <w:t>’</w:t>
      </w:r>
    </w:p>
    <w:p w14:paraId="09766DC3" w14:textId="296D1485" w:rsidR="00790101" w:rsidRPr="008640B0" w:rsidRDefault="00790101" w:rsidP="007D6904">
      <w:r w:rsidRPr="008640B0">
        <w:t>Sport plays a significant part in Australia’s way of life and the Australian economy</w:t>
      </w:r>
      <w:r w:rsidR="00126E45">
        <w:t xml:space="preserve"> - </w:t>
      </w:r>
      <w:r w:rsidRPr="008640B0">
        <w:t xml:space="preserve">sport generates $35-47 billion of economic activity (2-3 </w:t>
      </w:r>
      <w:r w:rsidR="00126E45">
        <w:t xml:space="preserve">% </w:t>
      </w:r>
      <w:r w:rsidRPr="008640B0">
        <w:t>of GDP, equivalent to the agriculture sector)</w:t>
      </w:r>
      <w:r w:rsidR="00126E45">
        <w:rPr>
          <w:rStyle w:val="FootnoteReference"/>
        </w:rPr>
        <w:footnoteReference w:id="50"/>
      </w:r>
      <w:r w:rsidRPr="008640B0">
        <w:t xml:space="preserve">. In addition, each year the Australian Government invests more than $300 million to support high performance sport and encourage greater participation. </w:t>
      </w:r>
    </w:p>
    <w:p w14:paraId="7655C565" w14:textId="58B8F779" w:rsidR="0072518F" w:rsidRPr="008640B0" w:rsidRDefault="0072518F" w:rsidP="007D6904">
      <w:r w:rsidRPr="0060137F">
        <w:t>The Australian Secondary Schools Alcohol and Drug Survey shows 2 to 3% of secondary school students have used anabolic steroids (48,000 teenagers). Any increase in the use of PIEDs and cheating in sport directly effects the reputation of Australian sport. This has direct economic impacts with sponsorship, media deals and participation rates as parents look to control what and how their children participate in sport.</w:t>
      </w:r>
      <w:r w:rsidRPr="008640B0">
        <w:t xml:space="preserve"> </w:t>
      </w:r>
    </w:p>
    <w:p w14:paraId="5768E2E5" w14:textId="77777777" w:rsidR="00487661" w:rsidRDefault="00487661" w:rsidP="007D6904">
      <w:r w:rsidRPr="008640B0">
        <w:t xml:space="preserve">Economic drivers are impacting the post COVID-19 economy, with significant uncertainty surrounding the impact of global trade tensions, migration trends, equity prices, inflation, and cost-of-living pressures. Subdued economic growth and increased competition for funding are likely, decreasing the likelihood for significant funding injections to grow capacity or to invest in national and regional capability. </w:t>
      </w:r>
    </w:p>
    <w:p w14:paraId="6DD546D4" w14:textId="77777777" w:rsidR="00487661" w:rsidRPr="008640B0" w:rsidRDefault="00487661" w:rsidP="007D6904">
      <w:r w:rsidRPr="008640B0">
        <w:t xml:space="preserve">The rising cost of living which has seen a decline in revenue from memberships as people engage in less structured activities, and there is a greater reliance on volunteers who may not know their integrity obligations. For these reasons, it is reasonably expected that financing integrity initiatives, programs and investigations will be a lower priority for sport. </w:t>
      </w:r>
    </w:p>
    <w:p w14:paraId="2A0B127A" w14:textId="5FEBF05E" w:rsidR="00487661" w:rsidRPr="008640B0" w:rsidRDefault="00487661" w:rsidP="007D6904">
      <w:r w:rsidRPr="008640B0">
        <w:t>An overwhelming number of Australia’s elite athletes are under significant financial pressure, which has flow on impacts on their mental health, their families’ financial security and their ability to stay in the sport</w:t>
      </w:r>
      <w:r w:rsidR="006719FC" w:rsidRPr="008640B0">
        <w:t xml:space="preserve">. </w:t>
      </w:r>
      <w:r w:rsidRPr="008640B0">
        <w:t>Recent research</w:t>
      </w:r>
      <w:r w:rsidRPr="00126E45">
        <w:rPr>
          <w:vertAlign w:val="superscript"/>
        </w:rPr>
        <w:footnoteReference w:id="51"/>
      </w:r>
      <w:r w:rsidRPr="008640B0">
        <w:t xml:space="preserve"> shows there is a lot of support needed to meet financial and mental health gaps and address other challenges reported by our athletes. </w:t>
      </w:r>
    </w:p>
    <w:p w14:paraId="05D095AF" w14:textId="11A78B2B" w:rsidR="00487661" w:rsidRPr="0051300B" w:rsidRDefault="00487661" w:rsidP="007D6904">
      <w:r w:rsidRPr="008640B0">
        <w:t>Key points from August 2023 Australian Sports Foundation (ASF) survey titled ‘</w:t>
      </w:r>
      <w:r w:rsidRPr="00126E45">
        <w:rPr>
          <w:i/>
          <w:iCs/>
        </w:rPr>
        <w:t>Running on Empty’</w:t>
      </w:r>
      <w:r w:rsidR="0060137F">
        <w:rPr>
          <w:rStyle w:val="FootnoteReference"/>
          <w:i/>
          <w:iCs/>
        </w:rPr>
        <w:footnoteReference w:id="52"/>
      </w:r>
      <w:r w:rsidRPr="008640B0">
        <w:t xml:space="preserve"> include</w:t>
      </w:r>
      <w:r w:rsidRPr="0051300B">
        <w:t>:</w:t>
      </w:r>
    </w:p>
    <w:p w14:paraId="2E0B195E" w14:textId="0E7DD159" w:rsidR="00487661" w:rsidRPr="007D6904" w:rsidRDefault="00487661" w:rsidP="00666D7A">
      <w:pPr>
        <w:pStyle w:val="ListParagraph"/>
        <w:numPr>
          <w:ilvl w:val="0"/>
          <w:numId w:val="40"/>
        </w:numPr>
        <w:rPr>
          <w:sz w:val="18"/>
          <w:szCs w:val="18"/>
        </w:rPr>
      </w:pPr>
      <w:r w:rsidRPr="007D6904">
        <w:rPr>
          <w:sz w:val="18"/>
          <w:szCs w:val="18"/>
        </w:rPr>
        <w:t>Almost half of elite athletes (46%) over the age of 18 are earning incomes from all sources of less than $23,000 per annum</w:t>
      </w:r>
    </w:p>
    <w:p w14:paraId="7AD8E6DD" w14:textId="0BD4FFCD" w:rsidR="00487661" w:rsidRPr="007D6904" w:rsidRDefault="003C1B29" w:rsidP="00666D7A">
      <w:pPr>
        <w:pStyle w:val="ListParagraph"/>
        <w:numPr>
          <w:ilvl w:val="0"/>
          <w:numId w:val="40"/>
        </w:numPr>
        <w:rPr>
          <w:sz w:val="18"/>
          <w:szCs w:val="18"/>
        </w:rPr>
      </w:pPr>
      <w:r w:rsidRPr="007D6904">
        <w:rPr>
          <w:sz w:val="18"/>
          <w:szCs w:val="18"/>
        </w:rPr>
        <w:t>2</w:t>
      </w:r>
      <w:r w:rsidR="00487661" w:rsidRPr="007D6904">
        <w:rPr>
          <w:sz w:val="18"/>
          <w:szCs w:val="18"/>
        </w:rPr>
        <w:t xml:space="preserve"> in </w:t>
      </w:r>
      <w:r w:rsidRPr="007D6904">
        <w:rPr>
          <w:sz w:val="18"/>
          <w:szCs w:val="18"/>
        </w:rPr>
        <w:t>5</w:t>
      </w:r>
      <w:r w:rsidR="00487661" w:rsidRPr="007D6904">
        <w:rPr>
          <w:sz w:val="18"/>
          <w:szCs w:val="18"/>
        </w:rPr>
        <w:t xml:space="preserve"> (42%) elite athletes aged 18-34 are suffering poor mental health because of their financial predicament, with a gap between the mental health support needed by athletes and the support they are currently being offered</w:t>
      </w:r>
    </w:p>
    <w:p w14:paraId="6E1DA392" w14:textId="77777777" w:rsidR="00487661" w:rsidRPr="007D6904" w:rsidRDefault="00487661" w:rsidP="00666D7A">
      <w:pPr>
        <w:pStyle w:val="ListParagraph"/>
        <w:numPr>
          <w:ilvl w:val="0"/>
          <w:numId w:val="40"/>
        </w:numPr>
        <w:rPr>
          <w:sz w:val="18"/>
          <w:szCs w:val="18"/>
        </w:rPr>
      </w:pPr>
      <w:r w:rsidRPr="007D6904">
        <w:rPr>
          <w:sz w:val="18"/>
          <w:szCs w:val="18"/>
        </w:rPr>
        <w:t>1 in 2 elite athletes considered leaving their sport (58% for female athletes).</w:t>
      </w:r>
    </w:p>
    <w:p w14:paraId="5696CFBB" w14:textId="785CCFAE" w:rsidR="00487661" w:rsidRDefault="00487661" w:rsidP="00400691">
      <w:r w:rsidRPr="005321F6">
        <w:rPr>
          <w:b/>
          <w:bCs/>
        </w:rPr>
        <w:t>Example:</w:t>
      </w:r>
      <w:r w:rsidRPr="005321F6">
        <w:t xml:space="preserve"> A 7 May 2022 ABC </w:t>
      </w:r>
      <w:r w:rsidRPr="005321F6">
        <w:rPr>
          <w:rStyle w:val="FootnoteReference"/>
          <w:i/>
          <w:iCs/>
          <w:color w:val="auto"/>
        </w:rPr>
        <w:footnoteReference w:id="53"/>
      </w:r>
      <w:r w:rsidRPr="005321F6">
        <w:t xml:space="preserve"> article titled ‘Kids sport may fail to get across the family budget line as cost-of-living sours’.</w:t>
      </w:r>
      <w:r w:rsidR="00A258BE">
        <w:t xml:space="preserve"> </w:t>
      </w:r>
      <w:r w:rsidRPr="005321F6">
        <w:t>The article noted, the rising cost of living is putting a strain on families paying for children's sport and according to a survey, 50</w:t>
      </w:r>
      <w:r w:rsidR="008640B0">
        <w:t xml:space="preserve">% </w:t>
      </w:r>
      <w:r w:rsidRPr="005321F6">
        <w:t>of Australian clubs have seen a membership decrease due to financial burden</w:t>
      </w:r>
      <w:r w:rsidR="006719FC">
        <w:t>.’</w:t>
      </w:r>
      <w:r w:rsidRPr="00776A6D">
        <w:t xml:space="preserve"> This is evidenced in the graph</w:t>
      </w:r>
      <w:r w:rsidRPr="005321F6">
        <w:t xml:space="preserve"> </w:t>
      </w:r>
      <w:r w:rsidRPr="005321F6">
        <w:rPr>
          <w:rStyle w:val="FootnoteReference"/>
          <w:i/>
          <w:iCs/>
          <w:color w:val="auto"/>
        </w:rPr>
        <w:footnoteReference w:id="54"/>
      </w:r>
      <w:r w:rsidR="00776A6D">
        <w:t xml:space="preserve"> at </w:t>
      </w:r>
      <w:hyperlink w:anchor="Figure6" w:history="1">
        <w:r w:rsidR="00776A6D" w:rsidRPr="00400691">
          <w:rPr>
            <w:rStyle w:val="Hyperlink"/>
          </w:rPr>
          <w:t xml:space="preserve">figure </w:t>
        </w:r>
        <w:r w:rsidR="003713B0">
          <w:rPr>
            <w:rStyle w:val="Hyperlink"/>
          </w:rPr>
          <w:t>9</w:t>
        </w:r>
      </w:hyperlink>
      <w:r w:rsidR="00776A6D">
        <w:t xml:space="preserve">, </w:t>
      </w:r>
      <w:r w:rsidRPr="005321F6">
        <w:t>that shows the rapid dropout rate of participants in football/soccer in Australia.</w:t>
      </w:r>
    </w:p>
    <w:p w14:paraId="74D54A84" w14:textId="62D06892" w:rsidR="00400691" w:rsidRPr="00400691" w:rsidRDefault="00400691" w:rsidP="00400691">
      <w:pPr>
        <w:pStyle w:val="FigureTitle"/>
        <w:rPr>
          <w:sz w:val="16"/>
          <w:szCs w:val="16"/>
        </w:rPr>
      </w:pPr>
      <w:bookmarkStart w:id="62" w:name="Figure6"/>
      <w:r w:rsidRPr="00400691">
        <w:rPr>
          <w:sz w:val="16"/>
          <w:szCs w:val="16"/>
        </w:rPr>
        <w:t xml:space="preserve">Figure </w:t>
      </w:r>
      <w:r w:rsidR="00566699">
        <w:rPr>
          <w:sz w:val="16"/>
          <w:szCs w:val="16"/>
        </w:rPr>
        <w:fldChar w:fldCharType="begin"/>
      </w:r>
      <w:r w:rsidR="00566699">
        <w:rPr>
          <w:sz w:val="16"/>
          <w:szCs w:val="16"/>
        </w:rPr>
        <w:instrText xml:space="preserve"> SEQ Figure \* ARABIC </w:instrText>
      </w:r>
      <w:r w:rsidR="00566699">
        <w:rPr>
          <w:sz w:val="16"/>
          <w:szCs w:val="16"/>
        </w:rPr>
        <w:fldChar w:fldCharType="separate"/>
      </w:r>
      <w:r w:rsidR="005C1275">
        <w:rPr>
          <w:noProof/>
          <w:sz w:val="16"/>
          <w:szCs w:val="16"/>
        </w:rPr>
        <w:t>9</w:t>
      </w:r>
      <w:r w:rsidR="00566699">
        <w:rPr>
          <w:sz w:val="16"/>
          <w:szCs w:val="16"/>
        </w:rPr>
        <w:fldChar w:fldCharType="end"/>
      </w:r>
      <w:r w:rsidRPr="00400691">
        <w:rPr>
          <w:sz w:val="16"/>
          <w:szCs w:val="16"/>
        </w:rPr>
        <w:t>: Football Australia participation by age group</w:t>
      </w:r>
    </w:p>
    <w:bookmarkEnd w:id="62"/>
    <w:p w14:paraId="46B63CC8" w14:textId="3598903B" w:rsidR="00400691" w:rsidRDefault="00400691" w:rsidP="00400691">
      <w:pPr>
        <w:pStyle w:val="Caption"/>
        <w:keepNext/>
      </w:pPr>
    </w:p>
    <w:p w14:paraId="72AC1F5C" w14:textId="77777777" w:rsidR="00487661" w:rsidRDefault="00487661" w:rsidP="00487661">
      <w:pPr>
        <w:pStyle w:val="BodyText"/>
        <w:spacing w:after="0"/>
      </w:pPr>
      <w:r>
        <w:rPr>
          <w:noProof/>
          <w:lang w:eastAsia="en-AU"/>
        </w:rPr>
        <w:drawing>
          <wp:inline distT="0" distB="0" distL="0" distR="0" wp14:anchorId="26BAF61E" wp14:editId="0CFA094E">
            <wp:extent cx="6109650" cy="2317115"/>
            <wp:effectExtent l="0" t="0" r="5715" b="6985"/>
            <wp:docPr id="1722452159" name="Picture 1722452159" descr="A graph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52159" name="Picture 1722452159" descr="A graph of a person and person&#10;&#10;Description automatically generated"/>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6127276" cy="2323800"/>
                    </a:xfrm>
                    <a:prstGeom prst="rect">
                      <a:avLst/>
                    </a:prstGeom>
                    <a:ln>
                      <a:noFill/>
                    </a:ln>
                    <a:extLst>
                      <a:ext uri="{53640926-AAD7-44D8-BBD7-CCE9431645EC}">
                        <a14:shadowObscured xmlns:a14="http://schemas.microsoft.com/office/drawing/2010/main"/>
                      </a:ext>
                    </a:extLst>
                  </pic:spPr>
                </pic:pic>
              </a:graphicData>
            </a:graphic>
          </wp:inline>
        </w:drawing>
      </w:r>
    </w:p>
    <w:p w14:paraId="22F7234C" w14:textId="08F9B8C0" w:rsidR="00313E7C" w:rsidRPr="009309E1" w:rsidRDefault="008640B0" w:rsidP="00776A6D">
      <w:r w:rsidRPr="009309E1">
        <w:t>O</w:t>
      </w:r>
      <w:r w:rsidR="00313E7C" w:rsidRPr="009309E1">
        <w:t xml:space="preserve">nline abuse can take an incalculable mental health toll on participants, especially when clubs find themselves facing a torrent of online abuse by disappointed fans. “Some of the abuse we’re seeing is personal, racist, misogynistic, violent, even extending to death threats. This type of abuse is deeply harmful and can make participants feel unsafe, undermining their enjoyment and love of the game” </w:t>
      </w:r>
      <w:r w:rsidRPr="009309E1">
        <w:t xml:space="preserve">- </w:t>
      </w:r>
      <w:r w:rsidR="00313E7C" w:rsidRPr="009309E1">
        <w:t xml:space="preserve">Ms </w:t>
      </w:r>
      <w:r w:rsidRPr="009309E1">
        <w:t xml:space="preserve">Julie </w:t>
      </w:r>
      <w:r w:rsidR="00313E7C" w:rsidRPr="009309E1">
        <w:t>Inman Grant</w:t>
      </w:r>
      <w:r w:rsidRPr="009309E1">
        <w:t xml:space="preserve"> eSafety Commissioner</w:t>
      </w:r>
      <w:r w:rsidR="00313E7C" w:rsidRPr="009309E1">
        <w:t>.</w:t>
      </w:r>
    </w:p>
    <w:p w14:paraId="7E11DDF7" w14:textId="5B647D3C" w:rsidR="00313E7C" w:rsidRPr="009309E1" w:rsidRDefault="00776A6D" w:rsidP="00776A6D">
      <w:r>
        <w:t xml:space="preserve">People of all ages can be vulnerable </w:t>
      </w:r>
      <w:r w:rsidR="00313E7C" w:rsidRPr="009309E1">
        <w:t>in virtual environments to manipulation, grooming, and coercion</w:t>
      </w:r>
      <w:r w:rsidRPr="00E872AD">
        <w:rPr>
          <w:rStyle w:val="FootnoteReference"/>
          <w:rFonts w:eastAsiaTheme="minorEastAsia"/>
          <w:color w:val="auto"/>
        </w:rPr>
        <w:footnoteReference w:id="55"/>
      </w:r>
      <w:r w:rsidR="00E872AD">
        <w:rPr>
          <w:vertAlign w:val="superscript"/>
        </w:rPr>
        <w:t>.</w:t>
      </w:r>
      <w:r w:rsidR="00313E7C" w:rsidRPr="009309E1">
        <w:t xml:space="preserve"> Perpetrators may use digital platforms and communication to target individuals and coerce them into taking part in activities that breach sporting integrity rules (i.e., match fixing or doping) and could further constitute criminal offences. In an alarming connection to other integrity issues in sport, Queensland Police have revealed up and coming athletes are being lured to take part in match-fixing via their social media accounts. "</w:t>
      </w:r>
      <w:r w:rsidR="00313E7C" w:rsidRPr="00085947">
        <w:rPr>
          <w:i/>
          <w:iCs/>
        </w:rPr>
        <w:t>You'll see that ex-players are approaching the up-and-coming players ... and usually the first point of contact is through social media, and they use their reputation and previous experience in the sport to try and influence the up-and-coming players</w:t>
      </w:r>
      <w:r w:rsidR="006719FC" w:rsidRPr="009309E1">
        <w:t>.”</w:t>
      </w:r>
      <w:r w:rsidR="00313E7C" w:rsidRPr="009309E1">
        <w:t xml:space="preserve"> </w:t>
      </w:r>
    </w:p>
    <w:p w14:paraId="0E7D5840" w14:textId="77777777" w:rsidR="00313E7C" w:rsidRPr="005321F6" w:rsidRDefault="00313E7C" w:rsidP="00776A6D">
      <w:pPr>
        <w:rPr>
          <w:i/>
          <w:iCs/>
        </w:rPr>
      </w:pPr>
      <w:r w:rsidRPr="005321F6">
        <w:rPr>
          <w:b/>
          <w:bCs/>
          <w:i/>
          <w:iCs/>
        </w:rPr>
        <w:t>Example:</w:t>
      </w:r>
      <w:r w:rsidRPr="005321F6">
        <w:rPr>
          <w:i/>
          <w:iCs/>
        </w:rPr>
        <w:t xml:space="preserve"> Josh Cavallo, Adelaide United soccer player received an avalanche of homophobic abuse online when the Adelaide defender came out in October 2021. A 2020 players union survey revealed over 50 percent of players in the A-League men’s and women’s competitions confronted some kind of abuse online, some of it horrific.</w:t>
      </w:r>
    </w:p>
    <w:p w14:paraId="46012FFF" w14:textId="5366D044" w:rsidR="001B0ABA" w:rsidRPr="0051300B" w:rsidRDefault="001B0ABA" w:rsidP="00776A6D">
      <w:pPr>
        <w:rPr>
          <w:lang w:eastAsia="en-AU"/>
        </w:rPr>
      </w:pPr>
      <w:r w:rsidRPr="001B0ABA">
        <w:rPr>
          <w:lang w:eastAsia="en-AU"/>
        </w:rPr>
        <w:t>80.3% of people aged 15 years and over participated in organised sport or physical activity once per week</w:t>
      </w:r>
      <w:r w:rsidRPr="001B0ABA">
        <w:rPr>
          <w:vertAlign w:val="superscript"/>
          <w:lang w:eastAsia="en-AU"/>
        </w:rPr>
        <w:footnoteReference w:id="56"/>
      </w:r>
      <w:r w:rsidRPr="001B0ABA">
        <w:rPr>
          <w:lang w:eastAsia="en-AU"/>
        </w:rPr>
        <w:t xml:space="preserve">. This information is provided to show the interest in sport and participation across the broader Australian population and the extent </w:t>
      </w:r>
      <w:r w:rsidRPr="0051300B">
        <w:rPr>
          <w:lang w:eastAsia="en-AU"/>
        </w:rPr>
        <w:t>to which these threats can have impact.</w:t>
      </w:r>
    </w:p>
    <w:p w14:paraId="1EB0A169" w14:textId="1E0ABD53" w:rsidR="005F4C7E" w:rsidRPr="006F3482" w:rsidRDefault="005F4C7E" w:rsidP="007204D7">
      <w:pPr>
        <w:pStyle w:val="BodyText"/>
        <w:spacing w:beforeLines="120" w:before="288" w:afterLines="20" w:after="48" w:line="240" w:lineRule="auto"/>
        <w:rPr>
          <w:rFonts w:eastAsiaTheme="minorEastAsia"/>
          <w:color w:val="auto"/>
          <w:sz w:val="18"/>
          <w:szCs w:val="18"/>
          <w:lang w:bidi="th-TH"/>
        </w:rPr>
      </w:pPr>
      <w:bookmarkStart w:id="63" w:name="Ecosystem"/>
      <w:r w:rsidRPr="006F3482">
        <w:rPr>
          <w:rFonts w:asciiTheme="majorHAnsi" w:eastAsiaTheme="majorEastAsia" w:hAnsiTheme="majorHAnsi" w:cstheme="majorBidi"/>
          <w:b/>
          <w:color w:val="auto"/>
          <w:sz w:val="18"/>
          <w:szCs w:val="18"/>
        </w:rPr>
        <w:t>T</w:t>
      </w:r>
      <w:r w:rsidR="001B0ABA" w:rsidRPr="006F3482">
        <w:rPr>
          <w:rFonts w:asciiTheme="majorHAnsi" w:eastAsiaTheme="majorEastAsia" w:hAnsiTheme="majorHAnsi" w:cstheme="majorBidi"/>
          <w:b/>
          <w:color w:val="auto"/>
          <w:sz w:val="18"/>
          <w:szCs w:val="18"/>
        </w:rPr>
        <w:t>he Australian sporting ecosystem</w:t>
      </w:r>
      <w:r w:rsidR="001B0ABA" w:rsidRPr="006F3482">
        <w:rPr>
          <w:rFonts w:eastAsiaTheme="minorEastAsia"/>
          <w:color w:val="auto"/>
          <w:sz w:val="18"/>
          <w:szCs w:val="18"/>
          <w:lang w:bidi="th-TH"/>
        </w:rPr>
        <w:t xml:space="preserve"> </w:t>
      </w:r>
    </w:p>
    <w:bookmarkEnd w:id="63"/>
    <w:p w14:paraId="369B2DD1" w14:textId="69CAE9BB" w:rsidR="001B0ABA" w:rsidRPr="0051300B" w:rsidRDefault="005F4C7E" w:rsidP="00E872AD">
      <w:pPr>
        <w:rPr>
          <w:b/>
          <w:lang w:bidi="th-TH"/>
        </w:rPr>
      </w:pPr>
      <w:r>
        <w:rPr>
          <w:lang w:bidi="th-TH"/>
        </w:rPr>
        <w:t xml:space="preserve">This section outlies how sport and government </w:t>
      </w:r>
      <w:r w:rsidR="001B0ABA" w:rsidRPr="0051300B">
        <w:rPr>
          <w:lang w:bidi="th-TH"/>
        </w:rPr>
        <w:t>interact</w:t>
      </w:r>
      <w:r>
        <w:rPr>
          <w:lang w:bidi="th-TH"/>
        </w:rPr>
        <w:t xml:space="preserve"> a</w:t>
      </w:r>
      <w:r w:rsidR="001B0ABA" w:rsidRPr="0051300B">
        <w:rPr>
          <w:lang w:bidi="th-TH"/>
        </w:rPr>
        <w:t>t various levels. It sets the scene for who Sport Integrity Australia</w:t>
      </w:r>
      <w:r w:rsidR="00C472C4">
        <w:rPr>
          <w:lang w:bidi="th-TH"/>
        </w:rPr>
        <w:t>,</w:t>
      </w:r>
      <w:r w:rsidR="001B0ABA" w:rsidRPr="0051300B">
        <w:rPr>
          <w:lang w:bidi="th-TH"/>
        </w:rPr>
        <w:t xml:space="preserve"> as the regulator and co-partner is regulating, protecting and who the presented options will benefit</w:t>
      </w:r>
      <w:r w:rsidR="006719FC" w:rsidRPr="0051300B">
        <w:rPr>
          <w:lang w:bidi="th-TH"/>
        </w:rPr>
        <w:t xml:space="preserve">. </w:t>
      </w:r>
      <w:r w:rsidR="001B0ABA" w:rsidRPr="0051300B">
        <w:rPr>
          <w:lang w:bidi="th-TH"/>
        </w:rPr>
        <w:t>Analysis is focused on the people we are supporting. These are those that are active within the sport ecosystem at some level and is not extended to ‘casual observers’ or wider spectators of sport.</w:t>
      </w:r>
    </w:p>
    <w:p w14:paraId="7A397F24" w14:textId="77777777" w:rsidR="001B0ABA" w:rsidRPr="0051300B" w:rsidRDefault="001B0ABA" w:rsidP="00E872AD">
      <w:pPr>
        <w:rPr>
          <w:lang w:bidi="th-TH"/>
        </w:rPr>
      </w:pPr>
      <w:r w:rsidRPr="0051300B">
        <w:rPr>
          <w:lang w:bidi="th-TH"/>
        </w:rPr>
        <w:t>Sport in Australia is heavily reliant upon either funding from government grants or registration fees from grass root participants. Government (Australian, state/territory, and local) invests over AU$1.3b annually</w:t>
      </w:r>
      <w:r w:rsidRPr="0051300B">
        <w:rPr>
          <w:vertAlign w:val="superscript"/>
          <w:lang w:bidi="th-TH"/>
        </w:rPr>
        <w:footnoteReference w:id="57"/>
      </w:r>
      <w:r w:rsidRPr="0051300B">
        <w:rPr>
          <w:lang w:bidi="th-TH"/>
        </w:rPr>
        <w:t xml:space="preserve">  in sport at all levels. This includes investment in community participation, high performance, infrastructure, major events, and building a robust sports industry.</w:t>
      </w:r>
    </w:p>
    <w:p w14:paraId="4F395417" w14:textId="21E0DFD6" w:rsidR="001B0ABA" w:rsidRPr="00BF73BD" w:rsidRDefault="001B0ABA" w:rsidP="00E51024">
      <w:r w:rsidRPr="00EB3654">
        <w:rPr>
          <w:color w:val="auto"/>
        </w:rPr>
        <w:t xml:space="preserve">Australian sporting organisations and sports clubs (many operating as not-for-profit entities) play a pivotal role in the delivery of sport. Other significant contributors to the sector include schools and universities; peak sports bodies and advocacy groups; participants, whether in a playing, coaching, officiating, or administrative capacity (in a paid or volunteer basis); retailers </w:t>
      </w:r>
      <w:r w:rsidRPr="00E51024">
        <w:t xml:space="preserve">of sporting goods and equipment; media, publishing, and news agencies; health, fitness, and medical practitioners; and many other service providers, organisations, and community groups. This is best illustrated though </w:t>
      </w:r>
      <w:hyperlink w:anchor="Figure7" w:history="1">
        <w:r w:rsidRPr="00400691">
          <w:rPr>
            <w:rStyle w:val="Hyperlink"/>
          </w:rPr>
          <w:t xml:space="preserve">Figure </w:t>
        </w:r>
        <w:r w:rsidR="003713B0">
          <w:rPr>
            <w:rStyle w:val="Hyperlink"/>
          </w:rPr>
          <w:t>10</w:t>
        </w:r>
      </w:hyperlink>
      <w:r w:rsidR="00BF73BD">
        <w:t>.</w:t>
      </w:r>
    </w:p>
    <w:p w14:paraId="20168E05" w14:textId="4B3E0406" w:rsidR="00400691" w:rsidRPr="00400691" w:rsidRDefault="00400691" w:rsidP="00995B32">
      <w:pPr>
        <w:pStyle w:val="FigureTitle"/>
        <w:rPr>
          <w:sz w:val="16"/>
          <w:szCs w:val="16"/>
        </w:rPr>
      </w:pPr>
      <w:bookmarkStart w:id="64" w:name="Figure7"/>
      <w:r w:rsidRPr="00400691">
        <w:rPr>
          <w:sz w:val="16"/>
          <w:szCs w:val="16"/>
        </w:rPr>
        <w:t xml:space="preserve">Figure </w:t>
      </w:r>
      <w:r w:rsidR="00566699">
        <w:rPr>
          <w:sz w:val="16"/>
          <w:szCs w:val="16"/>
        </w:rPr>
        <w:fldChar w:fldCharType="begin"/>
      </w:r>
      <w:r w:rsidR="00566699">
        <w:rPr>
          <w:sz w:val="16"/>
          <w:szCs w:val="16"/>
        </w:rPr>
        <w:instrText xml:space="preserve"> SEQ Figure \* ARABIC </w:instrText>
      </w:r>
      <w:r w:rsidR="00566699">
        <w:rPr>
          <w:sz w:val="16"/>
          <w:szCs w:val="16"/>
        </w:rPr>
        <w:fldChar w:fldCharType="separate"/>
      </w:r>
      <w:r w:rsidR="005C1275">
        <w:rPr>
          <w:noProof/>
          <w:sz w:val="16"/>
          <w:szCs w:val="16"/>
        </w:rPr>
        <w:t>10</w:t>
      </w:r>
      <w:r w:rsidR="00566699">
        <w:rPr>
          <w:sz w:val="16"/>
          <w:szCs w:val="16"/>
        </w:rPr>
        <w:fldChar w:fldCharType="end"/>
      </w:r>
      <w:r w:rsidRPr="00400691">
        <w:rPr>
          <w:sz w:val="16"/>
          <w:szCs w:val="16"/>
        </w:rPr>
        <w:t>: The Sport Ecosystem</w:t>
      </w:r>
      <w:r w:rsidR="00BF73BD">
        <w:rPr>
          <w:rStyle w:val="FootnoteReference"/>
          <w:sz w:val="16"/>
          <w:szCs w:val="16"/>
        </w:rPr>
        <w:footnoteReference w:id="58"/>
      </w:r>
    </w:p>
    <w:bookmarkEnd w:id="64"/>
    <w:p w14:paraId="655BDFED" w14:textId="77777777" w:rsidR="001B0ABA" w:rsidRPr="006811D9" w:rsidRDefault="001B0ABA" w:rsidP="001B0ABA">
      <w:pPr>
        <w:pStyle w:val="FigureTitle"/>
        <w:numPr>
          <w:ilvl w:val="0"/>
          <w:numId w:val="0"/>
        </w:numPr>
        <w:rPr>
          <w:rFonts w:asciiTheme="minorHAnsi" w:hAnsiTheme="minorHAnsi"/>
          <w:color w:val="262626" w:themeColor="text1" w:themeTint="D9"/>
          <w:sz w:val="20"/>
          <w:szCs w:val="20"/>
        </w:rPr>
      </w:pPr>
      <w:r>
        <w:rPr>
          <w:noProof/>
          <w:lang w:eastAsia="en-AU"/>
        </w:rPr>
        <w:drawing>
          <wp:inline distT="0" distB="0" distL="0" distR="0" wp14:anchorId="7ED1EE54" wp14:editId="4C7EB008">
            <wp:extent cx="5462046" cy="3281742"/>
            <wp:effectExtent l="0" t="0" r="5715" b="0"/>
            <wp:docPr id="1330216309" name="Picture 1330216309" descr="A comparison of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16309" name="Picture 1330216309" descr="A comparison of a chart&#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65914" cy="3404232"/>
                    </a:xfrm>
                    <a:prstGeom prst="rect">
                      <a:avLst/>
                    </a:prstGeom>
                    <a:noFill/>
                    <a:ln>
                      <a:noFill/>
                    </a:ln>
                  </pic:spPr>
                </pic:pic>
              </a:graphicData>
            </a:graphic>
          </wp:inline>
        </w:drawing>
      </w:r>
    </w:p>
    <w:p w14:paraId="10AA84AE" w14:textId="297696EF" w:rsidR="001B0ABA" w:rsidRPr="00EB3654" w:rsidRDefault="00A13E48" w:rsidP="00E51024">
      <w:pPr>
        <w:rPr>
          <w:lang w:eastAsia="en-AU"/>
        </w:rPr>
      </w:pPr>
      <w:bookmarkStart w:id="65" w:name="_Hlk138840215"/>
      <w:r w:rsidRPr="00AD625B">
        <w:rPr>
          <w:rFonts w:cstheme="minorHAnsi"/>
        </w:rPr>
        <w:t>NSO/</w:t>
      </w:r>
      <w:r>
        <w:rPr>
          <w:rFonts w:cstheme="minorHAnsi"/>
        </w:rPr>
        <w:t>NSO</w:t>
      </w:r>
      <w:r w:rsidRPr="00AD625B">
        <w:rPr>
          <w:rFonts w:cstheme="minorHAnsi"/>
        </w:rPr>
        <w:t>Ds</w:t>
      </w:r>
      <w:r w:rsidRPr="00EB3654">
        <w:rPr>
          <w:lang w:eastAsia="en-AU"/>
        </w:rPr>
        <w:t xml:space="preserve"> </w:t>
      </w:r>
      <w:r w:rsidR="001B0ABA" w:rsidRPr="00EB3654">
        <w:rPr>
          <w:lang w:eastAsia="en-AU"/>
        </w:rPr>
        <w:t>develop sport from community participation through to high performance levels. NSO/</w:t>
      </w:r>
      <w:r w:rsidR="00B13153">
        <w:rPr>
          <w:lang w:eastAsia="en-AU"/>
        </w:rPr>
        <w:t>NSO</w:t>
      </w:r>
      <w:r w:rsidR="001B0ABA" w:rsidRPr="00EB3654">
        <w:rPr>
          <w:lang w:eastAsia="en-AU"/>
        </w:rPr>
        <w:t>Ds in most cases work closely with their respective State Sporting Organisations (SSOs) across Australian state and territory jurisdictions.</w:t>
      </w:r>
      <w:r w:rsidR="001B0ABA" w:rsidRPr="00EB3654">
        <w:t xml:space="preserve"> </w:t>
      </w:r>
      <w:bookmarkEnd w:id="65"/>
    </w:p>
    <w:p w14:paraId="78B0CB2B" w14:textId="75DE3AB2" w:rsidR="001B0ABA" w:rsidRPr="00EB3654" w:rsidRDefault="001B0ABA" w:rsidP="00E51024">
      <w:pPr>
        <w:rPr>
          <w:lang w:eastAsia="en-AU"/>
        </w:rPr>
      </w:pPr>
      <w:r w:rsidRPr="00EB3654">
        <w:rPr>
          <w:lang w:eastAsia="en-AU"/>
        </w:rPr>
        <w:t>All of these organisations are required to be affiliated to an international federation and they work with the </w:t>
      </w:r>
      <w:hyperlink r:id="rId23" w:tooltip="Australian Olympic Committee" w:history="1">
        <w:r w:rsidRPr="00EB3654">
          <w:rPr>
            <w:lang w:eastAsia="en-AU"/>
          </w:rPr>
          <w:t>Australian Olympic Committee</w:t>
        </w:r>
      </w:hyperlink>
      <w:r w:rsidR="00B13153">
        <w:rPr>
          <w:lang w:eastAsia="en-AU"/>
        </w:rPr>
        <w:t xml:space="preserve">, </w:t>
      </w:r>
      <w:hyperlink r:id="rId24" w:tooltip="Australian Paralympic Committee" w:history="1">
        <w:r w:rsidRPr="00EB3654">
          <w:rPr>
            <w:lang w:eastAsia="en-AU"/>
          </w:rPr>
          <w:t>Paralympics Australia</w:t>
        </w:r>
        <w:r w:rsidR="00B13153">
          <w:rPr>
            <w:lang w:eastAsia="en-AU"/>
          </w:rPr>
          <w:t xml:space="preserve"> and Commonwealth Games Australia</w:t>
        </w:r>
        <w:r w:rsidRPr="00EB3654">
          <w:rPr>
            <w:lang w:eastAsia="en-AU"/>
          </w:rPr>
          <w:t xml:space="preserve"> to send athletes to elite international competitions.</w:t>
        </w:r>
      </w:hyperlink>
      <w:r w:rsidRPr="00EB3654">
        <w:rPr>
          <w:lang w:eastAsia="en-AU"/>
        </w:rPr>
        <w:t xml:space="preserve"> </w:t>
      </w:r>
    </w:p>
    <w:p w14:paraId="316F2729" w14:textId="1381E9F9" w:rsidR="001B0ABA" w:rsidRPr="00EB3654" w:rsidRDefault="001B0ABA" w:rsidP="00E51024">
      <w:pPr>
        <w:rPr>
          <w:lang w:eastAsia="en-AU"/>
        </w:rPr>
      </w:pPr>
      <w:r w:rsidRPr="00EB3654">
        <w:rPr>
          <w:lang w:eastAsia="en-AU"/>
        </w:rPr>
        <w:t xml:space="preserve">Sport across all sizes and levels have recently articulated </w:t>
      </w:r>
      <w:r w:rsidRPr="00EB3654">
        <w:rPr>
          <w:rStyle w:val="FootnoteReference"/>
          <w:color w:val="auto"/>
          <w:lang w:eastAsia="en-AU"/>
        </w:rPr>
        <w:footnoteReference w:id="59"/>
      </w:r>
      <w:r w:rsidRPr="00EB3654">
        <w:rPr>
          <w:lang w:eastAsia="en-AU"/>
        </w:rPr>
        <w:t xml:space="preserve"> their top 4 challenges</w:t>
      </w:r>
      <w:r w:rsidR="006719FC" w:rsidRPr="00EB3654">
        <w:rPr>
          <w:lang w:eastAsia="en-AU"/>
        </w:rPr>
        <w:t xml:space="preserve">. </w:t>
      </w:r>
      <w:r w:rsidRPr="00EB3654">
        <w:rPr>
          <w:lang w:eastAsia="en-AU"/>
        </w:rPr>
        <w:t xml:space="preserve">These are </w:t>
      </w:r>
      <w:r w:rsidRPr="00400691">
        <w:rPr>
          <w:lang w:eastAsia="en-AU"/>
        </w:rPr>
        <w:t xml:space="preserve">summarised in </w:t>
      </w:r>
      <w:hyperlink w:anchor="Table1" w:history="1">
        <w:r w:rsidRPr="00400691">
          <w:rPr>
            <w:rStyle w:val="Hyperlink"/>
            <w:lang w:eastAsia="en-AU"/>
          </w:rPr>
          <w:t xml:space="preserve">table </w:t>
        </w:r>
        <w:r w:rsidR="00400691" w:rsidRPr="00400691">
          <w:rPr>
            <w:rStyle w:val="Hyperlink"/>
            <w:lang w:eastAsia="en-AU"/>
          </w:rPr>
          <w:t>1</w:t>
        </w:r>
      </w:hyperlink>
      <w:r w:rsidRPr="00400691">
        <w:rPr>
          <w:lang w:eastAsia="en-AU"/>
        </w:rPr>
        <w:t>, with</w:t>
      </w:r>
      <w:r w:rsidRPr="00EB3654">
        <w:rPr>
          <w:lang w:eastAsia="en-AU"/>
        </w:rPr>
        <w:t xml:space="preserve"> </w:t>
      </w:r>
      <w:r w:rsidR="005F4C7E">
        <w:rPr>
          <w:lang w:eastAsia="en-AU"/>
        </w:rPr>
        <w:t>a</w:t>
      </w:r>
      <w:r w:rsidRPr="00EB3654">
        <w:rPr>
          <w:lang w:eastAsia="en-AU"/>
        </w:rPr>
        <w:t xml:space="preserve">dministration </w:t>
      </w:r>
      <w:r w:rsidR="005F4C7E">
        <w:rPr>
          <w:lang w:eastAsia="en-AU"/>
        </w:rPr>
        <w:t>l</w:t>
      </w:r>
      <w:r w:rsidRPr="00EB3654">
        <w:rPr>
          <w:lang w:eastAsia="en-AU"/>
        </w:rPr>
        <w:t xml:space="preserve">oad featuring highly at each level of sport. Presented options provide resources to sport to assist with the administration associated with making it a safe place – from compliance with legislation such as Work Health </w:t>
      </w:r>
      <w:r w:rsidR="00B13153">
        <w:rPr>
          <w:lang w:eastAsia="en-AU"/>
        </w:rPr>
        <w:t>a</w:t>
      </w:r>
      <w:r w:rsidRPr="00EB3654">
        <w:rPr>
          <w:lang w:eastAsia="en-AU"/>
        </w:rPr>
        <w:t xml:space="preserve">nd Safety Act, Discrimination Act, </w:t>
      </w:r>
      <w:r w:rsidR="005F4C7E">
        <w:rPr>
          <w:lang w:eastAsia="en-AU"/>
        </w:rPr>
        <w:t>the NIF</w:t>
      </w:r>
      <w:r w:rsidRPr="00EB3654">
        <w:rPr>
          <w:lang w:eastAsia="en-AU"/>
        </w:rPr>
        <w:t xml:space="preserve">, to policy writing, procedure implementation, education, complaint management. </w:t>
      </w:r>
    </w:p>
    <w:p w14:paraId="1731B933" w14:textId="02FA7D39" w:rsidR="00400691" w:rsidRPr="00400691" w:rsidRDefault="00400691" w:rsidP="00995B32">
      <w:pPr>
        <w:pStyle w:val="FigureTitle"/>
        <w:rPr>
          <w:sz w:val="16"/>
          <w:szCs w:val="16"/>
        </w:rPr>
      </w:pPr>
      <w:bookmarkStart w:id="66" w:name="Table1"/>
      <w:r w:rsidRPr="00400691">
        <w:rPr>
          <w:sz w:val="16"/>
          <w:szCs w:val="16"/>
        </w:rPr>
        <w:t xml:space="preserve">Table </w:t>
      </w:r>
      <w:r w:rsidRPr="00400691">
        <w:rPr>
          <w:sz w:val="16"/>
          <w:szCs w:val="16"/>
        </w:rPr>
        <w:fldChar w:fldCharType="begin"/>
      </w:r>
      <w:r w:rsidRPr="00400691">
        <w:rPr>
          <w:sz w:val="16"/>
          <w:szCs w:val="16"/>
        </w:rPr>
        <w:instrText xml:space="preserve"> SEQ Table \* ARABIC </w:instrText>
      </w:r>
      <w:r w:rsidRPr="00400691">
        <w:rPr>
          <w:sz w:val="16"/>
          <w:szCs w:val="16"/>
        </w:rPr>
        <w:fldChar w:fldCharType="separate"/>
      </w:r>
      <w:r w:rsidR="0048732C">
        <w:rPr>
          <w:noProof/>
          <w:sz w:val="16"/>
          <w:szCs w:val="16"/>
        </w:rPr>
        <w:t>1</w:t>
      </w:r>
      <w:r w:rsidRPr="00400691">
        <w:rPr>
          <w:sz w:val="16"/>
          <w:szCs w:val="16"/>
        </w:rPr>
        <w:fldChar w:fldCharType="end"/>
      </w:r>
      <w:r w:rsidRPr="00400691">
        <w:rPr>
          <w:sz w:val="16"/>
          <w:szCs w:val="16"/>
        </w:rPr>
        <w:t>: Sports Top 4 Challenges</w:t>
      </w:r>
    </w:p>
    <w:tbl>
      <w:tblPr>
        <w:tblStyle w:val="DefaultTable11"/>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977"/>
      </w:tblGrid>
      <w:tr w:rsidR="001B0ABA" w:rsidRPr="007214AA" w14:paraId="342C29C4" w14:textId="77777777" w:rsidTr="005F4C7E">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38" w:type="dxa"/>
          </w:tcPr>
          <w:bookmarkEnd w:id="66"/>
          <w:p w14:paraId="38250D63" w14:textId="77777777" w:rsidR="001B0ABA" w:rsidRPr="007214AA" w:rsidRDefault="001B0ABA">
            <w:pPr>
              <w:rPr>
                <w:rFonts w:cstheme="minorHAnsi"/>
                <w:sz w:val="16"/>
                <w:szCs w:val="16"/>
              </w:rPr>
            </w:pPr>
            <w:r w:rsidRPr="007214AA">
              <w:rPr>
                <w:rFonts w:cstheme="minorHAnsi"/>
                <w:sz w:val="16"/>
                <w:szCs w:val="16"/>
              </w:rPr>
              <w:t>Club size</w:t>
            </w:r>
          </w:p>
        </w:tc>
        <w:tc>
          <w:tcPr>
            <w:tcW w:w="2977" w:type="dxa"/>
          </w:tcPr>
          <w:p w14:paraId="007F715A" w14:textId="77777777" w:rsidR="001B0ABA" w:rsidRPr="007214AA" w:rsidRDefault="001B0ABA">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7214AA">
              <w:rPr>
                <w:rFonts w:cstheme="minorHAnsi"/>
                <w:bCs/>
                <w:sz w:val="16"/>
                <w:szCs w:val="16"/>
                <w:lang w:eastAsia="en-AU"/>
              </w:rPr>
              <w:t>Top 4 Challenges</w:t>
            </w:r>
          </w:p>
        </w:tc>
      </w:tr>
      <w:tr w:rsidR="001B0ABA" w:rsidRPr="007214AA" w14:paraId="4B0D8D4E" w14:textId="77777777" w:rsidTr="005F4C7E">
        <w:trPr>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1D4B1428" w14:textId="77777777" w:rsidR="001B0ABA" w:rsidRPr="00EB3654" w:rsidRDefault="001B0ABA">
            <w:pPr>
              <w:rPr>
                <w:rFonts w:cstheme="minorHAnsi"/>
                <w:b w:val="0"/>
                <w:color w:val="auto"/>
                <w:sz w:val="16"/>
                <w:szCs w:val="16"/>
              </w:rPr>
            </w:pPr>
            <w:r w:rsidRPr="00EB3654">
              <w:rPr>
                <w:rFonts w:cstheme="minorHAnsi"/>
                <w:color w:val="auto"/>
                <w:sz w:val="16"/>
                <w:szCs w:val="16"/>
              </w:rPr>
              <w:t xml:space="preserve">Small </w:t>
            </w:r>
          </w:p>
          <w:p w14:paraId="6450FA3D" w14:textId="77777777" w:rsidR="001B0ABA" w:rsidRPr="00EB3654" w:rsidRDefault="001B0ABA">
            <w:pPr>
              <w:rPr>
                <w:rFonts w:cstheme="minorHAnsi"/>
                <w:color w:val="auto"/>
                <w:sz w:val="16"/>
                <w:szCs w:val="16"/>
              </w:rPr>
            </w:pPr>
            <w:r w:rsidRPr="00EB3654">
              <w:rPr>
                <w:rFonts w:cstheme="minorHAnsi"/>
                <w:color w:val="auto"/>
                <w:sz w:val="16"/>
                <w:szCs w:val="16"/>
              </w:rPr>
              <w:t>(1-199 members)</w:t>
            </w:r>
          </w:p>
        </w:tc>
        <w:tc>
          <w:tcPr>
            <w:tcW w:w="2977" w:type="dxa"/>
          </w:tcPr>
          <w:p w14:paraId="119CE518" w14:textId="77777777" w:rsidR="001B0ABA" w:rsidRPr="00EB3654" w:rsidRDefault="001B0ABA">
            <w:pP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EB3654">
              <w:rPr>
                <w:rFonts w:cstheme="minorHAnsi"/>
                <w:color w:val="auto"/>
                <w:sz w:val="16"/>
                <w:szCs w:val="16"/>
                <w:lang w:eastAsia="en-AU"/>
              </w:rPr>
              <w:t>Not enough volunteers</w:t>
            </w:r>
          </w:p>
        </w:tc>
      </w:tr>
      <w:tr w:rsidR="001B0ABA" w:rsidRPr="007214AA" w14:paraId="248D192C" w14:textId="77777777" w:rsidTr="005F4C7E">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tcPr>
          <w:p w14:paraId="61F2BD07" w14:textId="77777777" w:rsidR="001B0ABA" w:rsidRPr="00EB3654" w:rsidRDefault="001B0ABA">
            <w:pPr>
              <w:rPr>
                <w:rFonts w:cstheme="minorHAnsi"/>
                <w:color w:val="auto"/>
                <w:sz w:val="16"/>
                <w:szCs w:val="16"/>
              </w:rPr>
            </w:pPr>
          </w:p>
        </w:tc>
        <w:tc>
          <w:tcPr>
            <w:tcW w:w="2977" w:type="dxa"/>
          </w:tcPr>
          <w:p w14:paraId="384AB1A0" w14:textId="77777777" w:rsidR="001B0ABA" w:rsidRPr="00EB3654" w:rsidRDefault="001B0ABA">
            <w:pPr>
              <w:cnfStyle w:val="000000010000" w:firstRow="0" w:lastRow="0" w:firstColumn="0" w:lastColumn="0" w:oddVBand="0" w:evenVBand="0" w:oddHBand="0" w:evenHBand="1" w:firstRowFirstColumn="0" w:firstRowLastColumn="0" w:lastRowFirstColumn="0" w:lastRowLastColumn="0"/>
              <w:rPr>
                <w:rFonts w:cstheme="minorHAnsi"/>
                <w:color w:val="auto"/>
                <w:sz w:val="16"/>
                <w:szCs w:val="16"/>
              </w:rPr>
            </w:pPr>
            <w:r w:rsidRPr="00EB3654">
              <w:rPr>
                <w:rFonts w:cstheme="minorHAnsi"/>
                <w:color w:val="auto"/>
                <w:sz w:val="16"/>
                <w:szCs w:val="16"/>
                <w:lang w:eastAsia="en-AU"/>
              </w:rPr>
              <w:t>Obtaining funding</w:t>
            </w:r>
          </w:p>
        </w:tc>
      </w:tr>
      <w:tr w:rsidR="001B0ABA" w:rsidRPr="007214AA" w14:paraId="37444356" w14:textId="77777777" w:rsidTr="005F4C7E">
        <w:trPr>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tcPr>
          <w:p w14:paraId="540B82DA" w14:textId="77777777" w:rsidR="001B0ABA" w:rsidRPr="00EB3654" w:rsidRDefault="001B0ABA">
            <w:pPr>
              <w:rPr>
                <w:rFonts w:cstheme="minorHAnsi"/>
                <w:color w:val="auto"/>
                <w:sz w:val="16"/>
                <w:szCs w:val="16"/>
              </w:rPr>
            </w:pPr>
          </w:p>
        </w:tc>
        <w:tc>
          <w:tcPr>
            <w:tcW w:w="2977" w:type="dxa"/>
          </w:tcPr>
          <w:p w14:paraId="58A7C52D" w14:textId="77777777" w:rsidR="001B0ABA" w:rsidRPr="00EB3654" w:rsidRDefault="001B0ABA">
            <w:pP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EB3654">
              <w:rPr>
                <w:rFonts w:cstheme="minorHAnsi"/>
                <w:color w:val="auto"/>
                <w:sz w:val="16"/>
                <w:szCs w:val="16"/>
                <w:lang w:eastAsia="en-AU"/>
              </w:rPr>
              <w:t>Administration load</w:t>
            </w:r>
          </w:p>
        </w:tc>
      </w:tr>
      <w:tr w:rsidR="001B0ABA" w:rsidRPr="007214AA" w14:paraId="5C48E04D" w14:textId="77777777" w:rsidTr="005F4C7E">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tcPr>
          <w:p w14:paraId="50D81AF9" w14:textId="77777777" w:rsidR="001B0ABA" w:rsidRPr="00EB3654" w:rsidRDefault="001B0ABA">
            <w:pPr>
              <w:rPr>
                <w:rFonts w:cstheme="minorHAnsi"/>
                <w:color w:val="auto"/>
                <w:sz w:val="16"/>
                <w:szCs w:val="16"/>
              </w:rPr>
            </w:pPr>
          </w:p>
        </w:tc>
        <w:tc>
          <w:tcPr>
            <w:tcW w:w="2977" w:type="dxa"/>
          </w:tcPr>
          <w:p w14:paraId="0D8FAF68" w14:textId="77777777" w:rsidR="001B0ABA" w:rsidRPr="00EB3654" w:rsidRDefault="001B0ABA">
            <w:pPr>
              <w:cnfStyle w:val="000000010000" w:firstRow="0" w:lastRow="0" w:firstColumn="0" w:lastColumn="0" w:oddVBand="0" w:evenVBand="0" w:oddHBand="0" w:evenHBand="1" w:firstRowFirstColumn="0" w:firstRowLastColumn="0" w:lastRowFirstColumn="0" w:lastRowLastColumn="0"/>
              <w:rPr>
                <w:rFonts w:cstheme="minorHAnsi"/>
                <w:color w:val="auto"/>
                <w:sz w:val="16"/>
                <w:szCs w:val="16"/>
              </w:rPr>
            </w:pPr>
            <w:r w:rsidRPr="00EB3654">
              <w:rPr>
                <w:rFonts w:cstheme="minorHAnsi"/>
                <w:color w:val="auto"/>
                <w:sz w:val="16"/>
                <w:szCs w:val="16"/>
                <w:lang w:eastAsia="en-AU"/>
              </w:rPr>
              <w:t>Increasing participation</w:t>
            </w:r>
          </w:p>
        </w:tc>
      </w:tr>
      <w:tr w:rsidR="001B0ABA" w:rsidRPr="007214AA" w14:paraId="079EFC75" w14:textId="77777777" w:rsidTr="005F4C7E">
        <w:trPr>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72D1DAA9" w14:textId="77777777" w:rsidR="001B0ABA" w:rsidRPr="00EB3654" w:rsidRDefault="001B0ABA">
            <w:pPr>
              <w:rPr>
                <w:rFonts w:cstheme="minorHAnsi"/>
                <w:b w:val="0"/>
                <w:color w:val="auto"/>
                <w:sz w:val="16"/>
                <w:szCs w:val="16"/>
              </w:rPr>
            </w:pPr>
            <w:r w:rsidRPr="00EB3654">
              <w:rPr>
                <w:rFonts w:cstheme="minorHAnsi"/>
                <w:color w:val="auto"/>
                <w:sz w:val="16"/>
                <w:szCs w:val="16"/>
              </w:rPr>
              <w:t>Medium</w:t>
            </w:r>
          </w:p>
          <w:p w14:paraId="77BE8CC9" w14:textId="77777777" w:rsidR="001B0ABA" w:rsidRPr="00EB3654" w:rsidRDefault="001B0ABA">
            <w:pPr>
              <w:rPr>
                <w:rFonts w:cstheme="minorHAnsi"/>
                <w:color w:val="auto"/>
                <w:sz w:val="16"/>
                <w:szCs w:val="16"/>
              </w:rPr>
            </w:pPr>
            <w:r w:rsidRPr="00EB3654">
              <w:rPr>
                <w:rFonts w:cstheme="minorHAnsi"/>
                <w:color w:val="auto"/>
                <w:sz w:val="16"/>
                <w:szCs w:val="16"/>
              </w:rPr>
              <w:t>(200-499 members)</w:t>
            </w:r>
          </w:p>
        </w:tc>
        <w:tc>
          <w:tcPr>
            <w:tcW w:w="2977" w:type="dxa"/>
          </w:tcPr>
          <w:p w14:paraId="642C03E9" w14:textId="77777777" w:rsidR="001B0ABA" w:rsidRPr="00EB3654" w:rsidRDefault="001B0ABA">
            <w:pP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EB3654">
              <w:rPr>
                <w:rFonts w:cstheme="minorHAnsi"/>
                <w:color w:val="auto"/>
                <w:sz w:val="16"/>
                <w:szCs w:val="16"/>
                <w:lang w:eastAsia="en-AU"/>
              </w:rPr>
              <w:t>Not enough volunteers</w:t>
            </w:r>
          </w:p>
        </w:tc>
      </w:tr>
      <w:tr w:rsidR="001B0ABA" w:rsidRPr="007214AA" w14:paraId="7A1E3E50" w14:textId="77777777" w:rsidTr="005F4C7E">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tcPr>
          <w:p w14:paraId="7947BCD0" w14:textId="77777777" w:rsidR="001B0ABA" w:rsidRPr="00EB3654" w:rsidRDefault="001B0ABA">
            <w:pPr>
              <w:rPr>
                <w:rFonts w:cstheme="minorHAnsi"/>
                <w:color w:val="auto"/>
                <w:sz w:val="16"/>
                <w:szCs w:val="16"/>
              </w:rPr>
            </w:pPr>
          </w:p>
        </w:tc>
        <w:tc>
          <w:tcPr>
            <w:tcW w:w="2977" w:type="dxa"/>
          </w:tcPr>
          <w:p w14:paraId="50236D20" w14:textId="77777777" w:rsidR="001B0ABA" w:rsidRPr="00EB3654" w:rsidRDefault="001B0ABA">
            <w:pPr>
              <w:cnfStyle w:val="000000010000" w:firstRow="0" w:lastRow="0" w:firstColumn="0" w:lastColumn="0" w:oddVBand="0" w:evenVBand="0" w:oddHBand="0" w:evenHBand="1" w:firstRowFirstColumn="0" w:firstRowLastColumn="0" w:lastRowFirstColumn="0" w:lastRowLastColumn="0"/>
              <w:rPr>
                <w:rFonts w:cstheme="minorHAnsi"/>
                <w:color w:val="auto"/>
                <w:sz w:val="16"/>
                <w:szCs w:val="16"/>
              </w:rPr>
            </w:pPr>
            <w:r w:rsidRPr="00EB3654">
              <w:rPr>
                <w:rFonts w:cstheme="minorHAnsi"/>
                <w:color w:val="auto"/>
                <w:sz w:val="16"/>
                <w:szCs w:val="16"/>
                <w:lang w:eastAsia="en-AU"/>
              </w:rPr>
              <w:t>Administration load</w:t>
            </w:r>
          </w:p>
        </w:tc>
      </w:tr>
      <w:tr w:rsidR="001B0ABA" w:rsidRPr="007214AA" w14:paraId="630DCB98" w14:textId="77777777" w:rsidTr="005F4C7E">
        <w:trPr>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tcPr>
          <w:p w14:paraId="75496D28" w14:textId="77777777" w:rsidR="001B0ABA" w:rsidRPr="00EB3654" w:rsidRDefault="001B0ABA">
            <w:pPr>
              <w:rPr>
                <w:rFonts w:cstheme="minorHAnsi"/>
                <w:color w:val="auto"/>
                <w:sz w:val="16"/>
                <w:szCs w:val="16"/>
              </w:rPr>
            </w:pPr>
          </w:p>
        </w:tc>
        <w:tc>
          <w:tcPr>
            <w:tcW w:w="2977" w:type="dxa"/>
          </w:tcPr>
          <w:p w14:paraId="1CED9F87" w14:textId="77777777" w:rsidR="001B0ABA" w:rsidRPr="00EB3654" w:rsidRDefault="001B0ABA">
            <w:pP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EB3654">
              <w:rPr>
                <w:rFonts w:cstheme="minorHAnsi"/>
                <w:color w:val="auto"/>
                <w:sz w:val="16"/>
                <w:szCs w:val="16"/>
                <w:lang w:eastAsia="en-AU"/>
              </w:rPr>
              <w:t>Obtaining funding</w:t>
            </w:r>
          </w:p>
        </w:tc>
      </w:tr>
      <w:tr w:rsidR="001B0ABA" w:rsidRPr="007214AA" w14:paraId="007DA1C4" w14:textId="77777777" w:rsidTr="005F4C7E">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tcPr>
          <w:p w14:paraId="23485FFC" w14:textId="77777777" w:rsidR="001B0ABA" w:rsidRPr="00EB3654" w:rsidRDefault="001B0ABA">
            <w:pPr>
              <w:rPr>
                <w:rFonts w:eastAsia="Calibri" w:cstheme="minorHAnsi"/>
                <w:color w:val="auto"/>
                <w:sz w:val="16"/>
                <w:szCs w:val="16"/>
                <w:lang w:eastAsia="zh-CN"/>
              </w:rPr>
            </w:pPr>
          </w:p>
        </w:tc>
        <w:tc>
          <w:tcPr>
            <w:tcW w:w="2977" w:type="dxa"/>
          </w:tcPr>
          <w:p w14:paraId="2A971141" w14:textId="77777777" w:rsidR="001B0ABA" w:rsidRPr="00EB3654" w:rsidRDefault="001B0ABA">
            <w:pPr>
              <w:cnfStyle w:val="000000010000" w:firstRow="0" w:lastRow="0" w:firstColumn="0" w:lastColumn="0" w:oddVBand="0" w:evenVBand="0" w:oddHBand="0" w:evenHBand="1" w:firstRowFirstColumn="0" w:firstRowLastColumn="0" w:lastRowFirstColumn="0" w:lastRowLastColumn="0"/>
              <w:rPr>
                <w:rFonts w:cstheme="minorHAnsi"/>
                <w:color w:val="auto"/>
                <w:sz w:val="16"/>
                <w:szCs w:val="16"/>
              </w:rPr>
            </w:pPr>
            <w:r w:rsidRPr="00EB3654">
              <w:rPr>
                <w:rFonts w:cstheme="minorHAnsi"/>
                <w:color w:val="auto"/>
                <w:sz w:val="16"/>
                <w:szCs w:val="16"/>
                <w:lang w:eastAsia="en-AU"/>
              </w:rPr>
              <w:t>Grounds/facilities/equipment</w:t>
            </w:r>
          </w:p>
        </w:tc>
      </w:tr>
      <w:tr w:rsidR="001B0ABA" w:rsidRPr="007214AA" w14:paraId="4E6185B7" w14:textId="77777777" w:rsidTr="005F4C7E">
        <w:trPr>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6EB383B0" w14:textId="77777777" w:rsidR="001B0ABA" w:rsidRPr="00EB3654" w:rsidRDefault="001B0ABA">
            <w:pPr>
              <w:rPr>
                <w:rFonts w:eastAsia="Calibri" w:cstheme="minorHAnsi"/>
                <w:b w:val="0"/>
                <w:color w:val="auto"/>
                <w:sz w:val="16"/>
                <w:szCs w:val="16"/>
                <w:lang w:eastAsia="zh-CN"/>
              </w:rPr>
            </w:pPr>
            <w:r w:rsidRPr="00EB3654">
              <w:rPr>
                <w:rFonts w:eastAsia="Calibri" w:cstheme="minorHAnsi"/>
                <w:color w:val="auto"/>
                <w:sz w:val="16"/>
                <w:szCs w:val="16"/>
                <w:lang w:eastAsia="zh-CN"/>
              </w:rPr>
              <w:t>Large</w:t>
            </w:r>
          </w:p>
          <w:p w14:paraId="77CFEC93" w14:textId="77777777" w:rsidR="001B0ABA" w:rsidRPr="00EB3654" w:rsidRDefault="001B0ABA">
            <w:pPr>
              <w:rPr>
                <w:rFonts w:eastAsia="Calibri" w:cstheme="minorHAnsi"/>
                <w:color w:val="auto"/>
                <w:sz w:val="16"/>
                <w:szCs w:val="16"/>
                <w:lang w:eastAsia="zh-CN"/>
              </w:rPr>
            </w:pPr>
            <w:r w:rsidRPr="00EB3654">
              <w:rPr>
                <w:rFonts w:eastAsia="Calibri" w:cstheme="minorHAnsi"/>
                <w:color w:val="auto"/>
                <w:sz w:val="16"/>
                <w:szCs w:val="16"/>
                <w:lang w:eastAsia="zh-CN"/>
              </w:rPr>
              <w:t>(500-999 members)</w:t>
            </w:r>
          </w:p>
        </w:tc>
        <w:tc>
          <w:tcPr>
            <w:tcW w:w="2977" w:type="dxa"/>
          </w:tcPr>
          <w:p w14:paraId="7EB3AF85" w14:textId="77777777" w:rsidR="001B0ABA" w:rsidRPr="00EB3654" w:rsidRDefault="001B0ABA">
            <w:pP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EB3654">
              <w:rPr>
                <w:rFonts w:cstheme="minorHAnsi"/>
                <w:color w:val="auto"/>
                <w:sz w:val="16"/>
                <w:szCs w:val="16"/>
                <w:lang w:eastAsia="en-AU"/>
              </w:rPr>
              <w:t>Administration load</w:t>
            </w:r>
          </w:p>
        </w:tc>
      </w:tr>
      <w:tr w:rsidR="001B0ABA" w:rsidRPr="007214AA" w14:paraId="2EDBA072" w14:textId="77777777" w:rsidTr="005F4C7E">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tcPr>
          <w:p w14:paraId="0E5395D3" w14:textId="77777777" w:rsidR="001B0ABA" w:rsidRPr="00EB3654" w:rsidRDefault="001B0ABA">
            <w:pPr>
              <w:rPr>
                <w:rFonts w:eastAsia="Calibri" w:cstheme="minorHAnsi"/>
                <w:color w:val="auto"/>
                <w:sz w:val="16"/>
                <w:szCs w:val="16"/>
                <w:lang w:eastAsia="zh-CN"/>
              </w:rPr>
            </w:pPr>
          </w:p>
        </w:tc>
        <w:tc>
          <w:tcPr>
            <w:tcW w:w="2977" w:type="dxa"/>
          </w:tcPr>
          <w:p w14:paraId="37A7790C" w14:textId="77777777" w:rsidR="001B0ABA" w:rsidRPr="00EB3654" w:rsidRDefault="001B0ABA">
            <w:pPr>
              <w:cnfStyle w:val="000000010000" w:firstRow="0" w:lastRow="0" w:firstColumn="0" w:lastColumn="0" w:oddVBand="0" w:evenVBand="0" w:oddHBand="0" w:evenHBand="1" w:firstRowFirstColumn="0" w:firstRowLastColumn="0" w:lastRowFirstColumn="0" w:lastRowLastColumn="0"/>
              <w:rPr>
                <w:rFonts w:cstheme="minorHAnsi"/>
                <w:color w:val="auto"/>
                <w:sz w:val="16"/>
                <w:szCs w:val="16"/>
              </w:rPr>
            </w:pPr>
            <w:r w:rsidRPr="00EB3654">
              <w:rPr>
                <w:rFonts w:cstheme="minorHAnsi"/>
                <w:color w:val="auto"/>
                <w:sz w:val="16"/>
                <w:szCs w:val="16"/>
                <w:lang w:eastAsia="en-AU"/>
              </w:rPr>
              <w:t>Grounds/facilities/equipment</w:t>
            </w:r>
          </w:p>
        </w:tc>
      </w:tr>
      <w:tr w:rsidR="001B0ABA" w:rsidRPr="007214AA" w14:paraId="079E09CB" w14:textId="77777777" w:rsidTr="005F4C7E">
        <w:trPr>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tcPr>
          <w:p w14:paraId="3AA6FC26" w14:textId="77777777" w:rsidR="001B0ABA" w:rsidRPr="00AE1B51" w:rsidRDefault="001B0ABA">
            <w:pPr>
              <w:rPr>
                <w:rFonts w:eastAsia="Calibri" w:cstheme="minorHAnsi"/>
                <w:color w:val="FF0000"/>
                <w:sz w:val="16"/>
                <w:szCs w:val="16"/>
                <w:lang w:eastAsia="zh-CN"/>
              </w:rPr>
            </w:pPr>
          </w:p>
        </w:tc>
        <w:tc>
          <w:tcPr>
            <w:tcW w:w="2977" w:type="dxa"/>
          </w:tcPr>
          <w:p w14:paraId="33240344" w14:textId="77777777" w:rsidR="001B0ABA" w:rsidRPr="00EB3654" w:rsidRDefault="001B0ABA">
            <w:pP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EB3654">
              <w:rPr>
                <w:rFonts w:cstheme="minorHAnsi"/>
                <w:color w:val="auto"/>
                <w:sz w:val="16"/>
                <w:szCs w:val="16"/>
                <w:lang w:eastAsia="en-AU"/>
              </w:rPr>
              <w:t>Not enough volunteers</w:t>
            </w:r>
          </w:p>
        </w:tc>
      </w:tr>
      <w:tr w:rsidR="001B0ABA" w:rsidRPr="007214AA" w14:paraId="1A8A2B0A" w14:textId="77777777" w:rsidTr="005F4C7E">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tcPr>
          <w:p w14:paraId="54EA6C2A" w14:textId="77777777" w:rsidR="001B0ABA" w:rsidRPr="00AE1B51" w:rsidRDefault="001B0ABA">
            <w:pPr>
              <w:rPr>
                <w:rFonts w:eastAsia="Calibri" w:cstheme="minorHAnsi"/>
                <w:color w:val="FF0000"/>
                <w:sz w:val="16"/>
                <w:szCs w:val="16"/>
                <w:lang w:eastAsia="zh-CN"/>
              </w:rPr>
            </w:pPr>
          </w:p>
        </w:tc>
        <w:tc>
          <w:tcPr>
            <w:tcW w:w="2977" w:type="dxa"/>
          </w:tcPr>
          <w:p w14:paraId="404462AC" w14:textId="77777777" w:rsidR="001B0ABA" w:rsidRPr="00EB3654" w:rsidRDefault="001B0ABA">
            <w:pPr>
              <w:cnfStyle w:val="000000010000" w:firstRow="0" w:lastRow="0" w:firstColumn="0" w:lastColumn="0" w:oddVBand="0" w:evenVBand="0" w:oddHBand="0" w:evenHBand="1" w:firstRowFirstColumn="0" w:firstRowLastColumn="0" w:lastRowFirstColumn="0" w:lastRowLastColumn="0"/>
              <w:rPr>
                <w:rFonts w:cstheme="minorHAnsi"/>
                <w:color w:val="auto"/>
                <w:sz w:val="16"/>
                <w:szCs w:val="16"/>
              </w:rPr>
            </w:pPr>
            <w:r w:rsidRPr="00EB3654">
              <w:rPr>
                <w:rFonts w:cstheme="minorHAnsi"/>
                <w:color w:val="auto"/>
                <w:sz w:val="16"/>
                <w:szCs w:val="16"/>
                <w:lang w:eastAsia="en-AU"/>
              </w:rPr>
              <w:t>Increasing operating and utility costs</w:t>
            </w:r>
          </w:p>
        </w:tc>
      </w:tr>
      <w:tr w:rsidR="001B0ABA" w:rsidRPr="007214AA" w14:paraId="5C59B22F" w14:textId="77777777" w:rsidTr="005F4C7E">
        <w:trPr>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41A1EE35" w14:textId="77777777" w:rsidR="001B0ABA" w:rsidRPr="00EB3654" w:rsidRDefault="001B0ABA">
            <w:pPr>
              <w:rPr>
                <w:rFonts w:eastAsia="Calibri" w:cstheme="minorHAnsi"/>
                <w:b w:val="0"/>
                <w:color w:val="auto"/>
                <w:sz w:val="16"/>
                <w:szCs w:val="16"/>
                <w:lang w:eastAsia="zh-CN"/>
              </w:rPr>
            </w:pPr>
            <w:r w:rsidRPr="00EB3654">
              <w:rPr>
                <w:rFonts w:eastAsia="Calibri" w:cstheme="minorHAnsi"/>
                <w:color w:val="auto"/>
                <w:sz w:val="16"/>
                <w:szCs w:val="16"/>
                <w:lang w:eastAsia="zh-CN"/>
              </w:rPr>
              <w:t>Very large</w:t>
            </w:r>
          </w:p>
          <w:p w14:paraId="7C3C3D58" w14:textId="77777777" w:rsidR="001B0ABA" w:rsidRPr="00AE1B51" w:rsidRDefault="001B0ABA">
            <w:pPr>
              <w:rPr>
                <w:rFonts w:eastAsia="Calibri" w:cstheme="minorHAnsi"/>
                <w:color w:val="FF0000"/>
                <w:sz w:val="16"/>
                <w:szCs w:val="16"/>
                <w:lang w:eastAsia="zh-CN"/>
              </w:rPr>
            </w:pPr>
            <w:r w:rsidRPr="00EB3654">
              <w:rPr>
                <w:rFonts w:eastAsia="Calibri" w:cstheme="minorHAnsi"/>
                <w:color w:val="auto"/>
                <w:sz w:val="16"/>
                <w:szCs w:val="16"/>
                <w:lang w:eastAsia="zh-CN"/>
              </w:rPr>
              <w:t>(1000+ members)</w:t>
            </w:r>
          </w:p>
        </w:tc>
        <w:tc>
          <w:tcPr>
            <w:tcW w:w="2977" w:type="dxa"/>
          </w:tcPr>
          <w:p w14:paraId="2E0A4DDC" w14:textId="77777777" w:rsidR="001B0ABA" w:rsidRPr="00EB3654" w:rsidRDefault="001B0ABA">
            <w:pP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EB3654">
              <w:rPr>
                <w:rFonts w:cstheme="minorHAnsi"/>
                <w:color w:val="auto"/>
                <w:sz w:val="16"/>
                <w:szCs w:val="16"/>
                <w:lang w:eastAsia="en-AU"/>
              </w:rPr>
              <w:t>Administration load</w:t>
            </w:r>
          </w:p>
        </w:tc>
      </w:tr>
      <w:tr w:rsidR="001B0ABA" w:rsidRPr="007214AA" w14:paraId="5348C6FA" w14:textId="77777777" w:rsidTr="005F4C7E">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tcPr>
          <w:p w14:paraId="781596ED" w14:textId="77777777" w:rsidR="001B0ABA" w:rsidRPr="00AE1B51" w:rsidRDefault="001B0ABA">
            <w:pPr>
              <w:rPr>
                <w:rFonts w:eastAsia="Calibri" w:cstheme="minorHAnsi"/>
                <w:color w:val="FF0000"/>
                <w:sz w:val="16"/>
                <w:szCs w:val="16"/>
                <w:lang w:eastAsia="zh-CN"/>
              </w:rPr>
            </w:pPr>
          </w:p>
        </w:tc>
        <w:tc>
          <w:tcPr>
            <w:tcW w:w="2977" w:type="dxa"/>
          </w:tcPr>
          <w:p w14:paraId="6F4C0AD7" w14:textId="77777777" w:rsidR="001B0ABA" w:rsidRPr="00EB3654" w:rsidRDefault="001B0ABA">
            <w:pPr>
              <w:cnfStyle w:val="000000010000" w:firstRow="0" w:lastRow="0" w:firstColumn="0" w:lastColumn="0" w:oddVBand="0" w:evenVBand="0" w:oddHBand="0" w:evenHBand="1" w:firstRowFirstColumn="0" w:firstRowLastColumn="0" w:lastRowFirstColumn="0" w:lastRowLastColumn="0"/>
              <w:rPr>
                <w:rFonts w:cstheme="minorHAnsi"/>
                <w:color w:val="auto"/>
                <w:sz w:val="16"/>
                <w:szCs w:val="16"/>
              </w:rPr>
            </w:pPr>
            <w:r w:rsidRPr="00EB3654">
              <w:rPr>
                <w:rFonts w:cstheme="minorHAnsi"/>
                <w:color w:val="auto"/>
                <w:sz w:val="16"/>
                <w:szCs w:val="16"/>
                <w:lang w:eastAsia="en-AU"/>
              </w:rPr>
              <w:t>Grounds/facilities/equipment</w:t>
            </w:r>
          </w:p>
        </w:tc>
      </w:tr>
      <w:tr w:rsidR="001B0ABA" w:rsidRPr="007214AA" w14:paraId="1FA1CCB9" w14:textId="77777777" w:rsidTr="005F4C7E">
        <w:trPr>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tcPr>
          <w:p w14:paraId="2A063BD0" w14:textId="77777777" w:rsidR="001B0ABA" w:rsidRPr="00AE1B51" w:rsidRDefault="001B0ABA">
            <w:pPr>
              <w:rPr>
                <w:rFonts w:eastAsia="Calibri" w:cstheme="minorHAnsi"/>
                <w:color w:val="FF0000"/>
                <w:sz w:val="16"/>
                <w:szCs w:val="16"/>
                <w:lang w:eastAsia="zh-CN"/>
              </w:rPr>
            </w:pPr>
          </w:p>
        </w:tc>
        <w:tc>
          <w:tcPr>
            <w:tcW w:w="2977" w:type="dxa"/>
          </w:tcPr>
          <w:p w14:paraId="4C316FFB" w14:textId="77777777" w:rsidR="001B0ABA" w:rsidRPr="00EB3654" w:rsidRDefault="001B0ABA">
            <w:pP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EB3654">
              <w:rPr>
                <w:rFonts w:cstheme="minorHAnsi"/>
                <w:color w:val="auto"/>
                <w:sz w:val="16"/>
                <w:szCs w:val="16"/>
                <w:lang w:eastAsia="en-AU"/>
              </w:rPr>
              <w:t>Not enough volunteers</w:t>
            </w:r>
          </w:p>
        </w:tc>
      </w:tr>
      <w:tr w:rsidR="001B0ABA" w:rsidRPr="007214AA" w14:paraId="1BD82505" w14:textId="77777777" w:rsidTr="005F4C7E">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38" w:type="dxa"/>
            <w:vMerge/>
          </w:tcPr>
          <w:p w14:paraId="1D379533" w14:textId="77777777" w:rsidR="001B0ABA" w:rsidRPr="00AE1B51" w:rsidRDefault="001B0ABA">
            <w:pPr>
              <w:rPr>
                <w:rFonts w:eastAsia="Calibri" w:cstheme="minorHAnsi"/>
                <w:color w:val="FF0000"/>
                <w:sz w:val="16"/>
                <w:szCs w:val="16"/>
                <w:lang w:eastAsia="zh-CN"/>
              </w:rPr>
            </w:pPr>
          </w:p>
        </w:tc>
        <w:tc>
          <w:tcPr>
            <w:tcW w:w="2977" w:type="dxa"/>
          </w:tcPr>
          <w:p w14:paraId="78637DA5" w14:textId="77777777" w:rsidR="001B0ABA" w:rsidRPr="00EB3654" w:rsidRDefault="001B0ABA">
            <w:pPr>
              <w:cnfStyle w:val="000000010000" w:firstRow="0" w:lastRow="0" w:firstColumn="0" w:lastColumn="0" w:oddVBand="0" w:evenVBand="0" w:oddHBand="0" w:evenHBand="1" w:firstRowFirstColumn="0" w:firstRowLastColumn="0" w:lastRowFirstColumn="0" w:lastRowLastColumn="0"/>
              <w:rPr>
                <w:rFonts w:cstheme="minorHAnsi"/>
                <w:color w:val="auto"/>
                <w:sz w:val="16"/>
                <w:szCs w:val="16"/>
              </w:rPr>
            </w:pPr>
            <w:r w:rsidRPr="00EB3654">
              <w:rPr>
                <w:rFonts w:cstheme="minorHAnsi"/>
                <w:color w:val="auto"/>
                <w:sz w:val="16"/>
                <w:szCs w:val="16"/>
                <w:lang w:eastAsia="en-AU"/>
              </w:rPr>
              <w:t>Obtaining funding</w:t>
            </w:r>
          </w:p>
        </w:tc>
      </w:tr>
    </w:tbl>
    <w:p w14:paraId="4E10F0E1" w14:textId="77777777" w:rsidR="001B0ABA" w:rsidRDefault="001B0ABA" w:rsidP="001B0ABA">
      <w:pPr>
        <w:pStyle w:val="BodyText"/>
        <w:rPr>
          <w:lang w:eastAsia="en-AU"/>
        </w:rPr>
      </w:pPr>
    </w:p>
    <w:p w14:paraId="7AF5CD30" w14:textId="77777777" w:rsidR="001B0ABA" w:rsidRPr="0060477A" w:rsidRDefault="001B0ABA" w:rsidP="001B0ABA">
      <w:pPr>
        <w:pStyle w:val="Heading3Numbered"/>
        <w:rPr>
          <w:color w:val="auto"/>
        </w:rPr>
      </w:pPr>
      <w:bookmarkStart w:id="67" w:name="_Toc151993512"/>
      <w:bookmarkStart w:id="68" w:name="_Hlk138840261"/>
      <w:r w:rsidRPr="0060477A">
        <w:rPr>
          <w:color w:val="auto"/>
        </w:rPr>
        <w:t>National Sporting Organisations and National Sporting Organisations for people with a Disability</w:t>
      </w:r>
      <w:bookmarkEnd w:id="67"/>
      <w:r w:rsidRPr="0060477A">
        <w:rPr>
          <w:color w:val="auto"/>
        </w:rPr>
        <w:t xml:space="preserve"> </w:t>
      </w:r>
    </w:p>
    <w:p w14:paraId="42CDA864" w14:textId="55BA5686" w:rsidR="001B0ABA" w:rsidRPr="00EB3654" w:rsidRDefault="001B0ABA" w:rsidP="00E10FEF">
      <w:pPr>
        <w:rPr>
          <w:lang w:eastAsia="en-AU"/>
        </w:rPr>
      </w:pPr>
      <w:r w:rsidRPr="00EB3654">
        <w:rPr>
          <w:lang w:eastAsia="en-AU"/>
        </w:rPr>
        <w:t xml:space="preserve">These organisations play a huge role in the development, promotion and staging of sport in Australia from the grass roots through to the international level. They are responsible for the long-term development and sustainability of their sports. Between them, they have </w:t>
      </w:r>
      <w:r w:rsidR="007D5871">
        <w:rPr>
          <w:lang w:eastAsia="en-AU"/>
        </w:rPr>
        <w:t xml:space="preserve">some </w:t>
      </w:r>
      <w:r w:rsidRPr="00EB3654">
        <w:rPr>
          <w:lang w:eastAsia="en-AU"/>
        </w:rPr>
        <w:t xml:space="preserve">8.95 million participants, </w:t>
      </w:r>
      <w:r w:rsidRPr="00EB3654">
        <w:rPr>
          <w:rFonts w:cstheme="minorHAnsi"/>
          <w:lang w:eastAsia="en-AU"/>
        </w:rPr>
        <w:t xml:space="preserve">and it is </w:t>
      </w:r>
      <w:r w:rsidRPr="00EB3654">
        <w:rPr>
          <w:lang w:eastAsia="en-AU"/>
        </w:rPr>
        <w:t>estimated that there are over 70,000 registered not-for-profit sports clubs currently operating in Australia.</w:t>
      </w:r>
    </w:p>
    <w:p w14:paraId="66C1EB34" w14:textId="1B9B097F" w:rsidR="001B0ABA" w:rsidRPr="00EB3654" w:rsidRDefault="001B0ABA" w:rsidP="00E10FEF">
      <w:pPr>
        <w:rPr>
          <w:lang w:eastAsia="en-AU"/>
        </w:rPr>
      </w:pPr>
      <w:r w:rsidRPr="00EB3654">
        <w:rPr>
          <w:lang w:eastAsia="en-AU"/>
        </w:rPr>
        <w:t xml:space="preserve">It is assessed that </w:t>
      </w:r>
      <w:r w:rsidR="007D5871">
        <w:rPr>
          <w:lang w:eastAsia="en-AU"/>
        </w:rPr>
        <w:t>presented</w:t>
      </w:r>
      <w:r w:rsidRPr="00EB3654">
        <w:rPr>
          <w:lang w:eastAsia="en-AU"/>
        </w:rPr>
        <w:t xml:space="preserve"> options</w:t>
      </w:r>
      <w:r w:rsidR="007D5871">
        <w:rPr>
          <w:lang w:eastAsia="en-AU"/>
        </w:rPr>
        <w:t xml:space="preserve"> </w:t>
      </w:r>
      <w:r w:rsidRPr="00EB3654">
        <w:rPr>
          <w:lang w:eastAsia="en-AU"/>
        </w:rPr>
        <w:t>will impact nearly all of NSO/</w:t>
      </w:r>
      <w:r w:rsidR="00B13153">
        <w:rPr>
          <w:lang w:eastAsia="en-AU"/>
        </w:rPr>
        <w:t>NSO</w:t>
      </w:r>
      <w:r w:rsidRPr="00EB3654">
        <w:rPr>
          <w:lang w:eastAsia="en-AU"/>
        </w:rPr>
        <w:t xml:space="preserve">Ds with approximately 95% of </w:t>
      </w:r>
      <w:r w:rsidRPr="00EB3654">
        <w:t xml:space="preserve">the </w:t>
      </w:r>
      <w:r w:rsidR="0083001E">
        <w:rPr>
          <w:rFonts w:cstheme="minorHAnsi"/>
        </w:rPr>
        <w:t>Sport Integrity Australia</w:t>
      </w:r>
      <w:r w:rsidRPr="00EB3654">
        <w:t>’s</w:t>
      </w:r>
      <w:r w:rsidRPr="00EB3654" w:rsidDel="00DE2D1C">
        <w:t xml:space="preserve"> </w:t>
      </w:r>
      <w:r w:rsidRPr="00EB3654">
        <w:rPr>
          <w:lang w:eastAsia="en-AU"/>
        </w:rPr>
        <w:t>current activities relate to NSO/</w:t>
      </w:r>
      <w:r w:rsidR="001578A4">
        <w:rPr>
          <w:lang w:eastAsia="en-AU"/>
        </w:rPr>
        <w:t>NSO</w:t>
      </w:r>
      <w:r w:rsidRPr="00EB3654">
        <w:rPr>
          <w:lang w:eastAsia="en-AU"/>
        </w:rPr>
        <w:t xml:space="preserve">Ds, their athletes and sporting participants across all levels of sport. </w:t>
      </w:r>
    </w:p>
    <w:p w14:paraId="3202B49D" w14:textId="08EEB68D" w:rsidR="001B0ABA" w:rsidRPr="00EB3654" w:rsidRDefault="001B0ABA" w:rsidP="00E10FEF">
      <w:pPr>
        <w:rPr>
          <w:lang w:eastAsia="en-AU"/>
        </w:rPr>
      </w:pPr>
      <w:r w:rsidRPr="00EB3654">
        <w:rPr>
          <w:lang w:eastAsia="en-AU"/>
        </w:rPr>
        <w:t xml:space="preserve">There are a total </w:t>
      </w:r>
      <w:r w:rsidRPr="008521D3">
        <w:rPr>
          <w:lang w:eastAsia="en-AU"/>
        </w:rPr>
        <w:t>of 97 NSO</w:t>
      </w:r>
      <w:r w:rsidR="00E10FEF">
        <w:rPr>
          <w:lang w:eastAsia="en-AU"/>
        </w:rPr>
        <w:t>/</w:t>
      </w:r>
      <w:r w:rsidRPr="008521D3">
        <w:rPr>
          <w:lang w:eastAsia="en-AU"/>
        </w:rPr>
        <w:t>NSODs</w:t>
      </w:r>
      <w:bookmarkEnd w:id="68"/>
      <w:r w:rsidRPr="008521D3">
        <w:rPr>
          <w:lang w:eastAsia="en-AU"/>
        </w:rPr>
        <w:t xml:space="preserve">. A full list is provided at </w:t>
      </w:r>
      <w:hyperlink w:anchor="attachmentC" w:history="1">
        <w:r w:rsidR="000A79A1" w:rsidRPr="000A79A1">
          <w:rPr>
            <w:rStyle w:val="Hyperlink"/>
            <w:lang w:eastAsia="en-AU"/>
          </w:rPr>
          <w:t>Attachment C</w:t>
        </w:r>
      </w:hyperlink>
      <w:r w:rsidRPr="008521D3">
        <w:rPr>
          <w:lang w:eastAsia="en-AU"/>
        </w:rPr>
        <w:t>. Of the 97, there</w:t>
      </w:r>
      <w:r w:rsidRPr="00EB3654">
        <w:rPr>
          <w:lang w:eastAsia="en-AU"/>
        </w:rPr>
        <w:t xml:space="preserve"> are 7 ‘major’ NSOs that are referred to as the Coalition of Major Professional and Participation Sports (COMPPS), refer </w:t>
      </w:r>
      <w:hyperlink w:anchor="Figure8" w:history="1">
        <w:r w:rsidRPr="00400691">
          <w:rPr>
            <w:rStyle w:val="Hyperlink"/>
            <w:lang w:eastAsia="en-AU"/>
          </w:rPr>
          <w:t xml:space="preserve">Figure </w:t>
        </w:r>
        <w:r w:rsidR="0056086D">
          <w:rPr>
            <w:rStyle w:val="Hyperlink"/>
            <w:lang w:eastAsia="en-AU"/>
          </w:rPr>
          <w:t>11</w:t>
        </w:r>
      </w:hyperlink>
      <w:r w:rsidRPr="00EB3654">
        <w:rPr>
          <w:lang w:eastAsia="en-AU"/>
        </w:rPr>
        <w:t xml:space="preserve">. The COMPPS consists of the national organisations that are the custodians of Australia's most prominent professional sports: Tennis, Football, Cricket, Rugby Union, Netball, </w:t>
      </w:r>
      <w:r w:rsidR="007D5871">
        <w:rPr>
          <w:lang w:eastAsia="en-AU"/>
        </w:rPr>
        <w:t>NRL</w:t>
      </w:r>
      <w:r w:rsidRPr="00EB3654">
        <w:rPr>
          <w:lang w:eastAsia="en-AU"/>
        </w:rPr>
        <w:t xml:space="preserve"> and AFL. </w:t>
      </w:r>
    </w:p>
    <w:p w14:paraId="2CD7ADB9" w14:textId="77777777" w:rsidR="001B0ABA" w:rsidRPr="00EB3654" w:rsidRDefault="001B0ABA" w:rsidP="00E10FEF">
      <w:pPr>
        <w:rPr>
          <w:lang w:eastAsia="en-AU"/>
        </w:rPr>
      </w:pPr>
      <w:r w:rsidRPr="00EB3654">
        <w:rPr>
          <w:lang w:eastAsia="en-AU"/>
        </w:rPr>
        <w:t>COMPPS members provide a wide range of public benefits through a self-funding business model. Most of their revenue is devoted to enhancing, promoting, and developing sport for all Australians. The role of COMPPS is to provide a collective response on behalf of its member sports where their interests are aligned.</w:t>
      </w:r>
    </w:p>
    <w:p w14:paraId="6F23E5A3" w14:textId="31C2639B" w:rsidR="00400691" w:rsidRPr="00400691" w:rsidRDefault="00400691" w:rsidP="00995B32">
      <w:pPr>
        <w:pStyle w:val="FigureTitle"/>
        <w:rPr>
          <w:sz w:val="16"/>
          <w:szCs w:val="16"/>
        </w:rPr>
      </w:pPr>
      <w:bookmarkStart w:id="69" w:name="Figure8"/>
      <w:r w:rsidRPr="00400691">
        <w:rPr>
          <w:sz w:val="16"/>
          <w:szCs w:val="16"/>
        </w:rPr>
        <w:t xml:space="preserve">Figure </w:t>
      </w:r>
      <w:r w:rsidR="00566699">
        <w:rPr>
          <w:sz w:val="16"/>
          <w:szCs w:val="16"/>
        </w:rPr>
        <w:fldChar w:fldCharType="begin"/>
      </w:r>
      <w:r w:rsidR="00566699">
        <w:rPr>
          <w:sz w:val="16"/>
          <w:szCs w:val="16"/>
        </w:rPr>
        <w:instrText xml:space="preserve"> SEQ Figure \* ARABIC </w:instrText>
      </w:r>
      <w:r w:rsidR="00566699">
        <w:rPr>
          <w:sz w:val="16"/>
          <w:szCs w:val="16"/>
        </w:rPr>
        <w:fldChar w:fldCharType="separate"/>
      </w:r>
      <w:r w:rsidR="005C1275">
        <w:rPr>
          <w:noProof/>
          <w:sz w:val="16"/>
          <w:szCs w:val="16"/>
        </w:rPr>
        <w:t>11</w:t>
      </w:r>
      <w:r w:rsidR="00566699">
        <w:rPr>
          <w:sz w:val="16"/>
          <w:szCs w:val="16"/>
        </w:rPr>
        <w:fldChar w:fldCharType="end"/>
      </w:r>
      <w:r w:rsidRPr="00400691">
        <w:rPr>
          <w:sz w:val="16"/>
          <w:szCs w:val="16"/>
        </w:rPr>
        <w:t>: COMPPS sports</w:t>
      </w:r>
    </w:p>
    <w:bookmarkEnd w:id="69"/>
    <w:p w14:paraId="7FB9B088" w14:textId="77777777" w:rsidR="001B0ABA" w:rsidRDefault="001B0ABA" w:rsidP="001B0ABA">
      <w:pPr>
        <w:rPr>
          <w:rFonts w:ascii="Calibri" w:hAnsi="Calibri" w:cs="Calibri"/>
          <w:lang w:bidi="th-TH"/>
        </w:rPr>
      </w:pPr>
      <w:r>
        <w:rPr>
          <w:noProof/>
          <w:lang w:eastAsia="en-AU"/>
        </w:rPr>
        <w:drawing>
          <wp:inline distT="0" distB="0" distL="0" distR="0" wp14:anchorId="61F6D884" wp14:editId="55DD3032">
            <wp:extent cx="4104060" cy="1917510"/>
            <wp:effectExtent l="0" t="0" r="0" b="6985"/>
            <wp:docPr id="2014430457" name="Picture 2014430457" descr="A group of logos of different br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30457" name="Picture 2014430457" descr="A group of logos of different brand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4509" cy="1927064"/>
                    </a:xfrm>
                    <a:prstGeom prst="rect">
                      <a:avLst/>
                    </a:prstGeom>
                    <a:noFill/>
                    <a:ln>
                      <a:noFill/>
                    </a:ln>
                  </pic:spPr>
                </pic:pic>
              </a:graphicData>
            </a:graphic>
          </wp:inline>
        </w:drawing>
      </w:r>
    </w:p>
    <w:p w14:paraId="2730A3B4" w14:textId="77777777" w:rsidR="00F044DC" w:rsidRDefault="001B0ABA" w:rsidP="001B0ABA">
      <w:pPr>
        <w:pStyle w:val="Heading3Numbered"/>
        <w:rPr>
          <w:color w:val="auto"/>
          <w:highlight w:val="yellow"/>
        </w:rPr>
      </w:pPr>
      <w:bookmarkStart w:id="70" w:name="_Toc151993515"/>
      <w:bookmarkStart w:id="71" w:name="_Toc151993513"/>
      <w:bookmarkEnd w:id="70"/>
      <w:r w:rsidRPr="003228EF">
        <w:rPr>
          <w:color w:val="auto"/>
        </w:rPr>
        <w:t>National Sports Collective:</w:t>
      </w:r>
      <w:r w:rsidRPr="00F921A8">
        <w:rPr>
          <w:color w:val="auto"/>
          <w:highlight w:val="yellow"/>
        </w:rPr>
        <w:t xml:space="preserve"> </w:t>
      </w:r>
    </w:p>
    <w:bookmarkEnd w:id="71"/>
    <w:p w14:paraId="2285D62A" w14:textId="05B4F509" w:rsidR="001B0ABA" w:rsidRPr="006A6555" w:rsidRDefault="00415F9C" w:rsidP="004D24AF">
      <w:pPr>
        <w:rPr>
          <w:highlight w:val="yellow"/>
        </w:rPr>
      </w:pPr>
      <w:r w:rsidRPr="00066D31">
        <w:rPr>
          <w:lang w:eastAsia="en-AU"/>
        </w:rPr>
        <w:t xml:space="preserve">The National Sports Collective is an informal collaboration of </w:t>
      </w:r>
      <w:r w:rsidR="003B2B33" w:rsidRPr="00066D31">
        <w:rPr>
          <w:lang w:eastAsia="en-AU"/>
        </w:rPr>
        <w:t xml:space="preserve">some 35 </w:t>
      </w:r>
      <w:r w:rsidRPr="00066D31">
        <w:rPr>
          <w:lang w:eastAsia="en-AU"/>
        </w:rPr>
        <w:t>NSOs/NSOD</w:t>
      </w:r>
      <w:r w:rsidR="00485A55" w:rsidRPr="00066D31">
        <w:rPr>
          <w:lang w:eastAsia="en-AU"/>
        </w:rPr>
        <w:t xml:space="preserve"> </w:t>
      </w:r>
      <w:r w:rsidR="00E30FCD" w:rsidRPr="00066D31">
        <w:rPr>
          <w:lang w:eastAsia="en-AU"/>
        </w:rPr>
        <w:t xml:space="preserve">that </w:t>
      </w:r>
      <w:r w:rsidR="0031550D" w:rsidRPr="00066D31">
        <w:rPr>
          <w:lang w:eastAsia="en-AU"/>
        </w:rPr>
        <w:t>share</w:t>
      </w:r>
      <w:r w:rsidR="00B7736C" w:rsidRPr="00066D31">
        <w:rPr>
          <w:lang w:eastAsia="en-AU"/>
        </w:rPr>
        <w:t xml:space="preserve"> information and meet to </w:t>
      </w:r>
      <w:r w:rsidR="00C85231" w:rsidRPr="00066D31">
        <w:rPr>
          <w:lang w:eastAsia="en-AU"/>
        </w:rPr>
        <w:t xml:space="preserve">discuss common issues and opportunities. </w:t>
      </w:r>
      <w:r w:rsidR="00953953" w:rsidRPr="00066D31">
        <w:rPr>
          <w:lang w:eastAsia="en-AU"/>
        </w:rPr>
        <w:t xml:space="preserve">The Collective </w:t>
      </w:r>
      <w:r w:rsidR="00F5237D">
        <w:rPr>
          <w:lang w:eastAsia="en-AU"/>
        </w:rPr>
        <w:t xml:space="preserve">currently </w:t>
      </w:r>
      <w:r w:rsidR="00953953" w:rsidRPr="00066D31">
        <w:rPr>
          <w:lang w:eastAsia="en-AU"/>
        </w:rPr>
        <w:t>in</w:t>
      </w:r>
      <w:r w:rsidR="00066D31" w:rsidRPr="00066D31">
        <w:rPr>
          <w:lang w:eastAsia="en-AU"/>
        </w:rPr>
        <w:t>cludes</w:t>
      </w:r>
      <w:r w:rsidR="003F5EEA" w:rsidRPr="00066D31">
        <w:rPr>
          <w:lang w:eastAsia="en-AU"/>
        </w:rPr>
        <w:t xml:space="preserve"> </w:t>
      </w:r>
      <w:r w:rsidRPr="00066D31">
        <w:rPr>
          <w:lang w:eastAsia="en-AU"/>
        </w:rPr>
        <w:t>11 Olympic</w:t>
      </w:r>
      <w:r w:rsidR="00611413">
        <w:rPr>
          <w:lang w:eastAsia="en-AU"/>
        </w:rPr>
        <w:t xml:space="preserve"> and </w:t>
      </w:r>
      <w:r w:rsidRPr="00066D31">
        <w:rPr>
          <w:lang w:eastAsia="en-AU"/>
        </w:rPr>
        <w:t xml:space="preserve">Paralympic sports </w:t>
      </w:r>
      <w:r w:rsidR="00F5237D">
        <w:rPr>
          <w:lang w:eastAsia="en-AU"/>
        </w:rPr>
        <w:t xml:space="preserve">and a further 24 smaller </w:t>
      </w:r>
      <w:r w:rsidRPr="00066D31">
        <w:rPr>
          <w:lang w:eastAsia="en-AU"/>
        </w:rPr>
        <w:t>Olympic and Commonwealth Games sports and NSODs</w:t>
      </w:r>
      <w:r w:rsidR="00F5237D">
        <w:rPr>
          <w:lang w:eastAsia="en-AU"/>
        </w:rPr>
        <w:t xml:space="preserve">. </w:t>
      </w:r>
      <w:r w:rsidR="002C3A96">
        <w:rPr>
          <w:lang w:eastAsia="en-AU"/>
        </w:rPr>
        <w:t xml:space="preserve">The </w:t>
      </w:r>
      <w:r w:rsidR="001F0A91">
        <w:rPr>
          <w:lang w:eastAsia="en-AU"/>
        </w:rPr>
        <w:t xml:space="preserve">Collective is currently </w:t>
      </w:r>
      <w:r w:rsidR="00C341BA">
        <w:rPr>
          <w:lang w:eastAsia="en-AU"/>
        </w:rPr>
        <w:t>planning</w:t>
      </w:r>
      <w:r w:rsidR="007722F6">
        <w:rPr>
          <w:lang w:eastAsia="en-AU"/>
        </w:rPr>
        <w:t xml:space="preserve"> to </w:t>
      </w:r>
      <w:r w:rsidR="00D15CB1">
        <w:rPr>
          <w:lang w:eastAsia="en-AU"/>
        </w:rPr>
        <w:t>f</w:t>
      </w:r>
      <w:r w:rsidR="007722F6">
        <w:rPr>
          <w:lang w:eastAsia="en-AU"/>
        </w:rPr>
        <w:t xml:space="preserve">ormalise their </w:t>
      </w:r>
      <w:r w:rsidR="006D7172">
        <w:rPr>
          <w:lang w:eastAsia="en-AU"/>
        </w:rPr>
        <w:t>arrangement</w:t>
      </w:r>
      <w:r w:rsidR="007722F6">
        <w:rPr>
          <w:lang w:eastAsia="en-AU"/>
        </w:rPr>
        <w:t xml:space="preserve"> </w:t>
      </w:r>
      <w:r w:rsidR="00716B20">
        <w:rPr>
          <w:lang w:eastAsia="en-AU"/>
        </w:rPr>
        <w:t xml:space="preserve">by potentially </w:t>
      </w:r>
      <w:r w:rsidRPr="00415F9C">
        <w:rPr>
          <w:lang w:eastAsia="en-AU"/>
        </w:rPr>
        <w:t xml:space="preserve">setting up a legal entity and </w:t>
      </w:r>
      <w:r w:rsidR="00EF1A76">
        <w:rPr>
          <w:lang w:eastAsia="en-AU"/>
        </w:rPr>
        <w:t>potentially</w:t>
      </w:r>
      <w:r w:rsidRPr="00415F9C">
        <w:rPr>
          <w:lang w:eastAsia="en-AU"/>
        </w:rPr>
        <w:t xml:space="preserve"> </w:t>
      </w:r>
      <w:r w:rsidR="007359D4">
        <w:rPr>
          <w:lang w:eastAsia="en-AU"/>
        </w:rPr>
        <w:t xml:space="preserve">look for </w:t>
      </w:r>
      <w:r w:rsidR="00763290">
        <w:rPr>
          <w:lang w:eastAsia="en-AU"/>
        </w:rPr>
        <w:t xml:space="preserve">additional </w:t>
      </w:r>
      <w:r w:rsidRPr="00415F9C">
        <w:rPr>
          <w:lang w:eastAsia="en-AU"/>
        </w:rPr>
        <w:t>sports</w:t>
      </w:r>
      <w:r w:rsidR="00763290">
        <w:rPr>
          <w:lang w:eastAsia="en-AU"/>
        </w:rPr>
        <w:t xml:space="preserve"> (</w:t>
      </w:r>
      <w:r w:rsidR="003E5435">
        <w:rPr>
          <w:lang w:eastAsia="en-AU"/>
        </w:rPr>
        <w:t>o</w:t>
      </w:r>
      <w:r w:rsidRPr="00415F9C">
        <w:rPr>
          <w:lang w:eastAsia="en-AU"/>
        </w:rPr>
        <w:t>utside of COMPPS) to become members.</w:t>
      </w:r>
    </w:p>
    <w:p w14:paraId="0375BC4A" w14:textId="77777777" w:rsidR="001B0ABA" w:rsidRPr="004D24AF" w:rsidRDefault="001B0ABA" w:rsidP="004D24AF">
      <w:pPr>
        <w:rPr>
          <w:b/>
          <w:bCs/>
        </w:rPr>
      </w:pPr>
      <w:bookmarkStart w:id="72" w:name="_Toc151993516"/>
      <w:bookmarkStart w:id="73" w:name="_Hlk151632999"/>
      <w:r w:rsidRPr="004D24AF">
        <w:rPr>
          <w:b/>
          <w:bCs/>
        </w:rPr>
        <w:t>State/Territory Sporting Organisations</w:t>
      </w:r>
      <w:bookmarkEnd w:id="72"/>
      <w:r w:rsidRPr="004D24AF">
        <w:rPr>
          <w:b/>
          <w:bCs/>
        </w:rPr>
        <w:t xml:space="preserve"> </w:t>
      </w:r>
    </w:p>
    <w:bookmarkEnd w:id="73"/>
    <w:p w14:paraId="56C50ABE" w14:textId="77777777" w:rsidR="001B0ABA" w:rsidRPr="00EB3654" w:rsidRDefault="001B0ABA" w:rsidP="004D24AF">
      <w:pPr>
        <w:rPr>
          <w:lang w:eastAsia="en-AU"/>
        </w:rPr>
      </w:pPr>
      <w:r w:rsidRPr="00EB3654">
        <w:rPr>
          <w:lang w:eastAsia="en-AU"/>
        </w:rPr>
        <w:t>SSOs, sometimes also called State Sporting Associations, are responsible for developing their sport from community participation to high performance levels in their respective jurisdiction.</w:t>
      </w:r>
    </w:p>
    <w:p w14:paraId="603A0D23" w14:textId="2A173E51" w:rsidR="001B0ABA" w:rsidRPr="00EB3654" w:rsidRDefault="001B0ABA" w:rsidP="004D24AF">
      <w:pPr>
        <w:rPr>
          <w:lang w:eastAsia="en-AU"/>
        </w:rPr>
      </w:pPr>
      <w:r w:rsidRPr="00EB3654">
        <w:rPr>
          <w:lang w:eastAsia="en-AU"/>
        </w:rPr>
        <w:t>They are normally required by state and territory governments to be affiliated with the recognised national governing body for their sport (NSO/</w:t>
      </w:r>
      <w:r w:rsidR="00B13153">
        <w:rPr>
          <w:lang w:eastAsia="en-AU"/>
        </w:rPr>
        <w:t>NSO</w:t>
      </w:r>
      <w:r w:rsidRPr="00EB3654">
        <w:rPr>
          <w:lang w:eastAsia="en-AU"/>
        </w:rPr>
        <w:t xml:space="preserve">D) and to meet required governance standards. SSOs work closely with state and territory departments of sport and recreation, clubs in their jurisdiction, as well as the national body and other state sporting organisations to develop their respective sports. State and territory departments of sport and recreation normally provide a list of recognised SSOs/SSAs, as well as relevant resources for organisations, on their websites. Due to the extensive number concerned, this </w:t>
      </w:r>
      <w:r w:rsidR="00555628">
        <w:rPr>
          <w:lang w:eastAsia="en-AU"/>
        </w:rPr>
        <w:t>IA</w:t>
      </w:r>
      <w:r w:rsidRPr="00EB3654">
        <w:rPr>
          <w:lang w:eastAsia="en-AU"/>
        </w:rPr>
        <w:t xml:space="preserve"> does not articulate or list them.</w:t>
      </w:r>
    </w:p>
    <w:p w14:paraId="2E16EA0F" w14:textId="77777777" w:rsidR="001B0ABA" w:rsidRPr="001B0ABA" w:rsidRDefault="001B0ABA" w:rsidP="001B0ABA">
      <w:pPr>
        <w:pStyle w:val="Heading3Numbered"/>
        <w:rPr>
          <w:color w:val="auto"/>
        </w:rPr>
      </w:pPr>
      <w:bookmarkStart w:id="74" w:name="_Toc151993517"/>
      <w:r w:rsidRPr="001B0ABA">
        <w:rPr>
          <w:color w:val="auto"/>
        </w:rPr>
        <w:t>Flow on impacts</w:t>
      </w:r>
      <w:bookmarkEnd w:id="74"/>
      <w:r w:rsidRPr="001B0ABA">
        <w:rPr>
          <w:color w:val="auto"/>
        </w:rPr>
        <w:t xml:space="preserve"> </w:t>
      </w:r>
    </w:p>
    <w:p w14:paraId="401DFBF8" w14:textId="48D954EB" w:rsidR="001B0ABA" w:rsidRPr="00EB3654" w:rsidRDefault="001B0ABA" w:rsidP="004D24AF">
      <w:pPr>
        <w:rPr>
          <w:lang w:eastAsia="en-AU"/>
        </w:rPr>
      </w:pPr>
      <w:r w:rsidRPr="00EB3654">
        <w:rPr>
          <w:lang w:eastAsia="en-AU"/>
        </w:rPr>
        <w:t>Each year,</w:t>
      </w:r>
      <w:r w:rsidR="007D5871">
        <w:rPr>
          <w:lang w:eastAsia="en-AU"/>
        </w:rPr>
        <w:t xml:space="preserve"> some</w:t>
      </w:r>
      <w:r w:rsidRPr="00EB3654">
        <w:rPr>
          <w:lang w:eastAsia="en-AU"/>
        </w:rPr>
        <w:t xml:space="preserve"> 14 million Australians participate in some form of sporting activity with a direct benefit on health and wellbeing, not to mention sport contributes $35-47 billion to the economy. The Australian Government invests more than $300 million to support high performance sport and encourage greater participation. The rise in popularity of women’s sport and success of elite female athletes is promoting participation both on and off the field. The level of community involvement across the 2023 FIFA Women’s world cup program is evidence of the positive impact sport has</w:t>
      </w:r>
      <w:r w:rsidR="007D5871">
        <w:rPr>
          <w:lang w:eastAsia="en-AU"/>
        </w:rPr>
        <w:t xml:space="preserve">, </w:t>
      </w:r>
      <w:r w:rsidRPr="00EB3654">
        <w:rPr>
          <w:lang w:eastAsia="en-AU"/>
        </w:rPr>
        <w:t>both financially and culturally.</w:t>
      </w:r>
    </w:p>
    <w:p w14:paraId="59582D9D" w14:textId="05E60C09" w:rsidR="001B0ABA" w:rsidRPr="00EB3654" w:rsidRDefault="001B0ABA" w:rsidP="004D24AF">
      <w:pPr>
        <w:rPr>
          <w:lang w:eastAsia="en-AU"/>
        </w:rPr>
      </w:pPr>
      <w:r w:rsidRPr="00EB3654">
        <w:rPr>
          <w:lang w:eastAsia="en-AU"/>
        </w:rPr>
        <w:t xml:space="preserve">The recent decision to </w:t>
      </w:r>
      <w:r w:rsidR="004D24AF">
        <w:rPr>
          <w:lang w:eastAsia="en-AU"/>
        </w:rPr>
        <w:t xml:space="preserve">provide ongoing </w:t>
      </w:r>
      <w:r w:rsidRPr="00EB3654">
        <w:rPr>
          <w:lang w:eastAsia="en-AU"/>
        </w:rPr>
        <w:t>fund</w:t>
      </w:r>
      <w:r w:rsidR="004D24AF">
        <w:rPr>
          <w:lang w:eastAsia="en-AU"/>
        </w:rPr>
        <w:t>ing to</w:t>
      </w:r>
      <w:r w:rsidRPr="00EB3654">
        <w:rPr>
          <w:lang w:eastAsia="en-AU"/>
        </w:rPr>
        <w:t xml:space="preserve"> the Safety in Sport program will provide capabilities and services to enable </w:t>
      </w:r>
      <w:r w:rsidR="0083001E">
        <w:rPr>
          <w:rFonts w:cstheme="minorHAnsi"/>
        </w:rPr>
        <w:t>Sport Integrity Australia</w:t>
      </w:r>
      <w:r w:rsidR="0083001E" w:rsidRPr="002E446D">
        <w:rPr>
          <w:rFonts w:cstheme="minorHAnsi"/>
        </w:rPr>
        <w:t xml:space="preserve"> </w:t>
      </w:r>
      <w:r w:rsidRPr="00EB3654">
        <w:rPr>
          <w:lang w:eastAsia="en-AU"/>
        </w:rPr>
        <w:t xml:space="preserve">to proactively address integrity threats associated with bullying, harassment, discrimination, racism and sexual misconduct in sport. </w:t>
      </w:r>
    </w:p>
    <w:p w14:paraId="26DAB5AE" w14:textId="77777777" w:rsidR="001B0ABA" w:rsidRPr="00EB3654" w:rsidRDefault="001B0ABA" w:rsidP="004D24AF">
      <w:pPr>
        <w:rPr>
          <w:lang w:eastAsia="en-AU"/>
        </w:rPr>
      </w:pPr>
      <w:r w:rsidRPr="00EB3654">
        <w:rPr>
          <w:lang w:eastAsia="en-AU"/>
        </w:rPr>
        <w:t>The flow on impacts of providing a safe sport environment are discussed in the examples below.</w:t>
      </w:r>
    </w:p>
    <w:p w14:paraId="53CA8477" w14:textId="5884D7CF" w:rsidR="00483114" w:rsidRPr="00483114" w:rsidRDefault="00483114" w:rsidP="004D24AF">
      <w:pPr>
        <w:rPr>
          <w:b/>
          <w:bCs/>
          <w:color w:val="auto"/>
          <w:lang w:eastAsia="en-AU"/>
        </w:rPr>
      </w:pPr>
      <w:r w:rsidRPr="00483114">
        <w:rPr>
          <w:b/>
          <w:bCs/>
          <w:color w:val="auto"/>
          <w:lang w:eastAsia="en-AU"/>
        </w:rPr>
        <w:t>Example: Women athletes pay disparity</w:t>
      </w:r>
    </w:p>
    <w:p w14:paraId="1B48B248" w14:textId="77777777" w:rsidR="00483114" w:rsidRPr="0060477A" w:rsidRDefault="00483114" w:rsidP="004D24AF">
      <w:pPr>
        <w:rPr>
          <w:color w:val="auto"/>
          <w:lang w:eastAsia="en-AU"/>
        </w:rPr>
      </w:pPr>
      <w:r w:rsidRPr="0060477A">
        <w:rPr>
          <w:color w:val="auto"/>
          <w:lang w:eastAsia="en-AU"/>
        </w:rPr>
        <w:t xml:space="preserve">The rise and continued growth of professional women’s competitions will likely see an increased opportunity for professional women Athletes to participate in a full-time capacity, with the number of women Athletes on the elite trajectory across multiple sports continuing to grow into the future. </w:t>
      </w:r>
    </w:p>
    <w:p w14:paraId="4EEC40F5" w14:textId="080CB4E2" w:rsidR="00483114" w:rsidRDefault="00483114" w:rsidP="004D24AF">
      <w:pPr>
        <w:rPr>
          <w:color w:val="auto"/>
          <w:lang w:eastAsia="en-AU"/>
        </w:rPr>
      </w:pPr>
      <w:r w:rsidRPr="0060477A">
        <w:rPr>
          <w:color w:val="auto"/>
          <w:lang w:eastAsia="en-AU"/>
        </w:rPr>
        <w:t>The demand for TV broadcast rights and growing interest from sponsors will certainly lead to greater pay for professional women Athletes in the near future. Increased opportunities, and the likely increase in monetary and non-monetary incentives</w:t>
      </w:r>
      <w:r>
        <w:rPr>
          <w:color w:val="auto"/>
          <w:lang w:eastAsia="en-AU"/>
        </w:rPr>
        <w:t xml:space="preserve">, </w:t>
      </w:r>
      <w:r w:rsidRPr="0060477A">
        <w:rPr>
          <w:color w:val="auto"/>
          <w:lang w:eastAsia="en-AU"/>
        </w:rPr>
        <w:t>with brands looking to get behind and align themselves with previously untapped markets—may see a rise in sport integrity matters being attributed to elite women’s competitions. The desire to perform, and maintain a position within a team, may lead to an increased likelihood of Athletes doping or undertaking other activities which may otherwise compromise the integrity of the sport.</w:t>
      </w:r>
    </w:p>
    <w:p w14:paraId="03BAA577" w14:textId="77777777" w:rsidR="000A79A1" w:rsidRDefault="000A79A1" w:rsidP="004D24AF">
      <w:pPr>
        <w:rPr>
          <w:color w:val="auto"/>
          <w:lang w:eastAsia="en-AU"/>
        </w:rPr>
      </w:pPr>
    </w:p>
    <w:p w14:paraId="2F789F4A" w14:textId="6B0F0DB7" w:rsidR="001B0ABA" w:rsidRPr="001B0ABA" w:rsidRDefault="001B0ABA" w:rsidP="004D24AF">
      <w:pPr>
        <w:rPr>
          <w:b/>
          <w:bCs/>
          <w:color w:val="auto"/>
        </w:rPr>
      </w:pPr>
      <w:r w:rsidRPr="007D5871">
        <w:rPr>
          <w:b/>
          <w:bCs/>
          <w:color w:val="auto"/>
          <w:lang w:eastAsia="en-AU"/>
        </w:rPr>
        <w:t>Example</w:t>
      </w:r>
      <w:r w:rsidRPr="007D5871">
        <w:rPr>
          <w:b/>
          <w:bCs/>
          <w:color w:val="auto"/>
        </w:rPr>
        <w:t>: Changing</w:t>
      </w:r>
      <w:r w:rsidRPr="001B0ABA">
        <w:rPr>
          <w:b/>
          <w:bCs/>
          <w:color w:val="auto"/>
        </w:rPr>
        <w:t xml:space="preserve"> narrative around women’s sport in the wake of the Matilda’s success </w:t>
      </w:r>
    </w:p>
    <w:p w14:paraId="4183B3DF" w14:textId="6CC34EDB" w:rsidR="001B0ABA" w:rsidRPr="007D5871" w:rsidRDefault="001B0ABA" w:rsidP="004D24AF">
      <w:pPr>
        <w:rPr>
          <w:color w:val="auto"/>
          <w:lang w:eastAsia="en-AU"/>
        </w:rPr>
      </w:pPr>
      <w:r w:rsidRPr="007D5871">
        <w:rPr>
          <w:color w:val="auto"/>
          <w:lang w:eastAsia="en-AU"/>
        </w:rPr>
        <w:t>The narrative around women’s sport in Australia has changed dramatically in the past 6 months, much of it due to the Matilda’s success</w:t>
      </w:r>
      <w:r w:rsidR="00307005">
        <w:rPr>
          <w:color w:val="auto"/>
          <w:lang w:eastAsia="en-AU"/>
        </w:rPr>
        <w:t xml:space="preserve"> -</w:t>
      </w:r>
      <w:r w:rsidRPr="007D5871">
        <w:rPr>
          <w:color w:val="auto"/>
          <w:lang w:eastAsia="en-AU"/>
        </w:rPr>
        <w:t xml:space="preserve"> </w:t>
      </w:r>
      <w:r w:rsidR="00BA7605">
        <w:rPr>
          <w:color w:val="auto"/>
          <w:lang w:eastAsia="en-AU"/>
        </w:rPr>
        <w:t>‘</w:t>
      </w:r>
      <w:r w:rsidR="00307005">
        <w:rPr>
          <w:color w:val="auto"/>
          <w:lang w:eastAsia="en-AU"/>
        </w:rPr>
        <w:t>t</w:t>
      </w:r>
      <w:r w:rsidR="00BA7605">
        <w:rPr>
          <w:color w:val="auto"/>
          <w:lang w:eastAsia="en-AU"/>
        </w:rPr>
        <w:t>he World Cup changed the conversation’</w:t>
      </w:r>
      <w:r w:rsidR="00BA7605">
        <w:rPr>
          <w:rStyle w:val="FootnoteReference"/>
          <w:color w:val="auto"/>
          <w:lang w:eastAsia="en-AU"/>
        </w:rPr>
        <w:footnoteReference w:id="60"/>
      </w:r>
      <w:r w:rsidR="00BA7605">
        <w:rPr>
          <w:color w:val="auto"/>
          <w:lang w:eastAsia="en-AU"/>
        </w:rPr>
        <w:t xml:space="preserve"> </w:t>
      </w:r>
      <w:r w:rsidR="00307005">
        <w:rPr>
          <w:color w:val="auto"/>
          <w:lang w:eastAsia="en-AU"/>
        </w:rPr>
        <w:t>.</w:t>
      </w:r>
    </w:p>
    <w:p w14:paraId="7498519E" w14:textId="77777777" w:rsidR="001B0ABA" w:rsidRPr="007D5871" w:rsidRDefault="001B0ABA" w:rsidP="004D24AF">
      <w:pPr>
        <w:rPr>
          <w:color w:val="auto"/>
          <w:lang w:eastAsia="en-AU"/>
        </w:rPr>
      </w:pPr>
      <w:r w:rsidRPr="007D5871">
        <w:rPr>
          <w:color w:val="auto"/>
          <w:lang w:eastAsia="en-AU"/>
        </w:rPr>
        <w:t>As the nation became captivated by the Matilda’s the narrative changed from participation to expert and general public analysis of the Matilda’s performances. The discussion in fact became what we have come to expect in analysis of male sports.</w:t>
      </w:r>
    </w:p>
    <w:p w14:paraId="128011EA" w14:textId="2E47EA75" w:rsidR="001B0ABA" w:rsidRPr="007D5871" w:rsidRDefault="001B0ABA" w:rsidP="004D24AF">
      <w:pPr>
        <w:rPr>
          <w:color w:val="auto"/>
          <w:lang w:eastAsia="en-AU"/>
        </w:rPr>
      </w:pPr>
      <w:r w:rsidRPr="007D5871">
        <w:rPr>
          <w:color w:val="auto"/>
          <w:lang w:eastAsia="en-AU"/>
        </w:rPr>
        <w:t>There was also greater discussion around women being elite athletes which is a breakthrough in Australian sport. The team’s success also gave sportswomen a voice</w:t>
      </w:r>
      <w:r w:rsidR="006719FC" w:rsidRPr="007D5871">
        <w:rPr>
          <w:color w:val="auto"/>
          <w:lang w:eastAsia="en-AU"/>
        </w:rPr>
        <w:t xml:space="preserve">. </w:t>
      </w:r>
      <w:r w:rsidRPr="007D5871">
        <w:rPr>
          <w:color w:val="auto"/>
          <w:lang w:eastAsia="en-AU"/>
        </w:rPr>
        <w:t>At last they felt as though they had a platform to speak about issues relating to women’s sport without being dismissed but instead taken seriously. This included several social issues such as human rights which the players felt strongly about.</w:t>
      </w:r>
    </w:p>
    <w:p w14:paraId="6BD528ED" w14:textId="77777777" w:rsidR="004D24AF" w:rsidRDefault="001B0ABA" w:rsidP="004D24AF">
      <w:pPr>
        <w:rPr>
          <w:color w:val="auto"/>
          <w:lang w:eastAsia="en-AU"/>
        </w:rPr>
      </w:pPr>
      <w:r w:rsidRPr="007D5871">
        <w:rPr>
          <w:color w:val="auto"/>
          <w:lang w:eastAsia="en-AU"/>
        </w:rPr>
        <w:t>It allowed young girls to speak with confidence about their hero sportswomen without being ridiculed by those who have promoted women’s sport as being inferior to men’s.</w:t>
      </w:r>
      <w:r w:rsidR="004D24AF">
        <w:rPr>
          <w:color w:val="auto"/>
          <w:lang w:eastAsia="en-AU"/>
        </w:rPr>
        <w:t xml:space="preserve"> </w:t>
      </w:r>
    </w:p>
    <w:p w14:paraId="5C1622FA" w14:textId="1D082895" w:rsidR="001B0ABA" w:rsidRPr="007D5871" w:rsidRDefault="001B0ABA" w:rsidP="004D24AF">
      <w:pPr>
        <w:rPr>
          <w:color w:val="auto"/>
          <w:lang w:eastAsia="en-AU"/>
        </w:rPr>
      </w:pPr>
      <w:r w:rsidRPr="007D5871">
        <w:rPr>
          <w:color w:val="auto"/>
          <w:lang w:eastAsia="en-AU"/>
        </w:rPr>
        <w:t>The Matilda’s success also promoted discussion around parity and equality for women in sport across the board in Australia not just in women’s sport.</w:t>
      </w:r>
      <w:r w:rsidR="004D24AF">
        <w:rPr>
          <w:color w:val="auto"/>
          <w:lang w:eastAsia="en-AU"/>
        </w:rPr>
        <w:t xml:space="preserve"> </w:t>
      </w:r>
      <w:r w:rsidRPr="007D5871">
        <w:rPr>
          <w:color w:val="auto"/>
          <w:lang w:eastAsia="en-AU"/>
        </w:rPr>
        <w:t xml:space="preserve">The Matilda’s success highlighted the difference in prize money for men and women across all sport. It </w:t>
      </w:r>
      <w:r w:rsidR="00D423BA" w:rsidRPr="007D5871">
        <w:rPr>
          <w:color w:val="auto"/>
          <w:lang w:eastAsia="en-AU"/>
        </w:rPr>
        <w:t>was not</w:t>
      </w:r>
      <w:r w:rsidRPr="007D5871">
        <w:rPr>
          <w:color w:val="auto"/>
          <w:lang w:eastAsia="en-AU"/>
        </w:rPr>
        <w:t xml:space="preserve"> confined to pay but became broader with calls for better conditions for women in sport in Australia. This includes better facilities, improved change rooms and a push for more resources to allow women to become full time sportspeople just like their male counterparts.</w:t>
      </w:r>
    </w:p>
    <w:p w14:paraId="5848B5D3" w14:textId="77777777" w:rsidR="001B0ABA" w:rsidRPr="007D5871" w:rsidRDefault="001B0ABA" w:rsidP="004D24AF">
      <w:pPr>
        <w:rPr>
          <w:color w:val="auto"/>
          <w:lang w:eastAsia="en-AU"/>
        </w:rPr>
      </w:pPr>
      <w:r w:rsidRPr="007D5871">
        <w:rPr>
          <w:color w:val="auto"/>
          <w:lang w:eastAsia="en-AU"/>
        </w:rPr>
        <w:t>The Matilda’s success also shone a light on other aspects of sport such as the lack of women coaching at an elite level in Australian sport not just football.</w:t>
      </w:r>
    </w:p>
    <w:p w14:paraId="787433CB" w14:textId="7E0CB87E" w:rsidR="001B0ABA" w:rsidRPr="004D54B5" w:rsidRDefault="001B0ABA" w:rsidP="004D54B5">
      <w:pPr>
        <w:pStyle w:val="BodyText"/>
        <w:spacing w:before="120" w:after="20" w:line="240" w:lineRule="auto"/>
        <w:rPr>
          <w:color w:val="auto"/>
          <w:sz w:val="18"/>
          <w:szCs w:val="18"/>
          <w:lang w:eastAsia="en-AU"/>
        </w:rPr>
      </w:pPr>
      <w:r w:rsidRPr="004D54B5">
        <w:rPr>
          <w:color w:val="auto"/>
          <w:sz w:val="18"/>
          <w:szCs w:val="18"/>
          <w:lang w:eastAsia="en-AU"/>
        </w:rPr>
        <w:t xml:space="preserve">There was also a realisation that people want to watch women’s sport on television. The ratings for the Matilda’s games on </w:t>
      </w:r>
      <w:r w:rsidR="004D24AF">
        <w:rPr>
          <w:color w:val="auto"/>
          <w:sz w:val="18"/>
          <w:szCs w:val="18"/>
          <w:lang w:eastAsia="en-AU"/>
        </w:rPr>
        <w:t>free to air television</w:t>
      </w:r>
      <w:r w:rsidRPr="004D54B5">
        <w:rPr>
          <w:color w:val="auto"/>
          <w:sz w:val="18"/>
          <w:szCs w:val="18"/>
          <w:lang w:eastAsia="en-AU"/>
        </w:rPr>
        <w:t xml:space="preserve"> were the highest for any program in the history of Australian television. This comes after FIFA struggled to get Australian television stations to buy the rights. The Matilda’s success has also opened the door for a far greater desire to put women’s sport on mainstream television. There is now a realisation that women’s sport at the elite level is captivating and deserves to be treated as such.</w:t>
      </w:r>
    </w:p>
    <w:p w14:paraId="1CF3F247" w14:textId="10604120" w:rsidR="001B0ABA" w:rsidRPr="004D54B5" w:rsidRDefault="001B0ABA" w:rsidP="004D54B5">
      <w:pPr>
        <w:pStyle w:val="BodyText"/>
        <w:spacing w:before="120" w:after="20" w:line="240" w:lineRule="auto"/>
        <w:rPr>
          <w:color w:val="auto"/>
          <w:sz w:val="18"/>
          <w:szCs w:val="18"/>
          <w:lang w:eastAsia="en-AU"/>
        </w:rPr>
      </w:pPr>
      <w:r w:rsidRPr="004D54B5">
        <w:rPr>
          <w:color w:val="auto"/>
          <w:sz w:val="18"/>
          <w:szCs w:val="18"/>
          <w:lang w:eastAsia="en-AU"/>
        </w:rPr>
        <w:t xml:space="preserve">Sexism in sport was called out, the penny has finally dropped that </w:t>
      </w:r>
      <w:r w:rsidR="00D423BA" w:rsidRPr="004D54B5">
        <w:rPr>
          <w:color w:val="auto"/>
          <w:sz w:val="18"/>
          <w:szCs w:val="18"/>
          <w:lang w:eastAsia="en-AU"/>
        </w:rPr>
        <w:t>it is</w:t>
      </w:r>
      <w:r w:rsidRPr="004D54B5">
        <w:rPr>
          <w:color w:val="auto"/>
          <w:sz w:val="18"/>
          <w:szCs w:val="18"/>
          <w:lang w:eastAsia="en-AU"/>
        </w:rPr>
        <w:t xml:space="preserve"> not acceptable. A case in point is the fall out in Spanish football.</w:t>
      </w:r>
    </w:p>
    <w:p w14:paraId="55A24743" w14:textId="25390299" w:rsidR="001B0ABA" w:rsidRPr="004D54B5" w:rsidRDefault="001B0ABA" w:rsidP="004D54B5">
      <w:pPr>
        <w:pStyle w:val="BodyText"/>
        <w:spacing w:before="120" w:after="20" w:line="240" w:lineRule="auto"/>
        <w:rPr>
          <w:color w:val="auto"/>
          <w:sz w:val="18"/>
          <w:szCs w:val="18"/>
          <w:lang w:eastAsia="en-AU"/>
        </w:rPr>
      </w:pPr>
      <w:r w:rsidRPr="004D54B5">
        <w:rPr>
          <w:color w:val="auto"/>
          <w:sz w:val="18"/>
          <w:szCs w:val="18"/>
          <w:lang w:eastAsia="en-AU"/>
        </w:rPr>
        <w:t xml:space="preserve">The fact that so many people men and women, young and old, in </w:t>
      </w:r>
      <w:r w:rsidR="004D24AF">
        <w:rPr>
          <w:color w:val="auto"/>
          <w:sz w:val="18"/>
          <w:szCs w:val="18"/>
          <w:lang w:eastAsia="en-AU"/>
        </w:rPr>
        <w:t>hotel</w:t>
      </w:r>
      <w:r w:rsidRPr="004D54B5">
        <w:rPr>
          <w:color w:val="auto"/>
          <w:sz w:val="18"/>
          <w:szCs w:val="18"/>
          <w:lang w:eastAsia="en-AU"/>
        </w:rPr>
        <w:t>s, at workplaces, in family settings, at home have been talking about the athleticism, the tactics and women’s sport at an elite level is a major breakthrough. </w:t>
      </w:r>
    </w:p>
    <w:p w14:paraId="371535B7" w14:textId="18E6500F" w:rsidR="001B0ABA" w:rsidRPr="00A824D3" w:rsidRDefault="003656A2" w:rsidP="00EB004B">
      <w:pPr>
        <w:pStyle w:val="Heading2"/>
      </w:pPr>
      <w:bookmarkStart w:id="75" w:name="_1.4_What_are"/>
      <w:bookmarkStart w:id="76" w:name="benefitsofsport"/>
      <w:bookmarkStart w:id="77" w:name="_Toc151993518"/>
      <w:bookmarkStart w:id="78" w:name="_Toc163208364"/>
      <w:bookmarkEnd w:id="75"/>
      <w:r>
        <w:t xml:space="preserve">1.4 </w:t>
      </w:r>
      <w:r w:rsidR="001B0ABA" w:rsidRPr="00A824D3">
        <w:t>What are the great benefits that sport delivers that are at risk</w:t>
      </w:r>
      <w:bookmarkEnd w:id="76"/>
      <w:r w:rsidR="001B0ABA" w:rsidRPr="00A824D3">
        <w:t>?</w:t>
      </w:r>
      <w:bookmarkEnd w:id="77"/>
      <w:bookmarkEnd w:id="78"/>
    </w:p>
    <w:p w14:paraId="43BA7DA7" w14:textId="1E788830" w:rsidR="001B0ABA" w:rsidRPr="005D659C" w:rsidRDefault="001B0ABA" w:rsidP="004D24AF">
      <w:pPr>
        <w:rPr>
          <w:lang w:eastAsia="en-AU"/>
        </w:rPr>
      </w:pPr>
      <w:bookmarkStart w:id="79" w:name="_Hlk136345630"/>
      <w:bookmarkStart w:id="80" w:name="_Hlk136345545"/>
      <w:r w:rsidRPr="005D659C">
        <w:rPr>
          <w:lang w:eastAsia="en-AU"/>
        </w:rPr>
        <w:t xml:space="preserve">A sporting environment built on integrity and fairness will attract and retain participants, with flow on benefits to the wider systems of health, economics, social and culture. </w:t>
      </w:r>
    </w:p>
    <w:p w14:paraId="64735724" w14:textId="3D83C978" w:rsidR="001B0ABA" w:rsidRPr="005D659C" w:rsidRDefault="00483114" w:rsidP="004D24AF">
      <w:pPr>
        <w:rPr>
          <w:lang w:eastAsia="en-AU"/>
        </w:rPr>
      </w:pPr>
      <w:r>
        <w:rPr>
          <w:lang w:eastAsia="en-AU"/>
        </w:rPr>
        <w:t xml:space="preserve">The </w:t>
      </w:r>
      <w:r w:rsidR="001B0ABA" w:rsidRPr="005D659C">
        <w:rPr>
          <w:lang w:eastAsia="en-AU"/>
        </w:rPr>
        <w:t xml:space="preserve">Green and </w:t>
      </w:r>
      <w:r>
        <w:rPr>
          <w:lang w:eastAsia="en-AU"/>
        </w:rPr>
        <w:t>G</w:t>
      </w:r>
      <w:r w:rsidR="001B0ABA" w:rsidRPr="005D659C">
        <w:rPr>
          <w:lang w:eastAsia="en-AU"/>
        </w:rPr>
        <w:t>old decade of events</w:t>
      </w:r>
      <w:r w:rsidR="004D24AF">
        <w:rPr>
          <w:lang w:eastAsia="en-AU"/>
        </w:rPr>
        <w:t>, i</w:t>
      </w:r>
      <w:r w:rsidR="001B0ABA" w:rsidRPr="005D659C">
        <w:rPr>
          <w:lang w:eastAsia="en-AU"/>
        </w:rPr>
        <w:t xml:space="preserve">n addition to previous government announcements and funding commitments, the 2023-24 Budget announced funding to implement the Major Sporting Events Legacy Framework to ensure upcoming major international sporting events held in Australia deliver lasting social, economic, and sporting benefits for all Australians ($0.2 million in 2023–24). The budget will also support the Confederation of Australian Sport’s bid to host the World Masters Games 2029 in Perth ($5 million over 3 years). The WMG is one of the largest international, multi-sport participation events in the world with more than 35,000 athletes competing in more than 50 sports, including para-sports. </w:t>
      </w:r>
    </w:p>
    <w:p w14:paraId="37E2FA5D" w14:textId="20CAC6D1" w:rsidR="001B0ABA" w:rsidRDefault="001B0ABA" w:rsidP="004D24AF">
      <w:pPr>
        <w:rPr>
          <w:lang w:eastAsia="en-AU"/>
        </w:rPr>
      </w:pPr>
      <w:r w:rsidRPr="005D659C">
        <w:rPr>
          <w:lang w:eastAsia="en-AU"/>
        </w:rPr>
        <w:t>With Australia hosting a range of international sporting events culminating with the 2032 Brisbane Olympics and Paralympics, Sport Integrity Australia's</w:t>
      </w:r>
      <w:r w:rsidRPr="005D659C" w:rsidDel="00DE2D1C">
        <w:rPr>
          <w:lang w:eastAsia="en-AU"/>
        </w:rPr>
        <w:t xml:space="preserve"> </w:t>
      </w:r>
      <w:r w:rsidRPr="005D659C">
        <w:rPr>
          <w:lang w:eastAsia="en-AU"/>
        </w:rPr>
        <w:t>role has never been more important and provides a responsibility to be part of a legacy and the ‘Win Well</w:t>
      </w:r>
      <w:r w:rsidR="00B13153">
        <w:rPr>
          <w:lang w:eastAsia="en-AU"/>
        </w:rPr>
        <w:t>2032+</w:t>
      </w:r>
      <w:r w:rsidRPr="005D659C">
        <w:rPr>
          <w:lang w:eastAsia="en-AU"/>
        </w:rPr>
        <w:t>’ ethos</w:t>
      </w:r>
      <w:r w:rsidR="004D24AF">
        <w:rPr>
          <w:lang w:eastAsia="en-AU"/>
        </w:rPr>
        <w:t>,</w:t>
      </w:r>
      <w:r w:rsidRPr="005D659C">
        <w:rPr>
          <w:lang w:eastAsia="en-AU"/>
        </w:rPr>
        <w:t xml:space="preserve"> it is critical we start the conversation and education at the grassroots level because today’s five-year-old could be our 2032 Olympian.</w:t>
      </w:r>
    </w:p>
    <w:p w14:paraId="0B4DE651" w14:textId="77777777" w:rsidR="00505189" w:rsidRDefault="00505189" w:rsidP="00505189">
      <w:pPr>
        <w:rPr>
          <w:lang w:eastAsia="en-AU"/>
        </w:rPr>
      </w:pPr>
      <w:r w:rsidRPr="00EB3654">
        <w:rPr>
          <w:lang w:eastAsia="en-AU"/>
        </w:rPr>
        <w:t>The 2021 submission</w:t>
      </w:r>
      <w:r w:rsidRPr="00EB3654">
        <w:t xml:space="preserve"> titled</w:t>
      </w:r>
      <w:r w:rsidRPr="00EB3654">
        <w:rPr>
          <w:rFonts w:eastAsia="SimHei" w:cstheme="minorHAnsi"/>
          <w:bCs/>
          <w:i/>
          <w:iCs/>
        </w:rPr>
        <w:t xml:space="preserve"> SPORT Powering Australia’s future (10+10</w:t>
      </w:r>
      <w:r w:rsidRPr="00EB3654">
        <w:t xml:space="preserve">) </w:t>
      </w:r>
      <w:r w:rsidRPr="00EB3654">
        <w:rPr>
          <w:lang w:eastAsia="en-AU"/>
        </w:rPr>
        <w:t>mapped a 10+10-year Sport Investment Plan deliberately calibrated to align with the government’s longer term policy priorities in preventative health and ‘generational’ challenges such as childhood obesity, chronic disease, and youth mental health. While at the same time, mapping strategic connections with community infrastructure investment and major sporting event</w:t>
      </w:r>
      <w:r>
        <w:rPr>
          <w:lang w:eastAsia="en-AU"/>
        </w:rPr>
        <w:t>.</w:t>
      </w:r>
    </w:p>
    <w:p w14:paraId="5130AD69" w14:textId="77777777" w:rsidR="000A79A1" w:rsidRDefault="000A79A1" w:rsidP="00505189">
      <w:pPr>
        <w:rPr>
          <w:lang w:eastAsia="en-AU"/>
        </w:rPr>
      </w:pPr>
    </w:p>
    <w:p w14:paraId="5C9FBCFD" w14:textId="77777777" w:rsidR="001B0ABA" w:rsidRPr="00EB3654" w:rsidRDefault="001B0ABA" w:rsidP="004D24AF">
      <w:r w:rsidRPr="00EB3654">
        <w:rPr>
          <w:lang w:eastAsia="en-AU"/>
        </w:rPr>
        <w:t>In his March 2023 address at the National Press Club, the CEO of the Australian Olympic Committee (AOC) Matt Carroll made the following headline comments that are aligned</w:t>
      </w:r>
      <w:r w:rsidRPr="00EB3654">
        <w:t xml:space="preserve"> to the value of sport to the community </w:t>
      </w:r>
      <w:r w:rsidRPr="00EB3654">
        <w:rPr>
          <w:i/>
          <w:iCs/>
        </w:rPr>
        <w:t>‘…every national sports plan recognises the enormous value of sport in tackling the crises in obesity and chronic diseases including mental health problems. Plus, the value of sport in bringing communities together, creating social harmony, creating economic benefit, and helping a generation of young people negotiate the future. The investment benefits are universally acknowledged and yet the decline continues</w:t>
      </w:r>
      <w:r w:rsidRPr="00EB3654">
        <w:t>.’</w:t>
      </w:r>
    </w:p>
    <w:p w14:paraId="0C563A2C" w14:textId="784CC080" w:rsidR="00353546" w:rsidRPr="00995B32" w:rsidRDefault="00353546" w:rsidP="00995B32">
      <w:pPr>
        <w:pStyle w:val="FigureTitle"/>
        <w:rPr>
          <w:sz w:val="16"/>
          <w:szCs w:val="16"/>
        </w:rPr>
      </w:pPr>
      <w:bookmarkStart w:id="81" w:name="figure9"/>
      <w:bookmarkStart w:id="82" w:name="mentalhealth"/>
      <w:r w:rsidRPr="00995B32">
        <w:rPr>
          <w:sz w:val="16"/>
          <w:szCs w:val="16"/>
        </w:rPr>
        <w:t xml:space="preserve">Figure </w:t>
      </w:r>
      <w:r w:rsidR="00566699">
        <w:rPr>
          <w:sz w:val="16"/>
          <w:szCs w:val="16"/>
        </w:rPr>
        <w:fldChar w:fldCharType="begin"/>
      </w:r>
      <w:r w:rsidR="00566699">
        <w:rPr>
          <w:sz w:val="16"/>
          <w:szCs w:val="16"/>
        </w:rPr>
        <w:instrText xml:space="preserve"> SEQ Figure \* ARABIC </w:instrText>
      </w:r>
      <w:r w:rsidR="00566699">
        <w:rPr>
          <w:sz w:val="16"/>
          <w:szCs w:val="16"/>
        </w:rPr>
        <w:fldChar w:fldCharType="separate"/>
      </w:r>
      <w:r w:rsidR="005C1275">
        <w:rPr>
          <w:noProof/>
          <w:sz w:val="16"/>
          <w:szCs w:val="16"/>
        </w:rPr>
        <w:t>12</w:t>
      </w:r>
      <w:r w:rsidR="00566699">
        <w:rPr>
          <w:sz w:val="16"/>
          <w:szCs w:val="16"/>
        </w:rPr>
        <w:fldChar w:fldCharType="end"/>
      </w:r>
      <w:r w:rsidRPr="00995B32">
        <w:rPr>
          <w:sz w:val="16"/>
          <w:szCs w:val="16"/>
        </w:rPr>
        <w:t>: Me</w:t>
      </w:r>
      <w:r w:rsidR="00C021A7">
        <w:rPr>
          <w:sz w:val="16"/>
          <w:szCs w:val="16"/>
        </w:rPr>
        <w:t>ntal Health</w:t>
      </w:r>
    </w:p>
    <w:bookmarkEnd w:id="81"/>
    <w:bookmarkEnd w:id="82"/>
    <w:p w14:paraId="750F1F53" w14:textId="70A2BB75" w:rsidR="005321F6" w:rsidRDefault="001B0ABA" w:rsidP="0079286A">
      <w:pPr>
        <w:pStyle w:val="BodyText"/>
        <w:spacing w:before="120" w:line="280" w:lineRule="atLeast"/>
      </w:pPr>
      <w:r>
        <w:rPr>
          <w:noProof/>
          <w:lang w:eastAsia="en-AU"/>
        </w:rPr>
        <w:drawing>
          <wp:inline distT="0" distB="0" distL="0" distR="0" wp14:anchorId="218ECBC0" wp14:editId="7E2B5991">
            <wp:extent cx="5502616" cy="1815152"/>
            <wp:effectExtent l="0" t="0" r="3175" b="0"/>
            <wp:docPr id="604899514" name="Picture 60489951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99514" name="Picture 604899514" descr="A screenshot of a graph&#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8428" cy="1846758"/>
                    </a:xfrm>
                    <a:prstGeom prst="rect">
                      <a:avLst/>
                    </a:prstGeom>
                    <a:noFill/>
                    <a:ln>
                      <a:noFill/>
                    </a:ln>
                  </pic:spPr>
                </pic:pic>
              </a:graphicData>
            </a:graphic>
          </wp:inline>
        </w:drawing>
      </w:r>
      <w:bookmarkEnd w:id="61"/>
      <w:bookmarkEnd w:id="79"/>
      <w:bookmarkEnd w:id="80"/>
    </w:p>
    <w:p w14:paraId="5C68502E" w14:textId="14A9ACB4" w:rsidR="00FF4245" w:rsidRPr="00D55D93" w:rsidRDefault="003656A2" w:rsidP="00EB004B">
      <w:pPr>
        <w:pStyle w:val="Heading2"/>
      </w:pPr>
      <w:bookmarkStart w:id="83" w:name="_Toc163208365"/>
      <w:r>
        <w:t xml:space="preserve">1.5 </w:t>
      </w:r>
      <w:r w:rsidR="00FF4245" w:rsidRPr="00D55D93">
        <w:t>Current government capabilities, legislation, measures to address the problem – are they working</w:t>
      </w:r>
      <w:r w:rsidR="00B57165">
        <w:t>?</w:t>
      </w:r>
      <w:bookmarkEnd w:id="83"/>
    </w:p>
    <w:p w14:paraId="46F4871C" w14:textId="3086E19F" w:rsidR="001110E3" w:rsidRDefault="008B53FE" w:rsidP="001915D5">
      <w:r w:rsidRPr="001915D5">
        <w:t xml:space="preserve">The government has </w:t>
      </w:r>
      <w:r w:rsidR="00CD3848" w:rsidRPr="001915D5">
        <w:t>the capabilities, legislation and measures available to address</w:t>
      </w:r>
      <w:r w:rsidR="000A79A1">
        <w:t xml:space="preserve"> and manage</w:t>
      </w:r>
      <w:r w:rsidR="00CD3848" w:rsidRPr="001915D5">
        <w:t xml:space="preserve"> the identified problem. </w:t>
      </w:r>
      <w:r w:rsidR="00A258BE">
        <w:t>These measures are currently being used and t</w:t>
      </w:r>
      <w:r w:rsidR="001110E3">
        <w:t xml:space="preserve">he effectiveness of this is published in the Annual Performance Statement of Sport Integrity Australia’s Annual report. This is analysed in more detail at the </w:t>
      </w:r>
      <w:hyperlink w:anchor="Currentmeasures" w:history="1">
        <w:r w:rsidR="001110E3" w:rsidRPr="001110E3">
          <w:rPr>
            <w:rStyle w:val="Hyperlink"/>
          </w:rPr>
          <w:t>current measures</w:t>
        </w:r>
      </w:hyperlink>
      <w:r w:rsidR="001110E3">
        <w:t xml:space="preserve"> section</w:t>
      </w:r>
      <w:r w:rsidR="000A79A1">
        <w:t xml:space="preserve"> of the IA</w:t>
      </w:r>
      <w:r w:rsidR="001110E3">
        <w:t xml:space="preserve">. </w:t>
      </w:r>
    </w:p>
    <w:p w14:paraId="45B37D27" w14:textId="39E6A521" w:rsidR="00C437D8" w:rsidRPr="009309E1" w:rsidRDefault="00CD3848" w:rsidP="001915D5">
      <w:r w:rsidRPr="001915D5">
        <w:t>T</w:t>
      </w:r>
      <w:r w:rsidR="008078DD" w:rsidRPr="001915D5">
        <w:t xml:space="preserve">he </w:t>
      </w:r>
      <w:r w:rsidR="004F4FCD">
        <w:t>4</w:t>
      </w:r>
      <w:r w:rsidRPr="001915D5">
        <w:t xml:space="preserve"> funding options </w:t>
      </w:r>
      <w:r w:rsidR="00E419E7" w:rsidRPr="001915D5">
        <w:t>analysed</w:t>
      </w:r>
      <w:r w:rsidR="009328DB" w:rsidRPr="001915D5">
        <w:t xml:space="preserve"> </w:t>
      </w:r>
      <w:r w:rsidRPr="001915D5">
        <w:t>will allow</w:t>
      </w:r>
      <w:r w:rsidR="00C437D8" w:rsidRPr="001915D5">
        <w:t xml:space="preserve"> </w:t>
      </w:r>
      <w:r w:rsidR="001D556E" w:rsidRPr="001915D5">
        <w:t>Sport Integrity Australia</w:t>
      </w:r>
      <w:r w:rsidRPr="001915D5">
        <w:t xml:space="preserve"> to continue</w:t>
      </w:r>
      <w:r w:rsidR="00C25BF8">
        <w:t>, at scalable levels,</w:t>
      </w:r>
      <w:r w:rsidRPr="001915D5">
        <w:t xml:space="preserve"> to manage the problem as the dedicate</w:t>
      </w:r>
      <w:r w:rsidR="00483114" w:rsidRPr="001915D5">
        <w:t>d</w:t>
      </w:r>
      <w:r w:rsidRPr="001915D5">
        <w:t xml:space="preserve"> agency of the government that</w:t>
      </w:r>
      <w:r w:rsidR="001D556E" w:rsidRPr="001915D5">
        <w:t xml:space="preserve"> </w:t>
      </w:r>
      <w:r w:rsidR="00C437D8" w:rsidRPr="001915D5">
        <w:t>exists to prevent and address</w:t>
      </w:r>
      <w:r w:rsidR="00C437D8" w:rsidRPr="009309E1">
        <w:t xml:space="preserve"> threats to sports integrity and to coordinate a national approach to matters relating to sports integrity in Australia</w:t>
      </w:r>
      <w:r w:rsidR="000A79A1">
        <w:t>,</w:t>
      </w:r>
      <w:r w:rsidR="00C437D8" w:rsidRPr="009309E1">
        <w:t xml:space="preserve"> with a view to: </w:t>
      </w:r>
    </w:p>
    <w:p w14:paraId="11D50D60" w14:textId="5F68B706" w:rsidR="00C437D8" w:rsidRPr="001915D5" w:rsidRDefault="00C437D8" w:rsidP="00666D7A">
      <w:pPr>
        <w:pStyle w:val="ListParagraph"/>
        <w:numPr>
          <w:ilvl w:val="0"/>
          <w:numId w:val="41"/>
        </w:numPr>
        <w:rPr>
          <w:sz w:val="18"/>
          <w:szCs w:val="18"/>
        </w:rPr>
      </w:pPr>
      <w:r w:rsidRPr="001915D5">
        <w:rPr>
          <w:sz w:val="18"/>
          <w:szCs w:val="18"/>
        </w:rPr>
        <w:t xml:space="preserve">achieving fair and honest sporting performances and outcomes </w:t>
      </w:r>
    </w:p>
    <w:p w14:paraId="7585F357" w14:textId="4F4249DB" w:rsidR="00C437D8" w:rsidRPr="001915D5" w:rsidRDefault="00C437D8" w:rsidP="00666D7A">
      <w:pPr>
        <w:pStyle w:val="ListParagraph"/>
        <w:numPr>
          <w:ilvl w:val="0"/>
          <w:numId w:val="41"/>
        </w:numPr>
        <w:rPr>
          <w:sz w:val="18"/>
          <w:szCs w:val="18"/>
        </w:rPr>
      </w:pPr>
      <w:r w:rsidRPr="001915D5">
        <w:rPr>
          <w:sz w:val="18"/>
          <w:szCs w:val="18"/>
        </w:rPr>
        <w:t xml:space="preserve">promoting positive conduct by athletes, administrators, officials, supporters and other stakeholders, on and off the sporting arena </w:t>
      </w:r>
    </w:p>
    <w:p w14:paraId="2ED54DBD" w14:textId="3D1826E2" w:rsidR="00C437D8" w:rsidRPr="001915D5" w:rsidRDefault="00C437D8" w:rsidP="00666D7A">
      <w:pPr>
        <w:pStyle w:val="ListParagraph"/>
        <w:numPr>
          <w:ilvl w:val="0"/>
          <w:numId w:val="41"/>
        </w:numPr>
        <w:rPr>
          <w:sz w:val="18"/>
          <w:szCs w:val="18"/>
        </w:rPr>
      </w:pPr>
      <w:r w:rsidRPr="001915D5">
        <w:rPr>
          <w:sz w:val="18"/>
          <w:szCs w:val="18"/>
        </w:rPr>
        <w:t xml:space="preserve">achieving a safe, fair and inclusive sporting environment at all levels </w:t>
      </w:r>
    </w:p>
    <w:p w14:paraId="48140C53" w14:textId="62987B26" w:rsidR="00C437D8" w:rsidRPr="001915D5" w:rsidRDefault="00C437D8" w:rsidP="00666D7A">
      <w:pPr>
        <w:pStyle w:val="ListParagraph"/>
        <w:numPr>
          <w:ilvl w:val="0"/>
          <w:numId w:val="41"/>
        </w:numPr>
        <w:rPr>
          <w:sz w:val="18"/>
          <w:szCs w:val="18"/>
        </w:rPr>
      </w:pPr>
      <w:r w:rsidRPr="001915D5">
        <w:rPr>
          <w:sz w:val="18"/>
          <w:szCs w:val="18"/>
        </w:rPr>
        <w:t xml:space="preserve">enhancing the reputation and standing of sporting contests and of sport overall. </w:t>
      </w:r>
    </w:p>
    <w:p w14:paraId="023C4471" w14:textId="18410518" w:rsidR="00C437D8" w:rsidRPr="009309E1" w:rsidRDefault="00483114" w:rsidP="001915D5">
      <w:r w:rsidRPr="009309E1">
        <w:t>S</w:t>
      </w:r>
      <w:r w:rsidR="0097389F">
        <w:t xml:space="preserve">port </w:t>
      </w:r>
      <w:r w:rsidRPr="009309E1">
        <w:t>I</w:t>
      </w:r>
      <w:r w:rsidR="0097389F">
        <w:t xml:space="preserve">ntegrity </w:t>
      </w:r>
      <w:r w:rsidRPr="009309E1">
        <w:t>A</w:t>
      </w:r>
      <w:r w:rsidR="0097389F">
        <w:t>ustralia</w:t>
      </w:r>
      <w:r w:rsidR="00C437D8" w:rsidRPr="009309E1">
        <w:t xml:space="preserve"> coordinate</w:t>
      </w:r>
      <w:r w:rsidRPr="009309E1">
        <w:t>s</w:t>
      </w:r>
      <w:r w:rsidR="00C437D8" w:rsidRPr="009309E1">
        <w:t xml:space="preserve"> elements of the national sports integrity threat response including prevention, monitoring and detection, investigation and enforcement. </w:t>
      </w:r>
      <w:r w:rsidRPr="009309E1">
        <w:t>It is</w:t>
      </w:r>
      <w:r w:rsidR="00C437D8" w:rsidRPr="009309E1">
        <w:t xml:space="preserve"> a single point of contact for athletes, sporting organisations, law enforcement bodies and other stakeholders for matters relating to sports integrity. </w:t>
      </w:r>
      <w:r w:rsidRPr="009309E1">
        <w:t>R</w:t>
      </w:r>
      <w:r w:rsidR="00C437D8" w:rsidRPr="009309E1">
        <w:t xml:space="preserve">esponsibilities include being Australia’s </w:t>
      </w:r>
      <w:r w:rsidRPr="009309E1">
        <w:t>NADO</w:t>
      </w:r>
      <w:r w:rsidR="00C437D8" w:rsidRPr="009309E1">
        <w:t xml:space="preserve">, providing a comprehensive anti-doping program for the Australian sport community and administering the </w:t>
      </w:r>
      <w:r w:rsidRPr="009309E1">
        <w:t>NIF</w:t>
      </w:r>
      <w:r w:rsidR="00C437D8" w:rsidRPr="009309E1">
        <w:t xml:space="preserve"> which is a set of policies all members of sports need to follow when it comes to their behaviour and conduct in sport. </w:t>
      </w:r>
    </w:p>
    <w:p w14:paraId="57060440" w14:textId="3948D8CE" w:rsidR="00C437D8" w:rsidRPr="00C437D8" w:rsidRDefault="00483114" w:rsidP="001915D5">
      <w:pPr>
        <w:rPr>
          <w:lang w:eastAsia="en-AU"/>
        </w:rPr>
      </w:pPr>
      <w:r>
        <w:rPr>
          <w:lang w:eastAsia="en-AU"/>
        </w:rPr>
        <w:t>The areas of focus for S</w:t>
      </w:r>
      <w:r w:rsidR="0097389F">
        <w:rPr>
          <w:lang w:eastAsia="en-AU"/>
        </w:rPr>
        <w:t xml:space="preserve">port </w:t>
      </w:r>
      <w:r>
        <w:rPr>
          <w:lang w:eastAsia="en-AU"/>
        </w:rPr>
        <w:t>I</w:t>
      </w:r>
      <w:r w:rsidR="0097389F">
        <w:rPr>
          <w:lang w:eastAsia="en-AU"/>
        </w:rPr>
        <w:t xml:space="preserve">ntegrity </w:t>
      </w:r>
      <w:r>
        <w:rPr>
          <w:lang w:eastAsia="en-AU"/>
        </w:rPr>
        <w:t>A</w:t>
      </w:r>
      <w:r w:rsidR="0097389F">
        <w:rPr>
          <w:lang w:eastAsia="en-AU"/>
        </w:rPr>
        <w:t>ustralia</w:t>
      </w:r>
      <w:r>
        <w:rPr>
          <w:lang w:eastAsia="en-AU"/>
        </w:rPr>
        <w:t xml:space="preserve"> to ensure the protection and</w:t>
      </w:r>
      <w:r w:rsidR="00C437D8" w:rsidRPr="00C437D8">
        <w:rPr>
          <w:lang w:eastAsia="en-AU"/>
        </w:rPr>
        <w:t xml:space="preserve"> health of athletes and the integrity of Australian sport, </w:t>
      </w:r>
      <w:r>
        <w:rPr>
          <w:lang w:eastAsia="en-AU"/>
        </w:rPr>
        <w:t>are:</w:t>
      </w:r>
    </w:p>
    <w:p w14:paraId="1CDDED69" w14:textId="2BB747F4" w:rsidR="00C437D8" w:rsidRPr="001915D5" w:rsidRDefault="00C437D8" w:rsidP="00666D7A">
      <w:pPr>
        <w:pStyle w:val="ListParagraph"/>
        <w:numPr>
          <w:ilvl w:val="0"/>
          <w:numId w:val="41"/>
        </w:numPr>
        <w:rPr>
          <w:sz w:val="18"/>
          <w:szCs w:val="18"/>
        </w:rPr>
      </w:pPr>
      <w:r w:rsidRPr="001915D5">
        <w:rPr>
          <w:sz w:val="18"/>
          <w:szCs w:val="18"/>
        </w:rPr>
        <w:t xml:space="preserve">regulation </w:t>
      </w:r>
    </w:p>
    <w:p w14:paraId="08E986AD" w14:textId="68F61155" w:rsidR="00C437D8" w:rsidRPr="001915D5" w:rsidRDefault="00C437D8" w:rsidP="00666D7A">
      <w:pPr>
        <w:pStyle w:val="ListParagraph"/>
        <w:numPr>
          <w:ilvl w:val="0"/>
          <w:numId w:val="41"/>
        </w:numPr>
        <w:rPr>
          <w:sz w:val="18"/>
          <w:szCs w:val="18"/>
        </w:rPr>
      </w:pPr>
      <w:r w:rsidRPr="001915D5">
        <w:rPr>
          <w:sz w:val="18"/>
          <w:szCs w:val="18"/>
        </w:rPr>
        <w:t xml:space="preserve">monitoring, intelligence and investigations </w:t>
      </w:r>
    </w:p>
    <w:p w14:paraId="325EB8A3" w14:textId="074F23C8" w:rsidR="00C437D8" w:rsidRPr="001915D5" w:rsidRDefault="00C437D8" w:rsidP="00666D7A">
      <w:pPr>
        <w:pStyle w:val="ListParagraph"/>
        <w:numPr>
          <w:ilvl w:val="0"/>
          <w:numId w:val="41"/>
        </w:numPr>
        <w:rPr>
          <w:sz w:val="18"/>
          <w:szCs w:val="18"/>
        </w:rPr>
      </w:pPr>
      <w:r w:rsidRPr="001915D5">
        <w:rPr>
          <w:sz w:val="18"/>
          <w:szCs w:val="18"/>
        </w:rPr>
        <w:t>policy and program delivery (including engagement, education, outreach and development).</w:t>
      </w:r>
    </w:p>
    <w:p w14:paraId="08A8F78D" w14:textId="4BF0680B" w:rsidR="00B07D92" w:rsidRDefault="00B07D92" w:rsidP="001915D5">
      <w:pPr>
        <w:rPr>
          <w:lang w:bidi="th-TH"/>
        </w:rPr>
      </w:pPr>
      <w:r w:rsidRPr="00353546">
        <w:rPr>
          <w:lang w:eastAsia="en-AU"/>
        </w:rPr>
        <w:t xml:space="preserve">The current domestic legislation and international conventions that affect powers to achieve this are </w:t>
      </w:r>
      <w:r w:rsidR="001915D5" w:rsidRPr="00353546">
        <w:rPr>
          <w:lang w:eastAsia="en-AU"/>
        </w:rPr>
        <w:t xml:space="preserve">detailed at  </w:t>
      </w:r>
      <w:hyperlink w:anchor="AttachmentA" w:history="1">
        <w:r w:rsidR="001915D5" w:rsidRPr="00353546">
          <w:rPr>
            <w:rStyle w:val="Hyperlink"/>
            <w:lang w:eastAsia="en-AU"/>
          </w:rPr>
          <w:t>Attachment A</w:t>
        </w:r>
      </w:hyperlink>
      <w:r w:rsidR="001915D5" w:rsidRPr="00353546">
        <w:rPr>
          <w:lang w:eastAsia="en-AU"/>
        </w:rPr>
        <w:t>.</w:t>
      </w:r>
      <w:r w:rsidR="001915D5">
        <w:rPr>
          <w:lang w:eastAsia="en-AU"/>
        </w:rPr>
        <w:t xml:space="preserve"> </w:t>
      </w:r>
    </w:p>
    <w:p w14:paraId="60319C33" w14:textId="236B10A4" w:rsidR="005321F6" w:rsidRDefault="004D54B5" w:rsidP="001915D5">
      <w:pPr>
        <w:rPr>
          <w:lang w:eastAsia="en-AU"/>
        </w:rPr>
      </w:pPr>
      <w:r w:rsidRPr="004D54B5">
        <w:rPr>
          <w:lang w:eastAsia="en-AU"/>
        </w:rPr>
        <w:t>W</w:t>
      </w:r>
      <w:r w:rsidR="005321F6" w:rsidRPr="004D54B5">
        <w:rPr>
          <w:lang w:eastAsia="en-AU"/>
        </w:rPr>
        <w:t>e continue to develop our partnerships to build a contemporary view of evolving issues in sport</w:t>
      </w:r>
      <w:r w:rsidR="001915D5">
        <w:rPr>
          <w:lang w:eastAsia="en-AU"/>
        </w:rPr>
        <w:t xml:space="preserve">, </w:t>
      </w:r>
      <w:r w:rsidR="005321F6" w:rsidRPr="004D54B5">
        <w:rPr>
          <w:lang w:eastAsia="en-AU"/>
        </w:rPr>
        <w:t>such as concussion, para classification (intentional misrepresentation) and online safety</w:t>
      </w:r>
      <w:r w:rsidR="001915D5">
        <w:rPr>
          <w:lang w:eastAsia="en-AU"/>
        </w:rPr>
        <w:t xml:space="preserve">, </w:t>
      </w:r>
      <w:r w:rsidR="005321F6" w:rsidRPr="004D54B5">
        <w:rPr>
          <w:lang w:eastAsia="en-AU"/>
        </w:rPr>
        <w:t xml:space="preserve">to provide advice and referrals to experts where required and shape policy where needed. </w:t>
      </w:r>
    </w:p>
    <w:p w14:paraId="579FCC12" w14:textId="77777777" w:rsidR="0057106C" w:rsidRDefault="0057106C" w:rsidP="003234C5">
      <w:pPr>
        <w:pStyle w:val="BodyText"/>
        <w:spacing w:before="120" w:after="20" w:line="240" w:lineRule="auto"/>
        <w:rPr>
          <w:b/>
          <w:bCs/>
          <w:color w:val="auto"/>
          <w:sz w:val="18"/>
          <w:szCs w:val="18"/>
          <w:lang w:eastAsia="en-AU"/>
        </w:rPr>
      </w:pPr>
    </w:p>
    <w:p w14:paraId="3C063B98" w14:textId="77777777" w:rsidR="0057106C" w:rsidRDefault="0057106C" w:rsidP="003234C5">
      <w:pPr>
        <w:pStyle w:val="BodyText"/>
        <w:spacing w:before="120" w:after="20" w:line="240" w:lineRule="auto"/>
        <w:rPr>
          <w:b/>
          <w:bCs/>
          <w:color w:val="auto"/>
          <w:sz w:val="18"/>
          <w:szCs w:val="18"/>
          <w:lang w:eastAsia="en-AU"/>
        </w:rPr>
      </w:pPr>
    </w:p>
    <w:p w14:paraId="02428B24" w14:textId="77777777" w:rsidR="0057106C" w:rsidRDefault="0057106C" w:rsidP="003234C5">
      <w:pPr>
        <w:pStyle w:val="BodyText"/>
        <w:spacing w:before="120" w:after="20" w:line="240" w:lineRule="auto"/>
        <w:rPr>
          <w:b/>
          <w:bCs/>
          <w:color w:val="auto"/>
          <w:sz w:val="18"/>
          <w:szCs w:val="18"/>
          <w:lang w:eastAsia="en-AU"/>
        </w:rPr>
      </w:pPr>
    </w:p>
    <w:p w14:paraId="6DA7BDCA" w14:textId="56291CCB" w:rsidR="004D54B5" w:rsidRPr="003234C5" w:rsidRDefault="004D54B5" w:rsidP="003234C5">
      <w:pPr>
        <w:pStyle w:val="BodyText"/>
        <w:spacing w:before="120" w:after="20" w:line="240" w:lineRule="auto"/>
        <w:rPr>
          <w:b/>
          <w:bCs/>
          <w:color w:val="auto"/>
          <w:sz w:val="18"/>
          <w:szCs w:val="18"/>
          <w:lang w:eastAsia="en-AU"/>
        </w:rPr>
      </w:pPr>
      <w:r w:rsidRPr="003234C5">
        <w:rPr>
          <w:b/>
          <w:bCs/>
          <w:color w:val="auto"/>
          <w:sz w:val="18"/>
          <w:szCs w:val="18"/>
          <w:lang w:eastAsia="en-AU"/>
        </w:rPr>
        <w:t>Current measures to address the problem – are they working</w:t>
      </w:r>
      <w:r w:rsidR="0097389F">
        <w:rPr>
          <w:b/>
          <w:bCs/>
          <w:color w:val="auto"/>
          <w:sz w:val="18"/>
          <w:szCs w:val="18"/>
          <w:lang w:eastAsia="en-AU"/>
        </w:rPr>
        <w:t>?</w:t>
      </w:r>
    </w:p>
    <w:p w14:paraId="591AC1F9" w14:textId="77777777" w:rsidR="00515404" w:rsidRDefault="00694E86" w:rsidP="00162BAC">
      <w:pPr>
        <w:rPr>
          <w:lang w:eastAsia="en-AU"/>
        </w:rPr>
      </w:pPr>
      <w:r>
        <w:rPr>
          <w:lang w:eastAsia="en-AU"/>
        </w:rPr>
        <w:t>The current measure to address the problem is simply framed as – the existence of Sport Integrity Australia and the programs, services and activities that it delivers.</w:t>
      </w:r>
      <w:r w:rsidR="006A53C5">
        <w:rPr>
          <w:lang w:eastAsia="en-AU"/>
        </w:rPr>
        <w:t xml:space="preserve"> </w:t>
      </w:r>
    </w:p>
    <w:p w14:paraId="35D887BE" w14:textId="62650918" w:rsidR="00694E86" w:rsidRDefault="006A53C5" w:rsidP="00162BAC">
      <w:pPr>
        <w:rPr>
          <w:lang w:eastAsia="en-AU"/>
        </w:rPr>
      </w:pPr>
      <w:r>
        <w:rPr>
          <w:lang w:eastAsia="en-AU"/>
        </w:rPr>
        <w:t>It</w:t>
      </w:r>
      <w:r w:rsidR="00694E86" w:rsidRPr="00694E86">
        <w:rPr>
          <w:lang w:eastAsia="en-AU"/>
        </w:rPr>
        <w:t xml:space="preserve"> is assessed that this is a very effective measure and </w:t>
      </w:r>
      <w:r w:rsidR="00E026D9">
        <w:rPr>
          <w:lang w:eastAsia="en-AU"/>
        </w:rPr>
        <w:t>the</w:t>
      </w:r>
      <w:r w:rsidR="00694E86" w:rsidRPr="00694E86">
        <w:rPr>
          <w:lang w:eastAsia="en-AU"/>
        </w:rPr>
        <w:t xml:space="preserve"> </w:t>
      </w:r>
      <w:hyperlink w:anchor="policyoptions" w:history="1">
        <w:r w:rsidR="00694E86" w:rsidRPr="00570CA8">
          <w:rPr>
            <w:rStyle w:val="Hyperlink"/>
            <w:lang w:eastAsia="en-AU"/>
          </w:rPr>
          <w:t>options presented</w:t>
        </w:r>
      </w:hyperlink>
      <w:r w:rsidR="00694E86" w:rsidRPr="00694E86">
        <w:rPr>
          <w:lang w:eastAsia="en-AU"/>
        </w:rPr>
        <w:t xml:space="preserve"> seek to continue this measure and to either maintain, enhance or provide a major uplift in capability</w:t>
      </w:r>
      <w:r w:rsidR="00694E86">
        <w:rPr>
          <w:lang w:eastAsia="en-AU"/>
        </w:rPr>
        <w:t xml:space="preserve"> and capacity.</w:t>
      </w:r>
    </w:p>
    <w:p w14:paraId="64238046" w14:textId="77777777" w:rsidR="006A53C5" w:rsidRDefault="00570CA8" w:rsidP="006A53C5">
      <w:pPr>
        <w:rPr>
          <w:i/>
          <w:iCs/>
        </w:rPr>
      </w:pPr>
      <w:r>
        <w:rPr>
          <w:lang w:eastAsia="en-AU"/>
        </w:rPr>
        <w:t>Th</w:t>
      </w:r>
      <w:r w:rsidR="006A53C5">
        <w:rPr>
          <w:lang w:eastAsia="en-AU"/>
        </w:rPr>
        <w:t xml:space="preserve">e above broad </w:t>
      </w:r>
      <w:r>
        <w:rPr>
          <w:lang w:eastAsia="en-AU"/>
        </w:rPr>
        <w:t xml:space="preserve">assessment is quantified </w:t>
      </w:r>
      <w:r w:rsidR="006A53C5">
        <w:rPr>
          <w:lang w:eastAsia="en-AU"/>
        </w:rPr>
        <w:t>within</w:t>
      </w:r>
      <w:r>
        <w:rPr>
          <w:lang w:eastAsia="en-AU"/>
        </w:rPr>
        <w:t xml:space="preserve"> this heading and considered against the elements of the identified policy problem - </w:t>
      </w:r>
      <w:r w:rsidR="006A53C5" w:rsidRPr="003B3C9D">
        <w:rPr>
          <w:i/>
          <w:iCs/>
        </w:rPr>
        <w:t>‘threats to sport have become more sophisticated, and ever evolving, and without integrity underpinning participation, the great benefits that sport delivers to the Australian community will be lost.’</w:t>
      </w:r>
    </w:p>
    <w:p w14:paraId="5A5D7276" w14:textId="6129E733" w:rsidR="00D122EA" w:rsidRDefault="00C42ACD" w:rsidP="006A53C5">
      <w:hyperlink w:anchor="table2" w:history="1">
        <w:r w:rsidR="00D122EA" w:rsidRPr="000B0EA5">
          <w:rPr>
            <w:rStyle w:val="Hyperlink"/>
          </w:rPr>
          <w:t xml:space="preserve">Table </w:t>
        </w:r>
        <w:r w:rsidR="000B0EA5" w:rsidRPr="000B0EA5">
          <w:rPr>
            <w:rStyle w:val="Hyperlink"/>
          </w:rPr>
          <w:t>2</w:t>
        </w:r>
      </w:hyperlink>
      <w:r w:rsidR="00D122EA">
        <w:t xml:space="preserve"> summaries the assessment of Sport Integrity Australia’s effectiveness as the existing measure to address the policy problem. The information within this table has be extracted from </w:t>
      </w:r>
      <w:hyperlink r:id="rId27" w:history="1">
        <w:r w:rsidR="00D122EA" w:rsidRPr="00D122EA">
          <w:rPr>
            <w:rStyle w:val="Hyperlink"/>
          </w:rPr>
          <w:t>Sport Integrity Australia’s 2022-23 Annual Report</w:t>
        </w:r>
      </w:hyperlink>
      <w:r w:rsidR="00D122EA">
        <w:t>.</w:t>
      </w:r>
    </w:p>
    <w:p w14:paraId="571F6BF4" w14:textId="46671FA1" w:rsidR="000B0EA5" w:rsidRPr="00755553" w:rsidRDefault="000B0EA5" w:rsidP="000B0EA5">
      <w:pPr>
        <w:rPr>
          <w:sz w:val="16"/>
          <w:szCs w:val="16"/>
        </w:rPr>
      </w:pPr>
      <w:bookmarkStart w:id="84" w:name="table2"/>
      <w:r w:rsidRPr="00755553">
        <w:rPr>
          <w:sz w:val="16"/>
          <w:szCs w:val="16"/>
        </w:rPr>
        <w:t xml:space="preserve">Table </w:t>
      </w:r>
      <w:r w:rsidRPr="00755553">
        <w:rPr>
          <w:sz w:val="16"/>
          <w:szCs w:val="16"/>
        </w:rPr>
        <w:fldChar w:fldCharType="begin"/>
      </w:r>
      <w:r w:rsidRPr="00755553">
        <w:rPr>
          <w:sz w:val="16"/>
          <w:szCs w:val="16"/>
        </w:rPr>
        <w:instrText xml:space="preserve"> SEQ Table \* ARABIC </w:instrText>
      </w:r>
      <w:r w:rsidRPr="00755553">
        <w:rPr>
          <w:sz w:val="16"/>
          <w:szCs w:val="16"/>
        </w:rPr>
        <w:fldChar w:fldCharType="separate"/>
      </w:r>
      <w:r w:rsidR="0048732C">
        <w:rPr>
          <w:noProof/>
          <w:sz w:val="16"/>
          <w:szCs w:val="16"/>
        </w:rPr>
        <w:t>2</w:t>
      </w:r>
      <w:r w:rsidRPr="00755553">
        <w:rPr>
          <w:sz w:val="16"/>
          <w:szCs w:val="16"/>
        </w:rPr>
        <w:fldChar w:fldCharType="end"/>
      </w:r>
    </w:p>
    <w:tbl>
      <w:tblPr>
        <w:tblStyle w:val="TableGrid"/>
        <w:tblW w:w="9776" w:type="dxa"/>
        <w:tblLook w:val="04A0" w:firstRow="1" w:lastRow="0" w:firstColumn="1" w:lastColumn="0" w:noHBand="0" w:noVBand="1"/>
      </w:tblPr>
      <w:tblGrid>
        <w:gridCol w:w="1954"/>
        <w:gridCol w:w="5838"/>
        <w:gridCol w:w="992"/>
        <w:gridCol w:w="992"/>
      </w:tblGrid>
      <w:tr w:rsidR="000B0EA5" w14:paraId="3308BF14" w14:textId="77777777" w:rsidTr="00227576">
        <w:tc>
          <w:tcPr>
            <w:tcW w:w="1954" w:type="dxa"/>
            <w:vMerge w:val="restart"/>
            <w:shd w:val="pct15" w:color="auto" w:fill="auto"/>
          </w:tcPr>
          <w:bookmarkEnd w:id="84"/>
          <w:p w14:paraId="626FBBF7" w14:textId="6690D874" w:rsidR="000B0EA5" w:rsidRPr="000B0EA5" w:rsidRDefault="000B0EA5" w:rsidP="006A53C5">
            <w:pPr>
              <w:rPr>
                <w:b/>
                <w:bCs/>
              </w:rPr>
            </w:pPr>
            <w:r w:rsidRPr="000B0EA5">
              <w:rPr>
                <w:b/>
                <w:bCs/>
              </w:rPr>
              <w:t>Measure</w:t>
            </w:r>
          </w:p>
        </w:tc>
        <w:tc>
          <w:tcPr>
            <w:tcW w:w="5838" w:type="dxa"/>
            <w:vMerge w:val="restart"/>
            <w:shd w:val="pct15" w:color="auto" w:fill="auto"/>
          </w:tcPr>
          <w:p w14:paraId="738AD0B0" w14:textId="00847992" w:rsidR="000B0EA5" w:rsidRPr="000B0EA5" w:rsidRDefault="000B0EA5" w:rsidP="006A53C5">
            <w:pPr>
              <w:rPr>
                <w:b/>
                <w:bCs/>
              </w:rPr>
            </w:pPr>
            <w:r w:rsidRPr="000B0EA5">
              <w:rPr>
                <w:b/>
                <w:bCs/>
              </w:rPr>
              <w:t>Target and methodology</w:t>
            </w:r>
          </w:p>
        </w:tc>
        <w:tc>
          <w:tcPr>
            <w:tcW w:w="1984" w:type="dxa"/>
            <w:gridSpan w:val="2"/>
            <w:shd w:val="pct15" w:color="auto" w:fill="auto"/>
          </w:tcPr>
          <w:p w14:paraId="32E5B592" w14:textId="092B5152" w:rsidR="000B0EA5" w:rsidRPr="000B0EA5" w:rsidRDefault="000B0EA5" w:rsidP="000B0EA5">
            <w:pPr>
              <w:jc w:val="center"/>
              <w:rPr>
                <w:b/>
                <w:bCs/>
              </w:rPr>
            </w:pPr>
            <w:r w:rsidRPr="000B0EA5">
              <w:rPr>
                <w:b/>
                <w:bCs/>
              </w:rPr>
              <w:t>Result*</w:t>
            </w:r>
          </w:p>
        </w:tc>
      </w:tr>
      <w:tr w:rsidR="000B0EA5" w14:paraId="5D211E0E" w14:textId="77777777" w:rsidTr="00227576">
        <w:tc>
          <w:tcPr>
            <w:tcW w:w="1954" w:type="dxa"/>
            <w:vMerge/>
            <w:shd w:val="pct15" w:color="auto" w:fill="auto"/>
          </w:tcPr>
          <w:p w14:paraId="71974039" w14:textId="77777777" w:rsidR="000B0EA5" w:rsidRPr="000B0EA5" w:rsidRDefault="000B0EA5" w:rsidP="006A53C5">
            <w:pPr>
              <w:rPr>
                <w:b/>
                <w:bCs/>
              </w:rPr>
            </w:pPr>
          </w:p>
        </w:tc>
        <w:tc>
          <w:tcPr>
            <w:tcW w:w="5838" w:type="dxa"/>
            <w:vMerge/>
            <w:shd w:val="pct15" w:color="auto" w:fill="auto"/>
          </w:tcPr>
          <w:p w14:paraId="5287C25E" w14:textId="77777777" w:rsidR="000B0EA5" w:rsidRPr="000B0EA5" w:rsidRDefault="000B0EA5" w:rsidP="006A53C5">
            <w:pPr>
              <w:rPr>
                <w:b/>
                <w:bCs/>
              </w:rPr>
            </w:pPr>
          </w:p>
        </w:tc>
        <w:tc>
          <w:tcPr>
            <w:tcW w:w="992" w:type="dxa"/>
            <w:shd w:val="pct15" w:color="auto" w:fill="auto"/>
          </w:tcPr>
          <w:p w14:paraId="3D386D23" w14:textId="60A30793" w:rsidR="000B0EA5" w:rsidRPr="000B0EA5" w:rsidRDefault="000B0EA5" w:rsidP="006A53C5">
            <w:pPr>
              <w:rPr>
                <w:b/>
                <w:bCs/>
              </w:rPr>
            </w:pPr>
            <w:r w:rsidRPr="000B0EA5">
              <w:rPr>
                <w:b/>
                <w:bCs/>
              </w:rPr>
              <w:t>2022-23</w:t>
            </w:r>
          </w:p>
        </w:tc>
        <w:tc>
          <w:tcPr>
            <w:tcW w:w="992" w:type="dxa"/>
            <w:shd w:val="pct15" w:color="auto" w:fill="auto"/>
          </w:tcPr>
          <w:p w14:paraId="38BF9B27" w14:textId="63917E1B" w:rsidR="000B0EA5" w:rsidRPr="000B0EA5" w:rsidRDefault="000B0EA5" w:rsidP="006A53C5">
            <w:pPr>
              <w:rPr>
                <w:b/>
                <w:bCs/>
              </w:rPr>
            </w:pPr>
            <w:r w:rsidRPr="000B0EA5">
              <w:rPr>
                <w:b/>
                <w:bCs/>
              </w:rPr>
              <w:t>2021-22</w:t>
            </w:r>
          </w:p>
        </w:tc>
      </w:tr>
      <w:tr w:rsidR="000B0EA5" w14:paraId="4C3B2729" w14:textId="77777777" w:rsidTr="000B0EA5">
        <w:tc>
          <w:tcPr>
            <w:tcW w:w="1954" w:type="dxa"/>
          </w:tcPr>
          <w:p w14:paraId="3D0684DE" w14:textId="071B0CC0" w:rsidR="000B0EA5" w:rsidRPr="000B0EA5" w:rsidRDefault="00227576" w:rsidP="00227576">
            <w:pPr>
              <w:rPr>
                <w:sz w:val="16"/>
                <w:szCs w:val="16"/>
              </w:rPr>
            </w:pPr>
            <w:r w:rsidRPr="00227576">
              <w:rPr>
                <w:sz w:val="16"/>
                <w:szCs w:val="16"/>
              </w:rPr>
              <w:t>Sport Integrity Australia gathers, assesses and shares information with stakeholders</w:t>
            </w:r>
          </w:p>
        </w:tc>
        <w:tc>
          <w:tcPr>
            <w:tcW w:w="5838" w:type="dxa"/>
          </w:tcPr>
          <w:p w14:paraId="353A27C9" w14:textId="5AC4816F" w:rsidR="00227576" w:rsidRPr="00227576" w:rsidRDefault="00227576" w:rsidP="00B20002">
            <w:pPr>
              <w:pStyle w:val="ListParagraph"/>
              <w:numPr>
                <w:ilvl w:val="0"/>
                <w:numId w:val="97"/>
              </w:numPr>
              <w:spacing w:after="0"/>
              <w:rPr>
                <w:sz w:val="16"/>
                <w:szCs w:val="16"/>
              </w:rPr>
            </w:pPr>
            <w:r w:rsidRPr="00227576">
              <w:rPr>
                <w:sz w:val="16"/>
                <w:szCs w:val="16"/>
              </w:rPr>
              <w:t>Analysi</w:t>
            </w:r>
            <w:r>
              <w:rPr>
                <w:sz w:val="16"/>
                <w:szCs w:val="16"/>
              </w:rPr>
              <w:t>s (</w:t>
            </w:r>
            <w:r w:rsidRPr="00227576">
              <w:rPr>
                <w:sz w:val="16"/>
                <w:szCs w:val="16"/>
              </w:rPr>
              <w:t>comprises identifying relevant qualitative and quantitative data available, along with case studies, from which performance stories demonstrate the agency’s achievement against the performance measure</w:t>
            </w:r>
            <w:r>
              <w:rPr>
                <w:sz w:val="16"/>
                <w:szCs w:val="16"/>
              </w:rPr>
              <w:t>)</w:t>
            </w:r>
            <w:r w:rsidRPr="00227576">
              <w:rPr>
                <w:sz w:val="16"/>
                <w:szCs w:val="16"/>
              </w:rPr>
              <w:t xml:space="preserve"> of Sport Integrity Australia’s contribution to stakeholders’ capability to address sports integrity threats through timely and fit for purpose information sharing</w:t>
            </w:r>
          </w:p>
          <w:p w14:paraId="3E240A3F" w14:textId="13150D4F" w:rsidR="000B0EA5" w:rsidRPr="000B0EA5" w:rsidRDefault="00227576" w:rsidP="00B20002">
            <w:pPr>
              <w:pStyle w:val="ListParagraph"/>
              <w:numPr>
                <w:ilvl w:val="0"/>
                <w:numId w:val="97"/>
              </w:numPr>
              <w:spacing w:after="0"/>
              <w:rPr>
                <w:sz w:val="16"/>
                <w:szCs w:val="16"/>
              </w:rPr>
            </w:pPr>
            <w:r w:rsidRPr="00227576">
              <w:rPr>
                <w:sz w:val="16"/>
                <w:szCs w:val="16"/>
              </w:rPr>
              <w:t>External feedback from stakeholders</w:t>
            </w:r>
          </w:p>
        </w:tc>
        <w:tc>
          <w:tcPr>
            <w:tcW w:w="992" w:type="dxa"/>
          </w:tcPr>
          <w:p w14:paraId="07A9E550" w14:textId="5F27D901" w:rsidR="000B0EA5" w:rsidRPr="00227576" w:rsidRDefault="00227576" w:rsidP="00227576">
            <w:pPr>
              <w:rPr>
                <w:sz w:val="16"/>
                <w:szCs w:val="16"/>
              </w:rPr>
            </w:pPr>
            <w:r>
              <w:rPr>
                <w:sz w:val="16"/>
                <w:szCs w:val="16"/>
              </w:rPr>
              <w:t>Met</w:t>
            </w:r>
          </w:p>
        </w:tc>
        <w:tc>
          <w:tcPr>
            <w:tcW w:w="992" w:type="dxa"/>
          </w:tcPr>
          <w:p w14:paraId="1BCEDA0C" w14:textId="7D6FE812" w:rsidR="000B0EA5" w:rsidRPr="000B0EA5" w:rsidRDefault="00227576" w:rsidP="006A53C5">
            <w:pPr>
              <w:rPr>
                <w:sz w:val="16"/>
                <w:szCs w:val="16"/>
              </w:rPr>
            </w:pPr>
            <w:r>
              <w:rPr>
                <w:sz w:val="16"/>
                <w:szCs w:val="16"/>
              </w:rPr>
              <w:t>Met</w:t>
            </w:r>
          </w:p>
        </w:tc>
      </w:tr>
      <w:tr w:rsidR="000B0EA5" w14:paraId="1423486F" w14:textId="77777777" w:rsidTr="000B0EA5">
        <w:tc>
          <w:tcPr>
            <w:tcW w:w="1954" w:type="dxa"/>
          </w:tcPr>
          <w:p w14:paraId="145A1F06" w14:textId="4E648C43" w:rsidR="000B0EA5" w:rsidRPr="000B0EA5" w:rsidRDefault="00564825" w:rsidP="00564825">
            <w:pPr>
              <w:rPr>
                <w:sz w:val="16"/>
                <w:szCs w:val="16"/>
              </w:rPr>
            </w:pPr>
            <w:r w:rsidRPr="00564825">
              <w:rPr>
                <w:sz w:val="16"/>
                <w:szCs w:val="16"/>
              </w:rPr>
              <w:t xml:space="preserve">Sport Integrity Australia leverages productive partnerships and </w:t>
            </w:r>
            <w:r>
              <w:rPr>
                <w:sz w:val="16"/>
                <w:szCs w:val="16"/>
              </w:rPr>
              <w:t>c</w:t>
            </w:r>
            <w:r w:rsidRPr="00564825">
              <w:rPr>
                <w:sz w:val="16"/>
                <w:szCs w:val="16"/>
              </w:rPr>
              <w:t xml:space="preserve">ontributes to fora, </w:t>
            </w:r>
            <w:r w:rsidR="00227576">
              <w:rPr>
                <w:sz w:val="16"/>
                <w:szCs w:val="16"/>
              </w:rPr>
              <w:t>c</w:t>
            </w:r>
            <w:r w:rsidRPr="00564825">
              <w:rPr>
                <w:sz w:val="16"/>
                <w:szCs w:val="16"/>
              </w:rPr>
              <w:t>ommittees and projects</w:t>
            </w:r>
          </w:p>
        </w:tc>
        <w:tc>
          <w:tcPr>
            <w:tcW w:w="5838" w:type="dxa"/>
          </w:tcPr>
          <w:p w14:paraId="274ED2EC" w14:textId="39DED361" w:rsidR="00227576" w:rsidRPr="00227576" w:rsidRDefault="00227576" w:rsidP="00B20002">
            <w:pPr>
              <w:pStyle w:val="ListParagraph"/>
              <w:numPr>
                <w:ilvl w:val="0"/>
                <w:numId w:val="97"/>
              </w:numPr>
              <w:spacing w:after="0"/>
              <w:rPr>
                <w:sz w:val="16"/>
                <w:szCs w:val="16"/>
              </w:rPr>
            </w:pPr>
            <w:r w:rsidRPr="00227576">
              <w:rPr>
                <w:sz w:val="16"/>
                <w:szCs w:val="16"/>
              </w:rPr>
              <w:t xml:space="preserve">Committees are permanent panels or groups established through governance to have recognised members and authority. Includes WADA standing committees (e.g. Finance and Administration; Health, Medical and Research; Education) </w:t>
            </w:r>
          </w:p>
          <w:p w14:paraId="15FE6E18" w14:textId="77777777" w:rsidR="00227576" w:rsidRPr="00227576" w:rsidRDefault="00227576" w:rsidP="00B20002">
            <w:pPr>
              <w:pStyle w:val="ListParagraph"/>
              <w:numPr>
                <w:ilvl w:val="0"/>
                <w:numId w:val="97"/>
              </w:numPr>
              <w:spacing w:after="0"/>
              <w:rPr>
                <w:sz w:val="16"/>
                <w:szCs w:val="16"/>
              </w:rPr>
            </w:pPr>
            <w:r w:rsidRPr="00227576">
              <w:rPr>
                <w:sz w:val="16"/>
                <w:szCs w:val="16"/>
              </w:rPr>
              <w:t xml:space="preserve">‘Productive’ is demonstrated through impact </w:t>
            </w:r>
          </w:p>
          <w:p w14:paraId="5CD257B3" w14:textId="77777777" w:rsidR="00227576" w:rsidRPr="00227576" w:rsidRDefault="00227576" w:rsidP="00B20002">
            <w:pPr>
              <w:pStyle w:val="ListParagraph"/>
              <w:numPr>
                <w:ilvl w:val="0"/>
                <w:numId w:val="97"/>
              </w:numPr>
              <w:spacing w:after="0"/>
              <w:rPr>
                <w:sz w:val="16"/>
                <w:szCs w:val="16"/>
              </w:rPr>
            </w:pPr>
            <w:r w:rsidRPr="00227576">
              <w:rPr>
                <w:sz w:val="16"/>
                <w:szCs w:val="16"/>
              </w:rPr>
              <w:t xml:space="preserve">Analysis of Sport Integrity Australia’s partnerships </w:t>
            </w:r>
          </w:p>
          <w:p w14:paraId="700826C0" w14:textId="1E81F662" w:rsidR="00227576" w:rsidRPr="00227576" w:rsidRDefault="00227576" w:rsidP="00B20002">
            <w:pPr>
              <w:pStyle w:val="ListParagraph"/>
              <w:numPr>
                <w:ilvl w:val="0"/>
                <w:numId w:val="97"/>
              </w:numPr>
              <w:spacing w:after="0"/>
              <w:rPr>
                <w:sz w:val="16"/>
                <w:szCs w:val="16"/>
              </w:rPr>
            </w:pPr>
            <w:r w:rsidRPr="00227576">
              <w:rPr>
                <w:sz w:val="16"/>
                <w:szCs w:val="16"/>
              </w:rPr>
              <w:t xml:space="preserve">Analysis of Sport Integrity Australia’s contribution to fora, committees and projects </w:t>
            </w:r>
          </w:p>
          <w:p w14:paraId="6064D576" w14:textId="03C380C6" w:rsidR="000B0EA5" w:rsidRPr="000B0EA5" w:rsidRDefault="00227576" w:rsidP="00B20002">
            <w:pPr>
              <w:pStyle w:val="ListParagraph"/>
              <w:numPr>
                <w:ilvl w:val="0"/>
                <w:numId w:val="97"/>
              </w:numPr>
              <w:spacing w:after="0"/>
              <w:rPr>
                <w:sz w:val="16"/>
                <w:szCs w:val="16"/>
              </w:rPr>
            </w:pPr>
            <w:r w:rsidRPr="00227576">
              <w:rPr>
                <w:sz w:val="16"/>
                <w:szCs w:val="16"/>
              </w:rPr>
              <w:t>External feedback from stakeholders</w:t>
            </w:r>
          </w:p>
        </w:tc>
        <w:tc>
          <w:tcPr>
            <w:tcW w:w="992" w:type="dxa"/>
          </w:tcPr>
          <w:p w14:paraId="175DF71F" w14:textId="7E7A8289" w:rsidR="000B0EA5" w:rsidRPr="000B0EA5" w:rsidRDefault="00227576" w:rsidP="006A53C5">
            <w:pPr>
              <w:rPr>
                <w:sz w:val="16"/>
                <w:szCs w:val="16"/>
              </w:rPr>
            </w:pPr>
            <w:r>
              <w:rPr>
                <w:sz w:val="16"/>
                <w:szCs w:val="16"/>
              </w:rPr>
              <w:t>Met</w:t>
            </w:r>
          </w:p>
        </w:tc>
        <w:tc>
          <w:tcPr>
            <w:tcW w:w="992" w:type="dxa"/>
          </w:tcPr>
          <w:p w14:paraId="0ADE1F48" w14:textId="2E3C5032" w:rsidR="000B0EA5" w:rsidRPr="000B0EA5" w:rsidRDefault="00227576" w:rsidP="006A53C5">
            <w:pPr>
              <w:rPr>
                <w:sz w:val="16"/>
                <w:szCs w:val="16"/>
              </w:rPr>
            </w:pPr>
            <w:r>
              <w:rPr>
                <w:sz w:val="16"/>
                <w:szCs w:val="16"/>
              </w:rPr>
              <w:t>Met</w:t>
            </w:r>
          </w:p>
        </w:tc>
      </w:tr>
      <w:tr w:rsidR="000B0EA5" w14:paraId="0BF6C307" w14:textId="77777777" w:rsidTr="000B0EA5">
        <w:tc>
          <w:tcPr>
            <w:tcW w:w="1954" w:type="dxa"/>
          </w:tcPr>
          <w:p w14:paraId="289E8585" w14:textId="5DB21E4F" w:rsidR="000B0EA5" w:rsidRPr="000B0EA5" w:rsidRDefault="000B0EA5" w:rsidP="000B0EA5">
            <w:pPr>
              <w:rPr>
                <w:sz w:val="16"/>
                <w:szCs w:val="16"/>
              </w:rPr>
            </w:pPr>
            <w:r w:rsidRPr="000B0EA5">
              <w:rPr>
                <w:sz w:val="16"/>
                <w:szCs w:val="16"/>
              </w:rPr>
              <w:t xml:space="preserve">Sport Integrity Australia promotes positive </w:t>
            </w:r>
            <w:r>
              <w:rPr>
                <w:sz w:val="16"/>
                <w:szCs w:val="16"/>
              </w:rPr>
              <w:t>p</w:t>
            </w:r>
            <w:r w:rsidRPr="000B0EA5">
              <w:rPr>
                <w:sz w:val="16"/>
                <w:szCs w:val="16"/>
              </w:rPr>
              <w:t>ractices across the sporting community</w:t>
            </w:r>
          </w:p>
        </w:tc>
        <w:tc>
          <w:tcPr>
            <w:tcW w:w="5838" w:type="dxa"/>
          </w:tcPr>
          <w:p w14:paraId="09C27B0E" w14:textId="2DE08D43" w:rsidR="000B0EA5" w:rsidRPr="00564825" w:rsidRDefault="000B0EA5" w:rsidP="00B20002">
            <w:pPr>
              <w:pStyle w:val="ListParagraph"/>
              <w:numPr>
                <w:ilvl w:val="0"/>
                <w:numId w:val="97"/>
              </w:numPr>
              <w:spacing w:after="0"/>
              <w:rPr>
                <w:sz w:val="16"/>
                <w:szCs w:val="16"/>
              </w:rPr>
            </w:pPr>
            <w:r w:rsidRPr="00564825">
              <w:rPr>
                <w:sz w:val="16"/>
                <w:szCs w:val="16"/>
              </w:rPr>
              <w:t xml:space="preserve">Analysis of sharing Sport Integrity Australia’s resources* with stakeholders *Resources means all information mediums including website, governance templates, social media tiles, flyers, posters, education plans, facts sheets, Sport Integrity app and ‘On Side’ podcast Analysis of Sport Integrity Australia’s initiatives to promote or influence positive practices </w:t>
            </w:r>
          </w:p>
          <w:p w14:paraId="647505D2" w14:textId="04F775B9" w:rsidR="000B0EA5" w:rsidRPr="00564825" w:rsidRDefault="000B0EA5" w:rsidP="00B20002">
            <w:pPr>
              <w:pStyle w:val="ListParagraph"/>
              <w:numPr>
                <w:ilvl w:val="0"/>
                <w:numId w:val="97"/>
              </w:numPr>
              <w:spacing w:after="0"/>
              <w:rPr>
                <w:sz w:val="16"/>
                <w:szCs w:val="16"/>
              </w:rPr>
            </w:pPr>
            <w:r w:rsidRPr="00564825">
              <w:rPr>
                <w:sz w:val="16"/>
                <w:szCs w:val="16"/>
              </w:rPr>
              <w:t>External feedback from stakeholders</w:t>
            </w:r>
          </w:p>
        </w:tc>
        <w:tc>
          <w:tcPr>
            <w:tcW w:w="992" w:type="dxa"/>
          </w:tcPr>
          <w:p w14:paraId="786D4691" w14:textId="2A8ADCE8" w:rsidR="000B0EA5" w:rsidRPr="000B0EA5" w:rsidRDefault="000B0EA5" w:rsidP="006A53C5">
            <w:pPr>
              <w:rPr>
                <w:sz w:val="16"/>
                <w:szCs w:val="16"/>
              </w:rPr>
            </w:pPr>
            <w:r>
              <w:rPr>
                <w:sz w:val="16"/>
                <w:szCs w:val="16"/>
              </w:rPr>
              <w:t>Met</w:t>
            </w:r>
          </w:p>
        </w:tc>
        <w:tc>
          <w:tcPr>
            <w:tcW w:w="992" w:type="dxa"/>
          </w:tcPr>
          <w:p w14:paraId="13391D7E" w14:textId="47C589C7" w:rsidR="000B0EA5" w:rsidRPr="000B0EA5" w:rsidRDefault="000B0EA5" w:rsidP="006A53C5">
            <w:pPr>
              <w:rPr>
                <w:sz w:val="16"/>
                <w:szCs w:val="16"/>
              </w:rPr>
            </w:pPr>
            <w:r>
              <w:rPr>
                <w:sz w:val="16"/>
                <w:szCs w:val="16"/>
              </w:rPr>
              <w:t>Met</w:t>
            </w:r>
          </w:p>
        </w:tc>
      </w:tr>
      <w:tr w:rsidR="000B0EA5" w14:paraId="089B8D96" w14:textId="77777777" w:rsidTr="000B0EA5">
        <w:tc>
          <w:tcPr>
            <w:tcW w:w="1954" w:type="dxa"/>
          </w:tcPr>
          <w:p w14:paraId="14A49B11" w14:textId="54A5D67E" w:rsidR="000B0EA5" w:rsidRPr="000B0EA5" w:rsidRDefault="000B0EA5" w:rsidP="000B0EA5">
            <w:pPr>
              <w:rPr>
                <w:sz w:val="16"/>
                <w:szCs w:val="16"/>
              </w:rPr>
            </w:pPr>
            <w:r w:rsidRPr="000B0EA5">
              <w:rPr>
                <w:sz w:val="16"/>
                <w:szCs w:val="16"/>
              </w:rPr>
              <w:t>Sport Integrity Australia identifies and addresses sports integrity threats</w:t>
            </w:r>
          </w:p>
        </w:tc>
        <w:tc>
          <w:tcPr>
            <w:tcW w:w="5838" w:type="dxa"/>
          </w:tcPr>
          <w:p w14:paraId="4C979BA2" w14:textId="6E4CC5B6" w:rsidR="000B0EA5" w:rsidRPr="00564825" w:rsidRDefault="000B0EA5" w:rsidP="00B20002">
            <w:pPr>
              <w:pStyle w:val="ListParagraph"/>
              <w:numPr>
                <w:ilvl w:val="0"/>
                <w:numId w:val="96"/>
              </w:numPr>
              <w:spacing w:after="0"/>
              <w:rPr>
                <w:sz w:val="16"/>
                <w:szCs w:val="16"/>
              </w:rPr>
            </w:pPr>
            <w:r w:rsidRPr="00564825">
              <w:rPr>
                <w:sz w:val="16"/>
                <w:szCs w:val="16"/>
              </w:rPr>
              <w:t>Analysis of Sporting Administration Bodies3 compliance with Sport Integrity Australia administered integrity policies</w:t>
            </w:r>
            <w:r w:rsidR="00564825" w:rsidRPr="00564825">
              <w:rPr>
                <w:sz w:val="16"/>
                <w:szCs w:val="16"/>
              </w:rPr>
              <w:t>.</w:t>
            </w:r>
          </w:p>
          <w:p w14:paraId="30BBE0E3" w14:textId="1249B9E0" w:rsidR="000B0EA5" w:rsidRPr="00564825" w:rsidRDefault="000B0EA5" w:rsidP="00B20002">
            <w:pPr>
              <w:pStyle w:val="ListParagraph"/>
              <w:numPr>
                <w:ilvl w:val="0"/>
                <w:numId w:val="96"/>
              </w:numPr>
              <w:spacing w:after="0"/>
              <w:rPr>
                <w:sz w:val="16"/>
                <w:szCs w:val="16"/>
              </w:rPr>
            </w:pPr>
            <w:r w:rsidRPr="00564825">
              <w:rPr>
                <w:sz w:val="16"/>
                <w:szCs w:val="16"/>
              </w:rPr>
              <w:t xml:space="preserve">Analysis of Sport Integrity Australia’s activities to identify and address sports integrity threats </w:t>
            </w:r>
            <w:r w:rsidR="00564825" w:rsidRPr="00564825">
              <w:rPr>
                <w:sz w:val="16"/>
                <w:szCs w:val="16"/>
              </w:rPr>
              <w:t>.</w:t>
            </w:r>
          </w:p>
          <w:p w14:paraId="09DDA582" w14:textId="32AF2F52" w:rsidR="000B0EA5" w:rsidRPr="00564825" w:rsidRDefault="000B0EA5" w:rsidP="00B20002">
            <w:pPr>
              <w:pStyle w:val="ListParagraph"/>
              <w:numPr>
                <w:ilvl w:val="0"/>
                <w:numId w:val="96"/>
              </w:numPr>
              <w:spacing w:after="0"/>
              <w:rPr>
                <w:sz w:val="16"/>
                <w:szCs w:val="16"/>
              </w:rPr>
            </w:pPr>
            <w:r w:rsidRPr="00564825">
              <w:rPr>
                <w:sz w:val="16"/>
                <w:szCs w:val="16"/>
              </w:rPr>
              <w:t>External feedback from partners</w:t>
            </w:r>
          </w:p>
        </w:tc>
        <w:tc>
          <w:tcPr>
            <w:tcW w:w="992" w:type="dxa"/>
          </w:tcPr>
          <w:p w14:paraId="172326E6" w14:textId="5FDF5EF8" w:rsidR="000B0EA5" w:rsidRPr="000B0EA5" w:rsidRDefault="000B0EA5" w:rsidP="006A53C5">
            <w:pPr>
              <w:rPr>
                <w:sz w:val="16"/>
                <w:szCs w:val="16"/>
              </w:rPr>
            </w:pPr>
            <w:r w:rsidRPr="000B0EA5">
              <w:rPr>
                <w:sz w:val="16"/>
                <w:szCs w:val="16"/>
              </w:rPr>
              <w:t>Met</w:t>
            </w:r>
          </w:p>
        </w:tc>
        <w:tc>
          <w:tcPr>
            <w:tcW w:w="992" w:type="dxa"/>
          </w:tcPr>
          <w:p w14:paraId="3A9801A6" w14:textId="3CD051AE" w:rsidR="000B0EA5" w:rsidRPr="000B0EA5" w:rsidRDefault="000B0EA5" w:rsidP="006A53C5">
            <w:pPr>
              <w:rPr>
                <w:sz w:val="16"/>
                <w:szCs w:val="16"/>
              </w:rPr>
            </w:pPr>
            <w:r w:rsidRPr="000B0EA5">
              <w:rPr>
                <w:sz w:val="16"/>
                <w:szCs w:val="16"/>
              </w:rPr>
              <w:t>Met</w:t>
            </w:r>
          </w:p>
        </w:tc>
      </w:tr>
    </w:tbl>
    <w:p w14:paraId="6F7BCCC4" w14:textId="370F607E" w:rsidR="00D122EA" w:rsidRPr="000A79A1" w:rsidRDefault="000B0EA5" w:rsidP="0057106C">
      <w:pPr>
        <w:spacing w:before="0" w:after="0"/>
        <w:rPr>
          <w:sz w:val="14"/>
          <w:szCs w:val="14"/>
        </w:rPr>
      </w:pPr>
      <w:r w:rsidRPr="000A79A1">
        <w:rPr>
          <w:sz w:val="14"/>
          <w:szCs w:val="14"/>
        </w:rPr>
        <w:t>*</w:t>
      </w:r>
      <w:r w:rsidR="00227576" w:rsidRPr="000A79A1">
        <w:rPr>
          <w:sz w:val="14"/>
          <w:szCs w:val="14"/>
        </w:rPr>
        <w:t>Result key:</w:t>
      </w:r>
    </w:p>
    <w:p w14:paraId="5EF57800" w14:textId="4DC07465" w:rsidR="00227576" w:rsidRPr="000A79A1" w:rsidRDefault="00227576" w:rsidP="0057106C">
      <w:pPr>
        <w:spacing w:before="0" w:after="0"/>
        <w:rPr>
          <w:sz w:val="14"/>
          <w:szCs w:val="14"/>
        </w:rPr>
      </w:pPr>
      <w:r w:rsidRPr="000A79A1">
        <w:rPr>
          <w:i/>
          <w:iCs/>
          <w:sz w:val="14"/>
          <w:szCs w:val="14"/>
        </w:rPr>
        <w:t xml:space="preserve">Met </w:t>
      </w:r>
      <w:r w:rsidRPr="000A79A1">
        <w:rPr>
          <w:sz w:val="14"/>
          <w:szCs w:val="14"/>
        </w:rPr>
        <w:t>- All elements of the performance measure were achieved. Where applicable, all stakeholder survey results ≥ 50%</w:t>
      </w:r>
    </w:p>
    <w:p w14:paraId="22660953" w14:textId="2729409B" w:rsidR="00227576" w:rsidRPr="000A79A1" w:rsidRDefault="00227576" w:rsidP="0057106C">
      <w:pPr>
        <w:spacing w:before="0" w:after="0"/>
        <w:rPr>
          <w:sz w:val="14"/>
          <w:szCs w:val="14"/>
        </w:rPr>
      </w:pPr>
      <w:r w:rsidRPr="000A79A1">
        <w:rPr>
          <w:i/>
          <w:iCs/>
          <w:sz w:val="14"/>
          <w:szCs w:val="14"/>
        </w:rPr>
        <w:t>Not met</w:t>
      </w:r>
      <w:r w:rsidRPr="000A79A1">
        <w:rPr>
          <w:sz w:val="14"/>
          <w:szCs w:val="14"/>
        </w:rPr>
        <w:t xml:space="preserve"> - Some elements of the performance measure were not achieved. Where applicable, some stakeholder survey results ≤ 50%</w:t>
      </w:r>
    </w:p>
    <w:p w14:paraId="467AF26C" w14:textId="449C4BEF" w:rsidR="006A53C5" w:rsidRDefault="006A53C5" w:rsidP="006A53C5">
      <w:pPr>
        <w:rPr>
          <w:b/>
          <w:bCs/>
        </w:rPr>
      </w:pPr>
      <w:r>
        <w:rPr>
          <w:b/>
          <w:bCs/>
        </w:rPr>
        <w:t>Is the current measure mitigating the threat of doping ?</w:t>
      </w:r>
    </w:p>
    <w:p w14:paraId="3D6ED5F1" w14:textId="46B9705C" w:rsidR="006A53C5" w:rsidRDefault="006A53C5" w:rsidP="006A53C5">
      <w:pPr>
        <w:rPr>
          <w:lang w:eastAsia="en-AU"/>
        </w:rPr>
      </w:pPr>
      <w:r>
        <w:rPr>
          <w:lang w:eastAsia="en-AU"/>
        </w:rPr>
        <w:t>Sport Integrity Australia</w:t>
      </w:r>
      <w:r w:rsidRPr="00694E86">
        <w:rPr>
          <w:lang w:eastAsia="en-AU"/>
        </w:rPr>
        <w:t xml:space="preserve"> deliver</w:t>
      </w:r>
      <w:r>
        <w:rPr>
          <w:lang w:eastAsia="en-AU"/>
        </w:rPr>
        <w:t>s</w:t>
      </w:r>
      <w:r w:rsidRPr="00694E86">
        <w:rPr>
          <w:lang w:eastAsia="en-AU"/>
        </w:rPr>
        <w:t xml:space="preserve"> an innovative and informed testing program for Australian sport. In January 2023, we implemented</w:t>
      </w:r>
      <w:r>
        <w:rPr>
          <w:lang w:eastAsia="en-AU"/>
        </w:rPr>
        <w:t xml:space="preserve"> </w:t>
      </w:r>
      <w:r w:rsidRPr="00694E86">
        <w:rPr>
          <w:lang w:eastAsia="en-AU"/>
        </w:rPr>
        <w:t>paperless anti-doping and a new testing method known as dried blood spot testing. We continue to work with domestic and international partners to enhance processes to ensure a trusted and effective anti-doping platform for Australia and the region</w:t>
      </w:r>
      <w:r>
        <w:rPr>
          <w:lang w:eastAsia="en-AU"/>
        </w:rPr>
        <w:t>.</w:t>
      </w:r>
      <w:r w:rsidR="0057106C">
        <w:rPr>
          <w:lang w:eastAsia="en-AU"/>
        </w:rPr>
        <w:t xml:space="preserve"> </w:t>
      </w:r>
      <w:r w:rsidRPr="00694E86">
        <w:rPr>
          <w:lang w:eastAsia="en-AU"/>
        </w:rPr>
        <w:t xml:space="preserve">We play a prominent role </w:t>
      </w:r>
      <w:r>
        <w:rPr>
          <w:lang w:eastAsia="en-AU"/>
        </w:rPr>
        <w:t xml:space="preserve">in </w:t>
      </w:r>
      <w:r w:rsidRPr="00694E86">
        <w:rPr>
          <w:lang w:eastAsia="en-AU"/>
        </w:rPr>
        <w:t>implementing the World Anti-Doping Code</w:t>
      </w:r>
      <w:r>
        <w:rPr>
          <w:lang w:eastAsia="en-AU"/>
        </w:rPr>
        <w:t xml:space="preserve"> </w:t>
      </w:r>
      <w:r w:rsidRPr="00694E86">
        <w:rPr>
          <w:lang w:eastAsia="en-AU"/>
        </w:rPr>
        <w:t>in Australia, and at all times, compl</w:t>
      </w:r>
      <w:r>
        <w:rPr>
          <w:lang w:eastAsia="en-AU"/>
        </w:rPr>
        <w:t>y</w:t>
      </w:r>
      <w:r w:rsidRPr="00694E86">
        <w:rPr>
          <w:lang w:eastAsia="en-AU"/>
        </w:rPr>
        <w:t xml:space="preserve"> with our obligations under the Code and its International Standards, and our legislative requirements.</w:t>
      </w:r>
    </w:p>
    <w:p w14:paraId="2684A3A0" w14:textId="7C5D1FCC" w:rsidR="007B6A3E" w:rsidRDefault="007B6A3E" w:rsidP="007B6A3E">
      <w:pPr>
        <w:rPr>
          <w:lang w:eastAsia="en-AU"/>
        </w:rPr>
      </w:pPr>
      <w:r>
        <w:rPr>
          <w:lang w:eastAsia="en-AU"/>
        </w:rPr>
        <w:t>In collaboration with our partners, we take a leading role through activities and coordination efforts to address threats to sports integrity. These are framed around a variety of intervention options and effective application of those options. These activities influence:</w:t>
      </w:r>
    </w:p>
    <w:p w14:paraId="364B584F" w14:textId="51F7D8FD" w:rsidR="007B6A3E" w:rsidRPr="007B6A3E" w:rsidRDefault="007B6A3E" w:rsidP="00666D7A">
      <w:pPr>
        <w:pStyle w:val="ListParagraph"/>
        <w:numPr>
          <w:ilvl w:val="0"/>
          <w:numId w:val="41"/>
        </w:numPr>
        <w:rPr>
          <w:sz w:val="18"/>
          <w:szCs w:val="18"/>
        </w:rPr>
      </w:pPr>
      <w:r w:rsidRPr="007B6A3E">
        <w:rPr>
          <w:sz w:val="18"/>
          <w:szCs w:val="18"/>
        </w:rPr>
        <w:t>deterrence – to discourage from acting or proceeding, for example, through targeted education</w:t>
      </w:r>
    </w:p>
    <w:p w14:paraId="04DB3902" w14:textId="068B44AC" w:rsidR="007B6A3E" w:rsidRPr="007B6A3E" w:rsidRDefault="007B6A3E" w:rsidP="00666D7A">
      <w:pPr>
        <w:pStyle w:val="ListParagraph"/>
        <w:numPr>
          <w:ilvl w:val="0"/>
          <w:numId w:val="41"/>
        </w:numPr>
        <w:rPr>
          <w:sz w:val="18"/>
          <w:szCs w:val="18"/>
        </w:rPr>
      </w:pPr>
      <w:r w:rsidRPr="007B6A3E">
        <w:rPr>
          <w:sz w:val="18"/>
          <w:szCs w:val="18"/>
        </w:rPr>
        <w:t>disruption – to cause disorder to the normal continuance of something, for example, through investigation of sports integrity complaints</w:t>
      </w:r>
    </w:p>
    <w:p w14:paraId="48485209" w14:textId="6F2671BE" w:rsidR="007B6A3E" w:rsidRPr="007B6A3E" w:rsidRDefault="007B6A3E" w:rsidP="00666D7A">
      <w:pPr>
        <w:pStyle w:val="ListParagraph"/>
        <w:numPr>
          <w:ilvl w:val="0"/>
          <w:numId w:val="41"/>
        </w:numPr>
        <w:rPr>
          <w:sz w:val="18"/>
          <w:szCs w:val="18"/>
        </w:rPr>
      </w:pPr>
      <w:r w:rsidRPr="007B6A3E">
        <w:rPr>
          <w:sz w:val="18"/>
          <w:szCs w:val="18"/>
        </w:rPr>
        <w:t>detection – to discover the existence of something, for example, through positive doping tests</w:t>
      </w:r>
      <w:r w:rsidR="000A79A1">
        <w:rPr>
          <w:sz w:val="18"/>
          <w:szCs w:val="18"/>
        </w:rPr>
        <w:t>.</w:t>
      </w:r>
    </w:p>
    <w:p w14:paraId="30964AB7" w14:textId="070AFD46" w:rsidR="003B3C9D" w:rsidRDefault="003B3C9D" w:rsidP="003B3C9D">
      <w:pPr>
        <w:rPr>
          <w:lang w:eastAsia="en-AU"/>
        </w:rPr>
      </w:pPr>
      <w:r>
        <w:rPr>
          <w:lang w:eastAsia="en-AU"/>
        </w:rPr>
        <w:t>We worked in partnership with NSO</w:t>
      </w:r>
      <w:r w:rsidR="000A79A1">
        <w:rPr>
          <w:lang w:eastAsia="en-AU"/>
        </w:rPr>
        <w:t>/</w:t>
      </w:r>
      <w:r>
        <w:rPr>
          <w:lang w:eastAsia="en-AU"/>
        </w:rPr>
        <w:t xml:space="preserve">NSODs to mitigate anti-doping and integrity threats to provide a safe, fair and inclusive environment for participants at all levels of sport. As Australia’s </w:t>
      </w:r>
      <w:r w:rsidR="00B37330">
        <w:rPr>
          <w:lang w:eastAsia="en-AU"/>
        </w:rPr>
        <w:t>NADO</w:t>
      </w:r>
      <w:r>
        <w:rPr>
          <w:lang w:eastAsia="en-AU"/>
        </w:rPr>
        <w:t>, we conducted an annual audit of NSOs/NSODs to ensure their compliance with the 2021 World Anti-Doping Code including:</w:t>
      </w:r>
    </w:p>
    <w:p w14:paraId="10BD2939" w14:textId="0FFF6297" w:rsidR="003B3C9D" w:rsidRPr="003B3C9D" w:rsidRDefault="003B3C9D" w:rsidP="00666D7A">
      <w:pPr>
        <w:pStyle w:val="ListParagraph"/>
        <w:numPr>
          <w:ilvl w:val="0"/>
          <w:numId w:val="41"/>
        </w:numPr>
        <w:rPr>
          <w:sz w:val="18"/>
          <w:szCs w:val="18"/>
        </w:rPr>
      </w:pPr>
      <w:r w:rsidRPr="003B3C9D">
        <w:rPr>
          <w:sz w:val="18"/>
          <w:szCs w:val="18"/>
        </w:rPr>
        <w:t>accessibility to the Australian National Anti-Doping Policy</w:t>
      </w:r>
    </w:p>
    <w:p w14:paraId="43E321E9" w14:textId="70530CE2" w:rsidR="003B3C9D" w:rsidRPr="003B3C9D" w:rsidRDefault="003B3C9D" w:rsidP="00666D7A">
      <w:pPr>
        <w:pStyle w:val="ListParagraph"/>
        <w:numPr>
          <w:ilvl w:val="0"/>
          <w:numId w:val="41"/>
        </w:numPr>
        <w:rPr>
          <w:sz w:val="18"/>
          <w:szCs w:val="18"/>
        </w:rPr>
      </w:pPr>
      <w:r w:rsidRPr="003B3C9D">
        <w:rPr>
          <w:sz w:val="18"/>
          <w:szCs w:val="18"/>
        </w:rPr>
        <w:t>the conduct of education programs</w:t>
      </w:r>
    </w:p>
    <w:p w14:paraId="7B98B5F1" w14:textId="6149A05D" w:rsidR="003B3C9D" w:rsidRPr="003B3C9D" w:rsidRDefault="003B3C9D" w:rsidP="00666D7A">
      <w:pPr>
        <w:pStyle w:val="ListParagraph"/>
        <w:numPr>
          <w:ilvl w:val="0"/>
          <w:numId w:val="41"/>
        </w:numPr>
        <w:rPr>
          <w:sz w:val="18"/>
          <w:szCs w:val="18"/>
        </w:rPr>
      </w:pPr>
      <w:r w:rsidRPr="003B3C9D">
        <w:rPr>
          <w:sz w:val="18"/>
          <w:szCs w:val="18"/>
        </w:rPr>
        <w:t xml:space="preserve">occurrence of violations. </w:t>
      </w:r>
    </w:p>
    <w:p w14:paraId="637366C7" w14:textId="5EA27015" w:rsidR="007B6A3E" w:rsidRDefault="003B3C9D" w:rsidP="003B3C9D">
      <w:pPr>
        <w:rPr>
          <w:lang w:eastAsia="en-AU"/>
        </w:rPr>
      </w:pPr>
      <w:r>
        <w:rPr>
          <w:lang w:eastAsia="en-AU"/>
        </w:rPr>
        <w:t>We provided written advice to NSO</w:t>
      </w:r>
      <w:r w:rsidR="000A79A1">
        <w:rPr>
          <w:lang w:eastAsia="en-AU"/>
        </w:rPr>
        <w:t>/</w:t>
      </w:r>
      <w:r>
        <w:rPr>
          <w:lang w:eastAsia="en-AU"/>
        </w:rPr>
        <w:t>NSODs to redress any non-compliance issues and monitored the implementation of these.</w:t>
      </w:r>
    </w:p>
    <w:p w14:paraId="1CE85819" w14:textId="3177FEB6" w:rsidR="006A53C5" w:rsidRDefault="006A53C5" w:rsidP="006A53C5">
      <w:pPr>
        <w:rPr>
          <w:lang w:eastAsia="en-AU"/>
        </w:rPr>
      </w:pPr>
      <w:r w:rsidRPr="00793184">
        <w:rPr>
          <w:lang w:eastAsia="en-AU"/>
        </w:rPr>
        <w:t>Our stakeholders are positive about the contribution our education and information services make towards reducing the risk of accidental breaches of the 2021 World Anti-Doping Code, competition manipulation and deliberate doping. Sixty-five of NSO</w:t>
      </w:r>
      <w:r>
        <w:rPr>
          <w:lang w:eastAsia="en-AU"/>
        </w:rPr>
        <w:t>/NSOD</w:t>
      </w:r>
      <w:r w:rsidRPr="00793184">
        <w:rPr>
          <w:lang w:eastAsia="en-AU"/>
        </w:rPr>
        <w:t xml:space="preserve"> respondents to our annual stakeholder survey said we were effective in helping them prevent sports integrity threats in their sport through education and information sharing. Specifically, over 90% of respondents agree our education and information services reduced the risk of an accidental breach of anti-doping regulations and increased their awareness of the effects of illicit drugs in sport. Of the athlete and support personnel respondents to the survey, 76% said their main reason for reporting behaviour (or conduct) would be to protect the integrity of the sport.</w:t>
      </w:r>
    </w:p>
    <w:p w14:paraId="7538B9E2" w14:textId="77777777" w:rsidR="00C269A6" w:rsidRPr="00793184" w:rsidRDefault="00C269A6" w:rsidP="00C269A6">
      <w:pPr>
        <w:rPr>
          <w:lang w:eastAsia="en-AU"/>
        </w:rPr>
      </w:pPr>
      <w:r w:rsidRPr="00793184">
        <w:rPr>
          <w:lang w:eastAsia="en-AU"/>
        </w:rPr>
        <w:t xml:space="preserve">Over the past 18 months, under our National Strategy for Information Sharing (NSIS), we have developed Memoranda of Understanding (MOUs) with Australian Commonwealth and state and territory law enforcement agencies. The NSIS was an initiative identified by attendees at our Threats to Sport Integrity Conference in 2021. The MOUs position us as a central information hub for matters relating to sports integrity. </w:t>
      </w:r>
    </w:p>
    <w:p w14:paraId="1C3FFF3A" w14:textId="77777777" w:rsidR="00C269A6" w:rsidRPr="00793184" w:rsidRDefault="00C269A6" w:rsidP="00C269A6">
      <w:pPr>
        <w:rPr>
          <w:lang w:eastAsia="en-AU"/>
        </w:rPr>
      </w:pPr>
      <w:r w:rsidRPr="00793184">
        <w:rPr>
          <w:lang w:eastAsia="en-AU"/>
        </w:rPr>
        <w:t xml:space="preserve">This NSIS identified key partners and engaged with their unique information sharing environments to enable appropriate information sharing mechanisms. This ensures we are equipped to facilitate the collection, assessment and dissemination of information across law enforcement agencies to address the continuum of integrity threats against sport. </w:t>
      </w:r>
    </w:p>
    <w:p w14:paraId="5E2F0BBE" w14:textId="77777777" w:rsidR="00C269A6" w:rsidRDefault="00C269A6" w:rsidP="00C269A6">
      <w:pPr>
        <w:rPr>
          <w:lang w:eastAsia="en-AU"/>
        </w:rPr>
      </w:pPr>
      <w:r w:rsidRPr="009F0E8C">
        <w:rPr>
          <w:lang w:eastAsia="en-AU"/>
        </w:rPr>
        <w:t>The NSIS has strengthened relationships by communicating how we will assist to coordinate, address and strengthen responses to sports integrity matters in a timely and effective manner. This will range from routinely sharing emerging integrity threats with sporting organisations to working with law enforcement agencies on cases involving potential criminal behaviour.</w:t>
      </w:r>
    </w:p>
    <w:p w14:paraId="4DE2504A" w14:textId="3DC120EF" w:rsidR="00C269A6" w:rsidRDefault="00C269A6" w:rsidP="00C269A6">
      <w:pPr>
        <w:rPr>
          <w:color w:val="auto"/>
          <w:lang w:eastAsia="en-AU"/>
        </w:rPr>
      </w:pPr>
      <w:r w:rsidRPr="00793184">
        <w:rPr>
          <w:color w:val="auto"/>
          <w:lang w:eastAsia="en-AU"/>
        </w:rPr>
        <w:t xml:space="preserve">The MOUs allow for more flexible, mobile and agile sharing of information to make informed decisions. A suite of MOUs with law enforcement agencies has never been achieved by a </w:t>
      </w:r>
      <w:r w:rsidR="00B37330">
        <w:rPr>
          <w:color w:val="auto"/>
          <w:lang w:eastAsia="en-AU"/>
        </w:rPr>
        <w:t>NADO</w:t>
      </w:r>
      <w:r w:rsidRPr="00793184">
        <w:rPr>
          <w:color w:val="auto"/>
          <w:lang w:eastAsia="en-AU"/>
        </w:rPr>
        <w:t xml:space="preserve"> before. </w:t>
      </w:r>
    </w:p>
    <w:p w14:paraId="2A8FD061" w14:textId="287CCC65" w:rsidR="00755553" w:rsidRPr="00327EFD" w:rsidRDefault="00327EFD" w:rsidP="00C269A6">
      <w:pPr>
        <w:rPr>
          <w:color w:val="auto"/>
          <w:lang w:eastAsia="en-AU"/>
        </w:rPr>
      </w:pPr>
      <w:r w:rsidRPr="00327EFD">
        <w:rPr>
          <w:color w:val="auto"/>
          <w:lang w:eastAsia="en-AU"/>
        </w:rPr>
        <w:t>Figure</w:t>
      </w:r>
      <w:r>
        <w:rPr>
          <w:color w:val="auto"/>
          <w:lang w:eastAsia="en-AU"/>
        </w:rPr>
        <w:t>s</w:t>
      </w:r>
      <w:r w:rsidRPr="00327EFD">
        <w:rPr>
          <w:color w:val="auto"/>
          <w:lang w:eastAsia="en-AU"/>
        </w:rPr>
        <w:t xml:space="preserve"> 1</w:t>
      </w:r>
      <w:r w:rsidR="003713B0">
        <w:rPr>
          <w:color w:val="auto"/>
          <w:lang w:eastAsia="en-AU"/>
        </w:rPr>
        <w:t>3</w:t>
      </w:r>
      <w:r>
        <w:rPr>
          <w:color w:val="auto"/>
          <w:lang w:eastAsia="en-AU"/>
        </w:rPr>
        <w:t xml:space="preserve"> and 1</w:t>
      </w:r>
      <w:r w:rsidR="003713B0">
        <w:rPr>
          <w:color w:val="auto"/>
          <w:lang w:eastAsia="en-AU"/>
        </w:rPr>
        <w:t>4</w:t>
      </w:r>
      <w:r w:rsidRPr="00327EFD">
        <w:rPr>
          <w:color w:val="auto"/>
          <w:lang w:eastAsia="en-AU"/>
        </w:rPr>
        <w:t xml:space="preserve"> outline Sport Integrity Australia activities, external statistics and general commentary to support the proposition that the current measure is mitigating the anti-doping threat</w:t>
      </w:r>
      <w:r w:rsidR="003713B0">
        <w:rPr>
          <w:color w:val="auto"/>
          <w:lang w:eastAsia="en-AU"/>
        </w:rPr>
        <w:t>.</w:t>
      </w:r>
      <w:r w:rsidRPr="00327EFD">
        <w:rPr>
          <w:color w:val="auto"/>
          <w:lang w:eastAsia="en-AU"/>
        </w:rPr>
        <w:t xml:space="preserve"> </w:t>
      </w:r>
    </w:p>
    <w:p w14:paraId="03EFA28E" w14:textId="77777777" w:rsidR="00892E7E" w:rsidRDefault="00892E7E" w:rsidP="00327EFD">
      <w:pPr>
        <w:pStyle w:val="BodyText"/>
        <w:rPr>
          <w:sz w:val="16"/>
          <w:szCs w:val="16"/>
        </w:rPr>
      </w:pPr>
    </w:p>
    <w:p w14:paraId="63410346" w14:textId="77777777" w:rsidR="00892E7E" w:rsidRDefault="00892E7E" w:rsidP="00327EFD">
      <w:pPr>
        <w:pStyle w:val="BodyText"/>
        <w:rPr>
          <w:sz w:val="16"/>
          <w:szCs w:val="16"/>
        </w:rPr>
      </w:pPr>
    </w:p>
    <w:p w14:paraId="15E0462B" w14:textId="77777777" w:rsidR="00892E7E" w:rsidRDefault="00892E7E" w:rsidP="00327EFD">
      <w:pPr>
        <w:pStyle w:val="BodyText"/>
        <w:rPr>
          <w:sz w:val="16"/>
          <w:szCs w:val="16"/>
        </w:rPr>
      </w:pPr>
    </w:p>
    <w:p w14:paraId="469AD179" w14:textId="77777777" w:rsidR="00892E7E" w:rsidRDefault="00892E7E" w:rsidP="00327EFD">
      <w:pPr>
        <w:pStyle w:val="BodyText"/>
        <w:rPr>
          <w:sz w:val="16"/>
          <w:szCs w:val="16"/>
        </w:rPr>
      </w:pPr>
    </w:p>
    <w:p w14:paraId="3AA35F1C" w14:textId="77777777" w:rsidR="00892E7E" w:rsidRDefault="00892E7E" w:rsidP="00327EFD">
      <w:pPr>
        <w:pStyle w:val="BodyText"/>
        <w:rPr>
          <w:sz w:val="16"/>
          <w:szCs w:val="16"/>
        </w:rPr>
      </w:pPr>
    </w:p>
    <w:p w14:paraId="7D55DB74" w14:textId="77777777" w:rsidR="00892E7E" w:rsidRDefault="00892E7E" w:rsidP="00327EFD">
      <w:pPr>
        <w:pStyle w:val="BodyText"/>
        <w:rPr>
          <w:sz w:val="16"/>
          <w:szCs w:val="16"/>
        </w:rPr>
      </w:pPr>
    </w:p>
    <w:p w14:paraId="25B0E6C6" w14:textId="77777777" w:rsidR="00892E7E" w:rsidRDefault="00892E7E" w:rsidP="00327EFD">
      <w:pPr>
        <w:pStyle w:val="BodyText"/>
        <w:rPr>
          <w:sz w:val="16"/>
          <w:szCs w:val="16"/>
        </w:rPr>
      </w:pPr>
    </w:p>
    <w:p w14:paraId="102AD680" w14:textId="77777777" w:rsidR="00892E7E" w:rsidRDefault="00892E7E" w:rsidP="00327EFD">
      <w:pPr>
        <w:pStyle w:val="BodyText"/>
        <w:rPr>
          <w:sz w:val="16"/>
          <w:szCs w:val="16"/>
        </w:rPr>
      </w:pPr>
    </w:p>
    <w:p w14:paraId="2B2C3E3F" w14:textId="77777777" w:rsidR="00892E7E" w:rsidRDefault="00892E7E" w:rsidP="00327EFD">
      <w:pPr>
        <w:pStyle w:val="BodyText"/>
        <w:rPr>
          <w:sz w:val="16"/>
          <w:szCs w:val="16"/>
        </w:rPr>
      </w:pPr>
    </w:p>
    <w:p w14:paraId="103F3E16" w14:textId="77777777" w:rsidR="00892E7E" w:rsidRDefault="00892E7E" w:rsidP="00327EFD">
      <w:pPr>
        <w:pStyle w:val="BodyText"/>
        <w:rPr>
          <w:sz w:val="16"/>
          <w:szCs w:val="16"/>
        </w:rPr>
      </w:pPr>
    </w:p>
    <w:p w14:paraId="03E2C205" w14:textId="77777777" w:rsidR="00892E7E" w:rsidRDefault="00892E7E" w:rsidP="00327EFD">
      <w:pPr>
        <w:pStyle w:val="BodyText"/>
        <w:rPr>
          <w:sz w:val="16"/>
          <w:szCs w:val="16"/>
        </w:rPr>
      </w:pPr>
    </w:p>
    <w:p w14:paraId="22E98111" w14:textId="77777777" w:rsidR="00892E7E" w:rsidRDefault="00892E7E" w:rsidP="00327EFD">
      <w:pPr>
        <w:pStyle w:val="BodyText"/>
        <w:rPr>
          <w:sz w:val="16"/>
          <w:szCs w:val="16"/>
        </w:rPr>
      </w:pPr>
    </w:p>
    <w:p w14:paraId="414F10D0" w14:textId="77777777" w:rsidR="00892E7E" w:rsidRDefault="00892E7E" w:rsidP="00327EFD">
      <w:pPr>
        <w:pStyle w:val="BodyText"/>
        <w:rPr>
          <w:sz w:val="16"/>
          <w:szCs w:val="16"/>
        </w:rPr>
      </w:pPr>
    </w:p>
    <w:p w14:paraId="1768715A" w14:textId="77777777" w:rsidR="00892E7E" w:rsidRDefault="00892E7E" w:rsidP="00327EFD">
      <w:pPr>
        <w:pStyle w:val="BodyText"/>
        <w:rPr>
          <w:sz w:val="16"/>
          <w:szCs w:val="16"/>
        </w:rPr>
      </w:pPr>
    </w:p>
    <w:p w14:paraId="25F5E6B0" w14:textId="77777777" w:rsidR="00892E7E" w:rsidRDefault="00892E7E" w:rsidP="00327EFD">
      <w:pPr>
        <w:pStyle w:val="BodyText"/>
        <w:rPr>
          <w:sz w:val="16"/>
          <w:szCs w:val="16"/>
        </w:rPr>
      </w:pPr>
    </w:p>
    <w:p w14:paraId="3AAC5267" w14:textId="77777777" w:rsidR="00892E7E" w:rsidRDefault="00892E7E" w:rsidP="00327EFD">
      <w:pPr>
        <w:pStyle w:val="BodyText"/>
        <w:rPr>
          <w:sz w:val="16"/>
          <w:szCs w:val="16"/>
        </w:rPr>
      </w:pPr>
    </w:p>
    <w:p w14:paraId="1BB6C2EE" w14:textId="77777777" w:rsidR="00892E7E" w:rsidRDefault="00892E7E" w:rsidP="00327EFD">
      <w:pPr>
        <w:pStyle w:val="BodyText"/>
        <w:rPr>
          <w:sz w:val="16"/>
          <w:szCs w:val="16"/>
        </w:rPr>
      </w:pPr>
    </w:p>
    <w:p w14:paraId="1BD22F9D" w14:textId="77777777" w:rsidR="00892E7E" w:rsidRDefault="00892E7E" w:rsidP="00327EFD">
      <w:pPr>
        <w:pStyle w:val="BodyText"/>
        <w:rPr>
          <w:sz w:val="16"/>
          <w:szCs w:val="16"/>
        </w:rPr>
      </w:pPr>
    </w:p>
    <w:p w14:paraId="71038534" w14:textId="77777777" w:rsidR="00892E7E" w:rsidRDefault="00892E7E" w:rsidP="00327EFD">
      <w:pPr>
        <w:pStyle w:val="BodyText"/>
        <w:rPr>
          <w:sz w:val="16"/>
          <w:szCs w:val="16"/>
        </w:rPr>
      </w:pPr>
    </w:p>
    <w:p w14:paraId="390695EF" w14:textId="2F1A0AB6" w:rsidR="00327EFD" w:rsidRPr="00327EFD" w:rsidRDefault="00327EFD" w:rsidP="00327EFD">
      <w:pPr>
        <w:pStyle w:val="BodyText"/>
        <w:rPr>
          <w:color w:val="auto"/>
          <w:sz w:val="16"/>
          <w:szCs w:val="16"/>
          <w:highlight w:val="yellow"/>
          <w:lang w:eastAsia="en-AU"/>
        </w:rPr>
      </w:pPr>
      <w:r w:rsidRPr="00327EFD">
        <w:rPr>
          <w:sz w:val="16"/>
          <w:szCs w:val="16"/>
        </w:rPr>
        <w:t xml:space="preserve">Figure </w:t>
      </w:r>
      <w:r w:rsidR="00566699">
        <w:rPr>
          <w:sz w:val="16"/>
          <w:szCs w:val="16"/>
        </w:rPr>
        <w:fldChar w:fldCharType="begin"/>
      </w:r>
      <w:r w:rsidR="00566699">
        <w:rPr>
          <w:sz w:val="16"/>
          <w:szCs w:val="16"/>
        </w:rPr>
        <w:instrText xml:space="preserve"> SEQ Figure \* ARABIC </w:instrText>
      </w:r>
      <w:r w:rsidR="00566699">
        <w:rPr>
          <w:sz w:val="16"/>
          <w:szCs w:val="16"/>
        </w:rPr>
        <w:fldChar w:fldCharType="separate"/>
      </w:r>
      <w:r w:rsidR="005C1275">
        <w:rPr>
          <w:noProof/>
          <w:sz w:val="16"/>
          <w:szCs w:val="16"/>
        </w:rPr>
        <w:t>13</w:t>
      </w:r>
      <w:r w:rsidR="00566699">
        <w:rPr>
          <w:sz w:val="16"/>
          <w:szCs w:val="16"/>
        </w:rPr>
        <w:fldChar w:fldCharType="end"/>
      </w:r>
    </w:p>
    <w:p w14:paraId="24509771" w14:textId="55449B44" w:rsidR="00327EFD" w:rsidRPr="007D3C02" w:rsidRDefault="00327EFD" w:rsidP="00C269A6">
      <w:pPr>
        <w:rPr>
          <w:color w:val="auto"/>
          <w:highlight w:val="yellow"/>
          <w:lang w:eastAsia="en-AU"/>
        </w:rPr>
      </w:pPr>
      <w:r>
        <w:rPr>
          <w:noProof/>
          <w:lang w:eastAsia="en-AU"/>
        </w:rPr>
        <w:drawing>
          <wp:inline distT="0" distB="0" distL="0" distR="0" wp14:anchorId="096FD62A" wp14:editId="3D0473A4">
            <wp:extent cx="6142749" cy="6779089"/>
            <wp:effectExtent l="0" t="0" r="0" b="3175"/>
            <wp:docPr id="4192044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4939" cy="6869793"/>
                    </a:xfrm>
                    <a:prstGeom prst="rect">
                      <a:avLst/>
                    </a:prstGeom>
                    <a:noFill/>
                    <a:ln>
                      <a:noFill/>
                    </a:ln>
                  </pic:spPr>
                </pic:pic>
              </a:graphicData>
            </a:graphic>
          </wp:inline>
        </w:drawing>
      </w:r>
    </w:p>
    <w:p w14:paraId="76D4A693" w14:textId="77777777" w:rsidR="00830FA9" w:rsidRDefault="00830FA9" w:rsidP="00327EFD">
      <w:pPr>
        <w:pStyle w:val="BodyText"/>
        <w:rPr>
          <w:sz w:val="16"/>
          <w:szCs w:val="16"/>
        </w:rPr>
      </w:pPr>
    </w:p>
    <w:p w14:paraId="4B8F198B" w14:textId="77777777" w:rsidR="00830FA9" w:rsidRDefault="00830FA9" w:rsidP="00327EFD">
      <w:pPr>
        <w:pStyle w:val="BodyText"/>
        <w:rPr>
          <w:sz w:val="16"/>
          <w:szCs w:val="16"/>
        </w:rPr>
      </w:pPr>
    </w:p>
    <w:p w14:paraId="16AEA3C5" w14:textId="77777777" w:rsidR="00830FA9" w:rsidRDefault="00830FA9" w:rsidP="00327EFD">
      <w:pPr>
        <w:pStyle w:val="BodyText"/>
        <w:rPr>
          <w:sz w:val="16"/>
          <w:szCs w:val="16"/>
        </w:rPr>
      </w:pPr>
    </w:p>
    <w:p w14:paraId="1994F90F" w14:textId="77777777" w:rsidR="00830FA9" w:rsidRDefault="00830FA9" w:rsidP="00327EFD">
      <w:pPr>
        <w:pStyle w:val="BodyText"/>
        <w:rPr>
          <w:sz w:val="16"/>
          <w:szCs w:val="16"/>
        </w:rPr>
      </w:pPr>
    </w:p>
    <w:p w14:paraId="7F796AB9" w14:textId="77777777" w:rsidR="00830FA9" w:rsidRDefault="00830FA9" w:rsidP="00327EFD">
      <w:pPr>
        <w:pStyle w:val="BodyText"/>
        <w:rPr>
          <w:sz w:val="16"/>
          <w:szCs w:val="16"/>
        </w:rPr>
      </w:pPr>
    </w:p>
    <w:p w14:paraId="557262B1" w14:textId="77777777" w:rsidR="00830FA9" w:rsidRDefault="00830FA9" w:rsidP="00327EFD">
      <w:pPr>
        <w:pStyle w:val="BodyText"/>
        <w:rPr>
          <w:sz w:val="16"/>
          <w:szCs w:val="16"/>
        </w:rPr>
      </w:pPr>
    </w:p>
    <w:p w14:paraId="7B835DCF" w14:textId="77777777" w:rsidR="00830FA9" w:rsidRDefault="00830FA9" w:rsidP="00327EFD">
      <w:pPr>
        <w:pStyle w:val="BodyText"/>
        <w:rPr>
          <w:sz w:val="16"/>
          <w:szCs w:val="16"/>
        </w:rPr>
      </w:pPr>
    </w:p>
    <w:p w14:paraId="5D8241B2" w14:textId="77777777" w:rsidR="00830FA9" w:rsidRDefault="00830FA9" w:rsidP="00327EFD">
      <w:pPr>
        <w:pStyle w:val="BodyText"/>
        <w:rPr>
          <w:sz w:val="16"/>
          <w:szCs w:val="16"/>
        </w:rPr>
      </w:pPr>
    </w:p>
    <w:p w14:paraId="6C960708" w14:textId="77777777" w:rsidR="00830FA9" w:rsidRDefault="00830FA9" w:rsidP="00327EFD">
      <w:pPr>
        <w:pStyle w:val="BodyText"/>
        <w:rPr>
          <w:sz w:val="16"/>
          <w:szCs w:val="16"/>
        </w:rPr>
      </w:pPr>
    </w:p>
    <w:p w14:paraId="44B7387A" w14:textId="77777777" w:rsidR="00830FA9" w:rsidRDefault="00830FA9" w:rsidP="00327EFD">
      <w:pPr>
        <w:pStyle w:val="BodyText"/>
        <w:rPr>
          <w:sz w:val="16"/>
          <w:szCs w:val="16"/>
        </w:rPr>
      </w:pPr>
    </w:p>
    <w:p w14:paraId="13B8730B" w14:textId="77777777" w:rsidR="00830FA9" w:rsidRDefault="00830FA9" w:rsidP="00327EFD">
      <w:pPr>
        <w:pStyle w:val="BodyText"/>
        <w:rPr>
          <w:sz w:val="16"/>
          <w:szCs w:val="16"/>
        </w:rPr>
      </w:pPr>
    </w:p>
    <w:p w14:paraId="379218E7" w14:textId="77777777" w:rsidR="00892E7E" w:rsidRDefault="00892E7E" w:rsidP="00327EFD">
      <w:pPr>
        <w:pStyle w:val="BodyText"/>
        <w:rPr>
          <w:sz w:val="16"/>
          <w:szCs w:val="16"/>
        </w:rPr>
      </w:pPr>
    </w:p>
    <w:p w14:paraId="0F14153F" w14:textId="26223AEC" w:rsidR="00327EFD" w:rsidRPr="00327EFD" w:rsidRDefault="00327EFD" w:rsidP="00327EFD">
      <w:pPr>
        <w:pStyle w:val="BodyText"/>
        <w:rPr>
          <w:rFonts w:ascii="Arial" w:eastAsia="Arial" w:hAnsi="Arial" w:cs="Arial"/>
          <w:noProof/>
          <w:sz w:val="16"/>
          <w:szCs w:val="16"/>
          <w:highlight w:val="yellow"/>
        </w:rPr>
      </w:pPr>
      <w:r w:rsidRPr="00327EFD">
        <w:rPr>
          <w:sz w:val="16"/>
          <w:szCs w:val="16"/>
        </w:rPr>
        <w:t xml:space="preserve">Figure </w:t>
      </w:r>
      <w:r w:rsidR="00566699">
        <w:rPr>
          <w:sz w:val="16"/>
          <w:szCs w:val="16"/>
        </w:rPr>
        <w:fldChar w:fldCharType="begin"/>
      </w:r>
      <w:r w:rsidR="00566699">
        <w:rPr>
          <w:sz w:val="16"/>
          <w:szCs w:val="16"/>
        </w:rPr>
        <w:instrText xml:space="preserve"> SEQ Figure \* ARABIC </w:instrText>
      </w:r>
      <w:r w:rsidR="00566699">
        <w:rPr>
          <w:sz w:val="16"/>
          <w:szCs w:val="16"/>
        </w:rPr>
        <w:fldChar w:fldCharType="separate"/>
      </w:r>
      <w:r w:rsidR="005C1275">
        <w:rPr>
          <w:noProof/>
          <w:sz w:val="16"/>
          <w:szCs w:val="16"/>
        </w:rPr>
        <w:t>14</w:t>
      </w:r>
      <w:r w:rsidR="00566699">
        <w:rPr>
          <w:sz w:val="16"/>
          <w:szCs w:val="16"/>
        </w:rPr>
        <w:fldChar w:fldCharType="end"/>
      </w:r>
    </w:p>
    <w:p w14:paraId="09DCB419" w14:textId="15F3068D" w:rsidR="00327EFD" w:rsidRDefault="00327EFD" w:rsidP="00D22383">
      <w:pPr>
        <w:rPr>
          <w:rFonts w:ascii="Arial" w:eastAsia="Arial" w:hAnsi="Arial" w:cs="Arial"/>
          <w:noProof/>
          <w:highlight w:val="yellow"/>
        </w:rPr>
      </w:pPr>
      <w:r>
        <w:rPr>
          <w:noProof/>
          <w:lang w:eastAsia="en-AU"/>
        </w:rPr>
        <w:drawing>
          <wp:inline distT="0" distB="0" distL="0" distR="0" wp14:anchorId="274F0D1E" wp14:editId="32F5F6A9">
            <wp:extent cx="6166713" cy="6877050"/>
            <wp:effectExtent l="0" t="0" r="5715" b="0"/>
            <wp:docPr id="11819206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9586" cy="6880254"/>
                    </a:xfrm>
                    <a:prstGeom prst="rect">
                      <a:avLst/>
                    </a:prstGeom>
                    <a:noFill/>
                    <a:ln>
                      <a:noFill/>
                    </a:ln>
                  </pic:spPr>
                </pic:pic>
              </a:graphicData>
            </a:graphic>
          </wp:inline>
        </w:drawing>
      </w:r>
    </w:p>
    <w:p w14:paraId="770ECBA9" w14:textId="41A632CE" w:rsidR="00D22383" w:rsidRPr="00AA5A2F" w:rsidRDefault="00747A1F" w:rsidP="00D22383">
      <w:pPr>
        <w:rPr>
          <w:rFonts w:ascii="Arial" w:eastAsia="Arial" w:hAnsi="Arial" w:cs="Arial"/>
          <w:noProof/>
          <w:color w:val="000000"/>
        </w:rPr>
      </w:pPr>
      <w:r w:rsidRPr="00327EFD">
        <w:rPr>
          <w:rFonts w:ascii="Arial" w:eastAsia="Arial" w:hAnsi="Arial" w:cs="Arial"/>
          <w:noProof/>
        </w:rPr>
        <w:t xml:space="preserve">Currently there are 22 individuals sanctioned as publicly listed on the SIA </w:t>
      </w:r>
      <w:hyperlink r:id="rId30" w:history="1">
        <w:r w:rsidRPr="00327EFD">
          <w:rPr>
            <w:rStyle w:val="Hyperlink"/>
            <w:rFonts w:ascii="Arial" w:eastAsia="Arial" w:hAnsi="Arial" w:cs="Arial"/>
            <w:noProof/>
          </w:rPr>
          <w:t>Website</w:t>
        </w:r>
      </w:hyperlink>
      <w:r w:rsidRPr="00327EFD">
        <w:rPr>
          <w:rFonts w:ascii="Arial" w:eastAsia="Arial" w:hAnsi="Arial" w:cs="Arial"/>
          <w:noProof/>
        </w:rPr>
        <w:t>.</w:t>
      </w:r>
    </w:p>
    <w:p w14:paraId="0FAFFB8A" w14:textId="272B482D" w:rsidR="006A53C5" w:rsidRDefault="006A53C5" w:rsidP="006A53C5">
      <w:pPr>
        <w:rPr>
          <w:b/>
          <w:bCs/>
        </w:rPr>
      </w:pPr>
      <w:r>
        <w:rPr>
          <w:b/>
          <w:bCs/>
        </w:rPr>
        <w:t>Is the current measure mitigating the threat of broader integrity issues?</w:t>
      </w:r>
    </w:p>
    <w:p w14:paraId="58999184" w14:textId="77777777" w:rsidR="006A53C5" w:rsidRPr="00694E86" w:rsidRDefault="006A53C5" w:rsidP="006A53C5">
      <w:pPr>
        <w:rPr>
          <w:lang w:eastAsia="en-AU"/>
        </w:rPr>
      </w:pPr>
      <w:r w:rsidRPr="00694E86">
        <w:rPr>
          <w:lang w:eastAsia="en-AU"/>
        </w:rPr>
        <w:t xml:space="preserve">In </w:t>
      </w:r>
      <w:r w:rsidRPr="00162BAC">
        <w:rPr>
          <w:lang w:eastAsia="en-AU"/>
        </w:rPr>
        <w:t>2021, the NIF was introduced</w:t>
      </w:r>
      <w:r>
        <w:rPr>
          <w:lang w:eastAsia="en-AU"/>
        </w:rPr>
        <w:t xml:space="preserve"> </w:t>
      </w:r>
      <w:r w:rsidRPr="00694E86">
        <w:rPr>
          <w:lang w:eastAsia="en-AU"/>
        </w:rPr>
        <w:t xml:space="preserve">and drew a line at behaviours that have no place in sport. For the first time we had a consistent approach across all sport, so regardless of where you played sport, the rules were the same. Sport also recognised the need for a NIF, with many in the process of adopting the revised NIF that outlines prohibited behaviour and responses. The revised NIF equips sports with the tools and resources to conduct investigations into allegations relating to matters outside of our remit. This is building the capability within sports and has set the foundations for Australia to address integrity in sport. </w:t>
      </w:r>
    </w:p>
    <w:p w14:paraId="3A2BFD8A" w14:textId="77777777" w:rsidR="00830FA9" w:rsidRDefault="00830FA9" w:rsidP="006A53C5">
      <w:pPr>
        <w:rPr>
          <w:lang w:eastAsia="en-AU"/>
        </w:rPr>
      </w:pPr>
    </w:p>
    <w:p w14:paraId="1670571D" w14:textId="1EF86449" w:rsidR="006A53C5" w:rsidRPr="00694E86" w:rsidRDefault="006A53C5" w:rsidP="006A53C5">
      <w:pPr>
        <w:rPr>
          <w:lang w:eastAsia="en-AU"/>
        </w:rPr>
      </w:pPr>
      <w:r w:rsidRPr="00E90310">
        <w:rPr>
          <w:lang w:eastAsia="en-AU"/>
        </w:rPr>
        <w:t>Over the past 2 years</w:t>
      </w:r>
      <w:r w:rsidRPr="00694E86">
        <w:rPr>
          <w:lang w:eastAsia="en-AU"/>
        </w:rPr>
        <w:t>, we have partnered with sports to help develop, refine and implement the NIF and, in July 2022, we established the NIM Network so sports could support, collaborate and share knowledge and expertise. Through the NIM, we identified challenges for sports in implementing the NIF and worked in collaboration with</w:t>
      </w:r>
      <w:r>
        <w:rPr>
          <w:lang w:eastAsia="en-AU"/>
        </w:rPr>
        <w:t xml:space="preserve"> </w:t>
      </w:r>
      <w:r w:rsidRPr="00694E86">
        <w:rPr>
          <w:lang w:eastAsia="en-AU"/>
        </w:rPr>
        <w:t>them to refine the NIF and ensure it works more effectively for all involved.</w:t>
      </w:r>
    </w:p>
    <w:p w14:paraId="6ECAA50F" w14:textId="77777777" w:rsidR="006A53C5" w:rsidRDefault="006A53C5" w:rsidP="006A53C5">
      <w:pPr>
        <w:rPr>
          <w:color w:val="auto"/>
          <w:lang w:eastAsia="en-AU"/>
        </w:rPr>
      </w:pPr>
      <w:r w:rsidRPr="00694E86">
        <w:rPr>
          <w:color w:val="auto"/>
          <w:lang w:eastAsia="en-AU"/>
        </w:rPr>
        <w:t xml:space="preserve">In January 2023, </w:t>
      </w:r>
      <w:r>
        <w:rPr>
          <w:color w:val="auto"/>
          <w:lang w:eastAsia="en-AU"/>
        </w:rPr>
        <w:t xml:space="preserve">the </w:t>
      </w:r>
      <w:r w:rsidRPr="00694E86">
        <w:rPr>
          <w:color w:val="auto"/>
          <w:lang w:eastAsia="en-AU"/>
        </w:rPr>
        <w:t>Safety in Sport Division</w:t>
      </w:r>
      <w:r>
        <w:rPr>
          <w:color w:val="auto"/>
          <w:lang w:eastAsia="en-AU"/>
        </w:rPr>
        <w:t xml:space="preserve"> was established</w:t>
      </w:r>
      <w:r w:rsidRPr="00694E86">
        <w:rPr>
          <w:color w:val="auto"/>
          <w:lang w:eastAsia="en-AU"/>
        </w:rPr>
        <w:t xml:space="preserve"> to provide athletes with a </w:t>
      </w:r>
      <w:r>
        <w:rPr>
          <w:color w:val="auto"/>
          <w:lang w:eastAsia="en-AU"/>
        </w:rPr>
        <w:t>‘</w:t>
      </w:r>
      <w:r w:rsidRPr="00694E86">
        <w:rPr>
          <w:color w:val="auto"/>
          <w:lang w:eastAsia="en-AU"/>
        </w:rPr>
        <w:t>safe place</w:t>
      </w:r>
      <w:r>
        <w:rPr>
          <w:color w:val="auto"/>
          <w:lang w:eastAsia="en-AU"/>
        </w:rPr>
        <w:t>’</w:t>
      </w:r>
      <w:r w:rsidRPr="00694E86">
        <w:rPr>
          <w:color w:val="auto"/>
          <w:lang w:eastAsia="en-AU"/>
        </w:rPr>
        <w:t xml:space="preserve"> to tell their story. The Division includes a 1800 Safe Sport Hotline which provides an avenue for athletes to be listened to and heard and a path to heal from non-recent abuse. It also includes an anonymous reporting capability that covers wider racial and cultural issues in sport for people who feel as though they have been discriminated against in their sport.</w:t>
      </w:r>
    </w:p>
    <w:p w14:paraId="4EBA7048" w14:textId="77777777" w:rsidR="006A53C5" w:rsidRDefault="006A53C5" w:rsidP="006A53C5">
      <w:pPr>
        <w:rPr>
          <w:color w:val="auto"/>
          <w:lang w:eastAsia="en-AU"/>
        </w:rPr>
      </w:pPr>
      <w:r w:rsidRPr="00793184">
        <w:rPr>
          <w:color w:val="auto"/>
          <w:lang w:eastAsia="en-AU"/>
        </w:rPr>
        <w:t>In May 2023, we co-hosted the third annual Threats to Sport Integrity Conference with Queensland Police. The conference featured delegates from 28 agencies representing law enforcement, child protection, regulatory and sport sectors.</w:t>
      </w:r>
      <w:r>
        <w:rPr>
          <w:color w:val="auto"/>
          <w:lang w:eastAsia="en-AU"/>
        </w:rPr>
        <w:t xml:space="preserve"> </w:t>
      </w:r>
      <w:r w:rsidRPr="00793184">
        <w:rPr>
          <w:color w:val="auto"/>
          <w:lang w:eastAsia="en-AU"/>
        </w:rPr>
        <w:t>More than 70% of attendees said we collected information that may be useful for their organisation and that they would use this information for investigations and informing education needs, trends, to locate offenders, to disrupt and investigate supply chains and target organised crime.</w:t>
      </w:r>
      <w:r>
        <w:rPr>
          <w:color w:val="auto"/>
          <w:lang w:eastAsia="en-AU"/>
        </w:rPr>
        <w:t xml:space="preserve"> </w:t>
      </w:r>
      <w:r w:rsidRPr="00793184">
        <w:rPr>
          <w:color w:val="auto"/>
          <w:lang w:eastAsia="en-AU"/>
        </w:rPr>
        <w:t>This outcome further demonstrates our efforts to work collaboratively with partner agencies.</w:t>
      </w:r>
    </w:p>
    <w:p w14:paraId="2C260488" w14:textId="77777777" w:rsidR="00C269A6" w:rsidRDefault="00C269A6" w:rsidP="00C269A6">
      <w:pPr>
        <w:rPr>
          <w:lang w:eastAsia="en-AU"/>
        </w:rPr>
      </w:pPr>
      <w:r w:rsidRPr="00793184">
        <w:rPr>
          <w:lang w:eastAsia="en-AU"/>
        </w:rPr>
        <w:t xml:space="preserve">We provide general policy assistance to </w:t>
      </w:r>
      <w:r>
        <w:rPr>
          <w:lang w:eastAsia="en-AU"/>
        </w:rPr>
        <w:t xml:space="preserve">NSO/NSODs </w:t>
      </w:r>
      <w:r w:rsidRPr="00793184">
        <w:rPr>
          <w:lang w:eastAsia="en-AU"/>
        </w:rPr>
        <w:t>in these areas and developed resources for sports to assist in managing these matters. We developed a complaints categorisation model and investigations toolkit with templates and guidance to assist sports when conducting investigations into allegations relating to one of these matters.</w:t>
      </w:r>
    </w:p>
    <w:p w14:paraId="2E2FCF5F" w14:textId="1EDAC29F" w:rsidR="003B3C9D" w:rsidRPr="003B3C9D" w:rsidRDefault="003B3C9D" w:rsidP="003B3C9D">
      <w:pPr>
        <w:rPr>
          <w:lang w:eastAsia="en-AU"/>
        </w:rPr>
      </w:pPr>
      <w:r w:rsidRPr="003B3C9D">
        <w:rPr>
          <w:lang w:eastAsia="en-AU"/>
        </w:rPr>
        <w:t>An important element of protecting sport from competition manipulation is the coordination of information with relevant law enforcement partners. Often this means international partners, and the International Criminal Police Organisation (INTERPOL) is the key partner for 195 police forces around the world to facilitate this information exchange.</w:t>
      </w:r>
    </w:p>
    <w:p w14:paraId="69D0FB03" w14:textId="3EFB50D0" w:rsidR="006A53C5" w:rsidRPr="003B3C9D" w:rsidRDefault="003B3C9D" w:rsidP="003B3C9D">
      <w:pPr>
        <w:rPr>
          <w:lang w:eastAsia="en-AU"/>
        </w:rPr>
      </w:pPr>
      <w:r w:rsidRPr="003B3C9D">
        <w:rPr>
          <w:lang w:eastAsia="en-AU"/>
        </w:rPr>
        <w:t>We have strong and enduring links with many international bodies and INTERPOL has been a regular collaboration partner for us to receive information from, and provide information to, when we are assisting investigations. During discussions in mid-2022, INTERPOL invited our Chief Executive Officer, David Sharpe, to speak at the annual General Assembly on the work that has been done to support law enforcement agencies in sport integrity issues and related serious organised and financial crimes. This led to an invitation to provide a seconded officer to INTERPOL’s Financial Crime and Anti-Corruption Centre (IFCACC) to support growing the capability of the global law enforcement response and profile of criminal infiltration of sport.</w:t>
      </w:r>
    </w:p>
    <w:p w14:paraId="1A85DD6D" w14:textId="71596B9B" w:rsidR="006A53C5" w:rsidRPr="0038304B" w:rsidRDefault="006A53C5" w:rsidP="006A53C5">
      <w:pPr>
        <w:rPr>
          <w:b/>
          <w:bCs/>
        </w:rPr>
      </w:pPr>
      <w:bookmarkStart w:id="85" w:name="BroaderSIAperformance"/>
      <w:r w:rsidRPr="0038304B">
        <w:rPr>
          <w:b/>
          <w:bCs/>
        </w:rPr>
        <w:t>Broader Sport Integrity Australia performance</w:t>
      </w:r>
    </w:p>
    <w:bookmarkEnd w:id="85"/>
    <w:p w14:paraId="433AB3F6" w14:textId="77777777" w:rsidR="006A53C5" w:rsidRPr="00061646" w:rsidRDefault="006A53C5" w:rsidP="006A53C5">
      <w:pPr>
        <w:rPr>
          <w:color w:val="auto"/>
          <w:lang w:eastAsia="en-AU"/>
        </w:rPr>
      </w:pPr>
      <w:r w:rsidRPr="0038304B">
        <w:rPr>
          <w:color w:val="auto"/>
          <w:lang w:eastAsia="en-AU"/>
        </w:rPr>
        <w:t>During 2022–23, we continued to deliver on our Portfolio Budget Statement program objective of promoting community confidence in sport by preventing and addressing</w:t>
      </w:r>
      <w:r w:rsidRPr="00061646">
        <w:rPr>
          <w:color w:val="auto"/>
          <w:lang w:eastAsia="en-AU"/>
        </w:rPr>
        <w:t xml:space="preserve"> threats to sports integrity and the health and welfare of those who participate in sport through the coordination of a national approach to matters relating to sport integrity in Australia.</w:t>
      </w:r>
    </w:p>
    <w:p w14:paraId="3E16C45A" w14:textId="77777777" w:rsidR="006A53C5" w:rsidRPr="00061646" w:rsidRDefault="006A53C5" w:rsidP="006A53C5">
      <w:pPr>
        <w:rPr>
          <w:color w:val="auto"/>
          <w:lang w:eastAsia="en-AU"/>
        </w:rPr>
      </w:pPr>
      <w:r w:rsidRPr="00061646">
        <w:rPr>
          <w:color w:val="auto"/>
          <w:lang w:eastAsia="en-AU"/>
        </w:rPr>
        <w:t xml:space="preserve">Our annual stakeholder survey results showed improvement across most aspects of our performance, with 89% of respondents indicating we are successfully delivering on our program objective. Our stakeholders continue to show a high level of awareness of who we are and what we do, and 97% of respondents confirm we had an overall positive impact on the sporting community in 2022–23. </w:t>
      </w:r>
    </w:p>
    <w:p w14:paraId="79E06665" w14:textId="77777777" w:rsidR="006A53C5" w:rsidRPr="00061646" w:rsidRDefault="006A53C5" w:rsidP="006A53C5">
      <w:pPr>
        <w:rPr>
          <w:color w:val="auto"/>
          <w:lang w:eastAsia="en-AU"/>
        </w:rPr>
      </w:pPr>
      <w:r w:rsidRPr="00061646">
        <w:rPr>
          <w:color w:val="auto"/>
          <w:lang w:eastAsia="en-AU"/>
        </w:rPr>
        <w:t>We continued to deliver on our purpose with 81% or more responding positively to questions relating to our purpose and functions, including successfully contributing to the achievement of:</w:t>
      </w:r>
    </w:p>
    <w:p w14:paraId="30C53817" w14:textId="77777777" w:rsidR="006A53C5" w:rsidRPr="00E90310" w:rsidRDefault="006A53C5" w:rsidP="00666D7A">
      <w:pPr>
        <w:pStyle w:val="ListParagraph"/>
        <w:numPr>
          <w:ilvl w:val="0"/>
          <w:numId w:val="43"/>
        </w:numPr>
        <w:rPr>
          <w:color w:val="auto"/>
          <w:sz w:val="18"/>
          <w:szCs w:val="18"/>
        </w:rPr>
      </w:pPr>
      <w:r w:rsidRPr="00E90310">
        <w:rPr>
          <w:color w:val="auto"/>
          <w:sz w:val="18"/>
          <w:szCs w:val="18"/>
        </w:rPr>
        <w:t>fair and honest sporting performances and outcomes</w:t>
      </w:r>
    </w:p>
    <w:p w14:paraId="19058687" w14:textId="77777777" w:rsidR="006A53C5" w:rsidRPr="00E90310" w:rsidRDefault="006A53C5" w:rsidP="00666D7A">
      <w:pPr>
        <w:pStyle w:val="ListParagraph"/>
        <w:numPr>
          <w:ilvl w:val="0"/>
          <w:numId w:val="43"/>
        </w:numPr>
        <w:rPr>
          <w:color w:val="auto"/>
          <w:sz w:val="18"/>
          <w:szCs w:val="18"/>
        </w:rPr>
      </w:pPr>
      <w:r w:rsidRPr="00E90310">
        <w:rPr>
          <w:color w:val="auto"/>
          <w:sz w:val="18"/>
          <w:szCs w:val="18"/>
        </w:rPr>
        <w:t>promoting positive conduct on and off the sporting arena</w:t>
      </w:r>
    </w:p>
    <w:p w14:paraId="0406970E" w14:textId="77777777" w:rsidR="006A53C5" w:rsidRPr="00E90310" w:rsidRDefault="006A53C5" w:rsidP="00666D7A">
      <w:pPr>
        <w:pStyle w:val="ListParagraph"/>
        <w:numPr>
          <w:ilvl w:val="0"/>
          <w:numId w:val="43"/>
        </w:numPr>
        <w:rPr>
          <w:color w:val="auto"/>
          <w:sz w:val="18"/>
          <w:szCs w:val="18"/>
        </w:rPr>
      </w:pPr>
      <w:r w:rsidRPr="00E90310">
        <w:rPr>
          <w:color w:val="auto"/>
          <w:sz w:val="18"/>
          <w:szCs w:val="18"/>
        </w:rPr>
        <w:t>protecting the integrity of sport.</w:t>
      </w:r>
    </w:p>
    <w:p w14:paraId="48CF7FA9" w14:textId="77777777" w:rsidR="00061646" w:rsidRPr="00061646" w:rsidRDefault="00061646" w:rsidP="00E90310">
      <w:pPr>
        <w:rPr>
          <w:color w:val="auto"/>
          <w:lang w:eastAsia="en-AU"/>
        </w:rPr>
      </w:pPr>
      <w:r w:rsidRPr="00061646">
        <w:rPr>
          <w:color w:val="auto"/>
          <w:lang w:eastAsia="en-AU"/>
        </w:rPr>
        <w:t>Key deliverables linked to our performance in 2022–23 include:</w:t>
      </w:r>
    </w:p>
    <w:p w14:paraId="5B614152" w14:textId="15077571" w:rsidR="00061646" w:rsidRPr="00E90310" w:rsidRDefault="00061646" w:rsidP="00666D7A">
      <w:pPr>
        <w:pStyle w:val="ListParagraph"/>
        <w:numPr>
          <w:ilvl w:val="0"/>
          <w:numId w:val="42"/>
        </w:numPr>
        <w:rPr>
          <w:color w:val="auto"/>
          <w:sz w:val="18"/>
          <w:szCs w:val="18"/>
        </w:rPr>
      </w:pPr>
      <w:r w:rsidRPr="00E90310">
        <w:rPr>
          <w:color w:val="auto"/>
          <w:sz w:val="18"/>
          <w:szCs w:val="18"/>
        </w:rPr>
        <w:t>launch</w:t>
      </w:r>
      <w:r w:rsidR="001C4F3F">
        <w:rPr>
          <w:color w:val="auto"/>
          <w:sz w:val="18"/>
          <w:szCs w:val="18"/>
        </w:rPr>
        <w:t xml:space="preserve"> of</w:t>
      </w:r>
      <w:r w:rsidRPr="00E90310">
        <w:rPr>
          <w:color w:val="auto"/>
          <w:sz w:val="18"/>
          <w:szCs w:val="18"/>
        </w:rPr>
        <w:t xml:space="preserve"> the NIM Network</w:t>
      </w:r>
    </w:p>
    <w:p w14:paraId="3381B9B4" w14:textId="15AE7093" w:rsidR="00061646" w:rsidRPr="00E90310" w:rsidRDefault="00061646" w:rsidP="00666D7A">
      <w:pPr>
        <w:pStyle w:val="ListParagraph"/>
        <w:numPr>
          <w:ilvl w:val="0"/>
          <w:numId w:val="42"/>
        </w:numPr>
        <w:rPr>
          <w:color w:val="auto"/>
          <w:sz w:val="18"/>
          <w:szCs w:val="18"/>
        </w:rPr>
      </w:pPr>
      <w:r w:rsidRPr="00E90310">
        <w:rPr>
          <w:color w:val="auto"/>
          <w:sz w:val="18"/>
          <w:szCs w:val="18"/>
        </w:rPr>
        <w:t>successfully deliver</w:t>
      </w:r>
      <w:r w:rsidR="001C4F3F">
        <w:rPr>
          <w:color w:val="auto"/>
          <w:sz w:val="18"/>
          <w:szCs w:val="18"/>
        </w:rPr>
        <w:t>y</w:t>
      </w:r>
      <w:r w:rsidRPr="00E90310">
        <w:rPr>
          <w:color w:val="auto"/>
          <w:sz w:val="18"/>
          <w:szCs w:val="18"/>
        </w:rPr>
        <w:t xml:space="preserve"> our annual Threats to Sport Integrity Conference and Global Education Conference</w:t>
      </w:r>
    </w:p>
    <w:p w14:paraId="1C26AB2A" w14:textId="1A028603" w:rsidR="00061646" w:rsidRPr="00E90310" w:rsidRDefault="00061646" w:rsidP="00666D7A">
      <w:pPr>
        <w:pStyle w:val="ListParagraph"/>
        <w:numPr>
          <w:ilvl w:val="0"/>
          <w:numId w:val="42"/>
        </w:numPr>
        <w:rPr>
          <w:color w:val="auto"/>
          <w:sz w:val="18"/>
          <w:szCs w:val="18"/>
        </w:rPr>
      </w:pPr>
      <w:r w:rsidRPr="00E90310">
        <w:rPr>
          <w:color w:val="auto"/>
          <w:sz w:val="18"/>
          <w:szCs w:val="18"/>
        </w:rPr>
        <w:t>develop</w:t>
      </w:r>
      <w:r w:rsidR="001C4F3F">
        <w:rPr>
          <w:color w:val="auto"/>
          <w:sz w:val="18"/>
          <w:szCs w:val="18"/>
        </w:rPr>
        <w:t>ment of</w:t>
      </w:r>
      <w:r w:rsidRPr="00E90310">
        <w:rPr>
          <w:color w:val="auto"/>
          <w:sz w:val="18"/>
          <w:szCs w:val="18"/>
        </w:rPr>
        <w:t xml:space="preserve"> Memoranda of Understanding (MOUs) with Australian Commonwealth and state and territory law enforcement agencies</w:t>
      </w:r>
    </w:p>
    <w:p w14:paraId="7B8F3F5E" w14:textId="600EFC72" w:rsidR="00061646" w:rsidRPr="00E90310" w:rsidRDefault="00061646" w:rsidP="00666D7A">
      <w:pPr>
        <w:pStyle w:val="ListParagraph"/>
        <w:numPr>
          <w:ilvl w:val="0"/>
          <w:numId w:val="42"/>
        </w:numPr>
        <w:rPr>
          <w:color w:val="auto"/>
          <w:sz w:val="18"/>
          <w:szCs w:val="18"/>
        </w:rPr>
      </w:pPr>
      <w:r w:rsidRPr="00E90310">
        <w:rPr>
          <w:color w:val="auto"/>
          <w:sz w:val="18"/>
          <w:szCs w:val="18"/>
        </w:rPr>
        <w:t>engag</w:t>
      </w:r>
      <w:r w:rsidR="001C4F3F">
        <w:rPr>
          <w:color w:val="auto"/>
          <w:sz w:val="18"/>
          <w:szCs w:val="18"/>
        </w:rPr>
        <w:t>ement with</w:t>
      </w:r>
      <w:r w:rsidRPr="00E90310">
        <w:rPr>
          <w:color w:val="auto"/>
          <w:sz w:val="18"/>
          <w:szCs w:val="18"/>
        </w:rPr>
        <w:t xml:space="preserve"> an additional 36,473 participants in our online and face-to-face education courses and Play by the Rules courses combined compared to 2021–22.</w:t>
      </w:r>
    </w:p>
    <w:p w14:paraId="4A814985" w14:textId="1FD1E1D9" w:rsidR="00793184" w:rsidRPr="00793184" w:rsidRDefault="00793184" w:rsidP="00E90310">
      <w:pPr>
        <w:rPr>
          <w:color w:val="auto"/>
          <w:lang w:eastAsia="en-AU"/>
        </w:rPr>
      </w:pPr>
      <w:r w:rsidRPr="00793184">
        <w:rPr>
          <w:color w:val="auto"/>
          <w:lang w:eastAsia="en-AU"/>
        </w:rPr>
        <w:t>Our 2022–23 stakeholder survey was conducted by ORIMA Research. The survey recorded 2,255 responses in total, compared to 683 complete responses in 2021–22.</w:t>
      </w:r>
      <w:r>
        <w:rPr>
          <w:color w:val="auto"/>
          <w:lang w:eastAsia="en-AU"/>
        </w:rPr>
        <w:t xml:space="preserve"> </w:t>
      </w:r>
      <w:r w:rsidRPr="00793184">
        <w:rPr>
          <w:color w:val="auto"/>
          <w:lang w:eastAsia="en-AU"/>
        </w:rPr>
        <w:t xml:space="preserve">We invited all stakeholders that we had centrally stored contact details for and had interacted with us over the past 12 months to complete the survey. </w:t>
      </w:r>
      <w:r w:rsidR="0097389F">
        <w:rPr>
          <w:color w:val="auto"/>
          <w:lang w:eastAsia="en-AU"/>
        </w:rPr>
        <w:t>NSO</w:t>
      </w:r>
      <w:r w:rsidR="00E90310">
        <w:rPr>
          <w:color w:val="auto"/>
          <w:lang w:eastAsia="en-AU"/>
        </w:rPr>
        <w:t>/NSO</w:t>
      </w:r>
      <w:r w:rsidR="0097389F">
        <w:rPr>
          <w:color w:val="auto"/>
          <w:lang w:eastAsia="en-AU"/>
        </w:rPr>
        <w:t>Ds</w:t>
      </w:r>
      <w:r w:rsidRPr="00793184">
        <w:rPr>
          <w:color w:val="auto"/>
          <w:lang w:eastAsia="en-AU"/>
        </w:rPr>
        <w:t xml:space="preserve"> were invited to share a generic link with their stakeholders through their own networks. Responses were received from athletes, support personnel, sporting organisation representatives and non-sporting organisation </w:t>
      </w:r>
      <w:r w:rsidR="006719FC" w:rsidRPr="00793184">
        <w:rPr>
          <w:color w:val="auto"/>
          <w:lang w:eastAsia="en-AU"/>
        </w:rPr>
        <w:t>representatives,</w:t>
      </w:r>
      <w:r w:rsidRPr="00793184">
        <w:rPr>
          <w:color w:val="auto"/>
          <w:lang w:eastAsia="en-AU"/>
        </w:rPr>
        <w:t xml:space="preserve"> among others.</w:t>
      </w:r>
    </w:p>
    <w:p w14:paraId="6641EF93" w14:textId="04994B89" w:rsidR="00793184" w:rsidRDefault="00793184" w:rsidP="00E90310">
      <w:pPr>
        <w:rPr>
          <w:color w:val="auto"/>
          <w:lang w:eastAsia="en-AU"/>
        </w:rPr>
      </w:pPr>
      <w:r w:rsidRPr="00793184">
        <w:rPr>
          <w:color w:val="auto"/>
          <w:lang w:eastAsia="en-AU"/>
        </w:rPr>
        <w:t>The 2022–23 survey methodology allowed respondents to opt out of answering individual questions; this was not an option last year. As such, each question extracted for inclusion in the Annual Performance Statement produced varying response numbers in 2022–23, ranging from 1,692 to 1,777 responses.</w:t>
      </w:r>
    </w:p>
    <w:p w14:paraId="666557AD" w14:textId="38BCB413" w:rsidR="003D19FD" w:rsidRDefault="003D19FD" w:rsidP="00E90310">
      <w:pPr>
        <w:rPr>
          <w:color w:val="auto"/>
          <w:lang w:eastAsia="en-AU"/>
        </w:rPr>
      </w:pPr>
      <w:r>
        <w:rPr>
          <w:color w:val="auto"/>
          <w:lang w:eastAsia="en-AU"/>
        </w:rPr>
        <w:t xml:space="preserve">Summary of responses is detailed at </w:t>
      </w:r>
      <w:hyperlink w:anchor="table2" w:history="1">
        <w:r w:rsidRPr="003D19FD">
          <w:rPr>
            <w:rStyle w:val="Hyperlink"/>
            <w:lang w:eastAsia="en-AU"/>
          </w:rPr>
          <w:t xml:space="preserve">table </w:t>
        </w:r>
        <w:r w:rsidR="003713B0">
          <w:rPr>
            <w:rStyle w:val="Hyperlink"/>
            <w:lang w:eastAsia="en-AU"/>
          </w:rPr>
          <w:t>3</w:t>
        </w:r>
      </w:hyperlink>
      <w:r>
        <w:rPr>
          <w:color w:val="auto"/>
          <w:lang w:eastAsia="en-AU"/>
        </w:rPr>
        <w:t>.</w:t>
      </w:r>
    </w:p>
    <w:p w14:paraId="409CF463" w14:textId="2214A1BF" w:rsidR="003D19FD" w:rsidRPr="00662759" w:rsidRDefault="003D19FD" w:rsidP="00662759">
      <w:pPr>
        <w:pStyle w:val="FigureTitle"/>
        <w:rPr>
          <w:sz w:val="16"/>
          <w:szCs w:val="16"/>
        </w:rPr>
      </w:pPr>
      <w:bookmarkStart w:id="86" w:name="Surveytable"/>
      <w:r w:rsidRPr="00662759">
        <w:rPr>
          <w:sz w:val="16"/>
          <w:szCs w:val="16"/>
        </w:rPr>
        <w:t xml:space="preserve">Table </w:t>
      </w:r>
      <w:r w:rsidRPr="00662759">
        <w:rPr>
          <w:sz w:val="16"/>
          <w:szCs w:val="16"/>
        </w:rPr>
        <w:fldChar w:fldCharType="begin"/>
      </w:r>
      <w:r w:rsidRPr="00662759">
        <w:rPr>
          <w:sz w:val="16"/>
          <w:szCs w:val="16"/>
        </w:rPr>
        <w:instrText xml:space="preserve"> SEQ Table \* ARABIC </w:instrText>
      </w:r>
      <w:r w:rsidRPr="00662759">
        <w:rPr>
          <w:sz w:val="16"/>
          <w:szCs w:val="16"/>
        </w:rPr>
        <w:fldChar w:fldCharType="separate"/>
      </w:r>
      <w:r w:rsidR="0048732C">
        <w:rPr>
          <w:noProof/>
          <w:sz w:val="16"/>
          <w:szCs w:val="16"/>
        </w:rPr>
        <w:t>3</w:t>
      </w:r>
      <w:r w:rsidRPr="00662759">
        <w:rPr>
          <w:sz w:val="16"/>
          <w:szCs w:val="16"/>
        </w:rPr>
        <w:fldChar w:fldCharType="end"/>
      </w:r>
    </w:p>
    <w:bookmarkEnd w:id="86"/>
    <w:p w14:paraId="5CD5F8B7" w14:textId="7042AAF9" w:rsidR="00340015" w:rsidRDefault="00340015" w:rsidP="00793184">
      <w:pPr>
        <w:pStyle w:val="BodyText"/>
        <w:rPr>
          <w:color w:val="auto"/>
          <w:sz w:val="18"/>
          <w:szCs w:val="18"/>
          <w:lang w:bidi="th-TH"/>
        </w:rPr>
      </w:pPr>
      <w:r>
        <w:rPr>
          <w:noProof/>
          <w:lang w:eastAsia="en-AU"/>
        </w:rPr>
        <w:drawing>
          <wp:inline distT="0" distB="0" distL="0" distR="0" wp14:anchorId="48A604B9" wp14:editId="2DBFFEA1">
            <wp:extent cx="6391275" cy="5484495"/>
            <wp:effectExtent l="0" t="0" r="9525" b="1905"/>
            <wp:docPr id="1011880725" name="Picture 101188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80725" name=""/>
                    <pic:cNvPicPr/>
                  </pic:nvPicPr>
                  <pic:blipFill>
                    <a:blip r:embed="rId31"/>
                    <a:stretch>
                      <a:fillRect/>
                    </a:stretch>
                  </pic:blipFill>
                  <pic:spPr>
                    <a:xfrm>
                      <a:off x="0" y="0"/>
                      <a:ext cx="6391275" cy="5484495"/>
                    </a:xfrm>
                    <a:prstGeom prst="rect">
                      <a:avLst/>
                    </a:prstGeom>
                  </pic:spPr>
                </pic:pic>
              </a:graphicData>
            </a:graphic>
          </wp:inline>
        </w:drawing>
      </w:r>
    </w:p>
    <w:p w14:paraId="1E3E5135" w14:textId="47C1B382" w:rsidR="00793184" w:rsidRDefault="00A03B4B" w:rsidP="00E90310">
      <w:pPr>
        <w:rPr>
          <w:lang w:eastAsia="en-AU"/>
        </w:rPr>
      </w:pPr>
      <w:r>
        <w:rPr>
          <w:lang w:eastAsia="en-AU"/>
        </w:rPr>
        <w:t xml:space="preserve">We have </w:t>
      </w:r>
      <w:r w:rsidR="00793184" w:rsidRPr="00793184">
        <w:rPr>
          <w:lang w:eastAsia="en-AU"/>
        </w:rPr>
        <w:t>continued to develop and build our information sharing partnerships with both government and industry stakeholders. We used information obtained through our operations, research and partnerships to publish 4 threat assessments and 3 analytical reports. These publications included specific sport-based assessments of the key threats to sports integrity, assessments of emerging threats to the broader sporting environment, trends, particularly regarding threats in the anti-doping space, and the inaugural Threats to Sports Integrity in Australia Analytical Report for NSO</w:t>
      </w:r>
      <w:r w:rsidR="00340015">
        <w:rPr>
          <w:lang w:eastAsia="en-AU"/>
        </w:rPr>
        <w:t>/</w:t>
      </w:r>
      <w:r w:rsidR="0097389F">
        <w:rPr>
          <w:lang w:eastAsia="en-AU"/>
        </w:rPr>
        <w:t>NSO</w:t>
      </w:r>
      <w:r w:rsidR="00340015">
        <w:rPr>
          <w:lang w:eastAsia="en-AU"/>
        </w:rPr>
        <w:t>D</w:t>
      </w:r>
      <w:r w:rsidR="00793184" w:rsidRPr="00793184">
        <w:rPr>
          <w:lang w:eastAsia="en-AU"/>
        </w:rPr>
        <w:t>s.</w:t>
      </w:r>
    </w:p>
    <w:p w14:paraId="57EBB0E5" w14:textId="1AF30AF5" w:rsidR="00793184" w:rsidRDefault="00793184" w:rsidP="00E90310">
      <w:pPr>
        <w:rPr>
          <w:lang w:eastAsia="en-AU"/>
        </w:rPr>
      </w:pPr>
      <w:r w:rsidRPr="00793184">
        <w:rPr>
          <w:lang w:eastAsia="en-AU"/>
        </w:rPr>
        <w:t>Our effectiveness is contingent on impactful partnerships. We play a leading role in capacity building, collaboration and consultation, both nationally and internationally, via formal and informal engagements, fora, committees, working groups and projects.</w:t>
      </w:r>
      <w:r>
        <w:rPr>
          <w:lang w:eastAsia="en-AU"/>
        </w:rPr>
        <w:t xml:space="preserve"> </w:t>
      </w:r>
      <w:r w:rsidR="00A03B4B">
        <w:rPr>
          <w:lang w:eastAsia="en-AU"/>
        </w:rPr>
        <w:t>We hav</w:t>
      </w:r>
      <w:r w:rsidRPr="00793184">
        <w:rPr>
          <w:lang w:eastAsia="en-AU"/>
        </w:rPr>
        <w:t xml:space="preserve">e continued the international anti-doping effort by building on cooperation between governments and the international sporting movement in supporting the activities of WADA. </w:t>
      </w:r>
    </w:p>
    <w:p w14:paraId="670C551A" w14:textId="77777777" w:rsidR="001C4F3F" w:rsidRDefault="00793184" w:rsidP="009F0E8C">
      <w:pPr>
        <w:rPr>
          <w:color w:val="auto"/>
          <w:lang w:eastAsia="en-AU"/>
        </w:rPr>
      </w:pPr>
      <w:r w:rsidRPr="00793184">
        <w:rPr>
          <w:color w:val="auto"/>
          <w:lang w:eastAsia="en-AU"/>
        </w:rPr>
        <w:t xml:space="preserve">In 2022–23, we delivered education on a wide range of sport integrity threats to a diverse range of sport participants to promote or influence positive practices. Through our learning management system, 82,180 online education courses were completed in 2022–23, compared to 59,382 in 2021–22. These courses covered anti-doping, child safeguarding, the </w:t>
      </w:r>
      <w:r w:rsidR="00A03B4B">
        <w:rPr>
          <w:color w:val="auto"/>
          <w:lang w:eastAsia="en-AU"/>
        </w:rPr>
        <w:t>NIF</w:t>
      </w:r>
      <w:r w:rsidRPr="00793184">
        <w:rPr>
          <w:color w:val="auto"/>
          <w:lang w:eastAsia="en-AU"/>
        </w:rPr>
        <w:t xml:space="preserve">, decision making in sport, cyber safety and security, competition manipulation and more. </w:t>
      </w:r>
    </w:p>
    <w:p w14:paraId="31DE454D" w14:textId="39F78093" w:rsidR="00793184" w:rsidRPr="00793184" w:rsidRDefault="00793184" w:rsidP="009F0E8C">
      <w:pPr>
        <w:rPr>
          <w:color w:val="auto"/>
          <w:lang w:eastAsia="en-AU"/>
        </w:rPr>
      </w:pPr>
      <w:r w:rsidRPr="00793184">
        <w:rPr>
          <w:color w:val="auto"/>
          <w:lang w:eastAsia="en-AU"/>
        </w:rPr>
        <w:t>We also facilitated 143 face-to-face education sessions with 5,453 participants in attendance, an increase of 2,351 from 2021–22. Results of our face-to-face feedback surveys showed 99.1% of respondents agreed they are better informed of the anti-doping rules after completing the course.</w:t>
      </w:r>
    </w:p>
    <w:p w14:paraId="39FF89BF" w14:textId="60A92CA2" w:rsidR="00793184" w:rsidRPr="00793184" w:rsidRDefault="00793184" w:rsidP="009F0E8C">
      <w:pPr>
        <w:rPr>
          <w:color w:val="auto"/>
          <w:lang w:eastAsia="en-AU"/>
        </w:rPr>
      </w:pPr>
      <w:r w:rsidRPr="00793184">
        <w:rPr>
          <w:color w:val="auto"/>
          <w:lang w:eastAsia="en-AU"/>
        </w:rPr>
        <w:t xml:space="preserve">In addition to our education courses, 90 print and digital education resources were created and shared throughout </w:t>
      </w:r>
      <w:r w:rsidR="001C4F3F">
        <w:rPr>
          <w:color w:val="auto"/>
          <w:lang w:eastAsia="en-AU"/>
        </w:rPr>
        <w:t xml:space="preserve">     </w:t>
      </w:r>
      <w:r w:rsidRPr="00793184">
        <w:rPr>
          <w:color w:val="auto"/>
          <w:lang w:eastAsia="en-AU"/>
        </w:rPr>
        <w:t>2022–23 in the form of fact sheets, posters, flyers, booklets, videos, podcasts and so on. We also recorded 930,707 website views, up from 643,705 in 2021–22.</w:t>
      </w:r>
    </w:p>
    <w:p w14:paraId="41D9712B" w14:textId="723F6C70" w:rsidR="00793184" w:rsidRDefault="00793184" w:rsidP="009F0E8C">
      <w:pPr>
        <w:rPr>
          <w:color w:val="auto"/>
          <w:lang w:eastAsia="en-AU"/>
        </w:rPr>
      </w:pPr>
      <w:r w:rsidRPr="00793184">
        <w:rPr>
          <w:color w:val="auto"/>
          <w:lang w:eastAsia="en-AU"/>
        </w:rPr>
        <w:t xml:space="preserve">Our Play by the Rules education courses recorded 43,242 completions, up from 31,918 in 2021–22. </w:t>
      </w:r>
    </w:p>
    <w:p w14:paraId="1570FD18" w14:textId="6D92A5FA" w:rsidR="00C409DC" w:rsidRDefault="00C409DC" w:rsidP="009F0E8C">
      <w:pPr>
        <w:rPr>
          <w:color w:val="auto"/>
          <w:lang w:eastAsia="en-AU"/>
        </w:rPr>
      </w:pPr>
      <w:r w:rsidRPr="00C409DC">
        <w:rPr>
          <w:color w:val="auto"/>
          <w:lang w:eastAsia="en-AU"/>
        </w:rPr>
        <w:t>Figure 1</w:t>
      </w:r>
      <w:r w:rsidR="003713B0">
        <w:rPr>
          <w:color w:val="auto"/>
          <w:lang w:eastAsia="en-AU"/>
        </w:rPr>
        <w:t>5</w:t>
      </w:r>
      <w:r w:rsidRPr="00C409DC">
        <w:rPr>
          <w:color w:val="auto"/>
          <w:lang w:eastAsia="en-AU"/>
        </w:rPr>
        <w:t xml:space="preserve"> outlines </w:t>
      </w:r>
      <w:r w:rsidRPr="00327EFD">
        <w:rPr>
          <w:color w:val="auto"/>
          <w:lang w:eastAsia="en-AU"/>
        </w:rPr>
        <w:t xml:space="preserve">Sport Integrity Australia activities, external statistics and general commentary to support the proposition that the current measure is mitigating </w:t>
      </w:r>
      <w:r>
        <w:rPr>
          <w:color w:val="auto"/>
          <w:lang w:eastAsia="en-AU"/>
        </w:rPr>
        <w:t>corruption in sport.</w:t>
      </w:r>
    </w:p>
    <w:p w14:paraId="29ECDBFD" w14:textId="15315697" w:rsidR="00C409DC" w:rsidRPr="00C409DC" w:rsidRDefault="00C409DC" w:rsidP="00C409DC">
      <w:pPr>
        <w:pStyle w:val="BodyText"/>
        <w:rPr>
          <w:color w:val="auto"/>
          <w:sz w:val="16"/>
          <w:szCs w:val="16"/>
          <w:lang w:eastAsia="en-AU"/>
        </w:rPr>
      </w:pPr>
      <w:r w:rsidRPr="00C409DC">
        <w:rPr>
          <w:sz w:val="16"/>
          <w:szCs w:val="16"/>
        </w:rPr>
        <w:t xml:space="preserve">Figure </w:t>
      </w:r>
      <w:r w:rsidR="00566699">
        <w:rPr>
          <w:sz w:val="16"/>
          <w:szCs w:val="16"/>
        </w:rPr>
        <w:fldChar w:fldCharType="begin"/>
      </w:r>
      <w:r w:rsidR="00566699">
        <w:rPr>
          <w:sz w:val="16"/>
          <w:szCs w:val="16"/>
        </w:rPr>
        <w:instrText xml:space="preserve"> SEQ Figure \* ARABIC </w:instrText>
      </w:r>
      <w:r w:rsidR="00566699">
        <w:rPr>
          <w:sz w:val="16"/>
          <w:szCs w:val="16"/>
        </w:rPr>
        <w:fldChar w:fldCharType="separate"/>
      </w:r>
      <w:r w:rsidR="005C1275">
        <w:rPr>
          <w:noProof/>
          <w:sz w:val="16"/>
          <w:szCs w:val="16"/>
        </w:rPr>
        <w:t>15</w:t>
      </w:r>
      <w:r w:rsidR="00566699">
        <w:rPr>
          <w:sz w:val="16"/>
          <w:szCs w:val="16"/>
        </w:rPr>
        <w:fldChar w:fldCharType="end"/>
      </w:r>
    </w:p>
    <w:p w14:paraId="477CB094" w14:textId="5F53D2EF" w:rsidR="00C409DC" w:rsidRDefault="00C409DC" w:rsidP="009F0E8C">
      <w:pPr>
        <w:rPr>
          <w:color w:val="auto"/>
          <w:lang w:eastAsia="en-AU"/>
        </w:rPr>
      </w:pPr>
      <w:r>
        <w:rPr>
          <w:noProof/>
          <w:lang w:eastAsia="en-AU"/>
        </w:rPr>
        <w:drawing>
          <wp:inline distT="0" distB="0" distL="0" distR="0" wp14:anchorId="2DD00E11" wp14:editId="12C8E811">
            <wp:extent cx="6188659" cy="6877050"/>
            <wp:effectExtent l="0" t="0" r="3175" b="0"/>
            <wp:docPr id="1847735626" name="Picture 8"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35626" name="Picture 8" descr="A close-up of a newspap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5106" cy="6884214"/>
                    </a:xfrm>
                    <a:prstGeom prst="rect">
                      <a:avLst/>
                    </a:prstGeom>
                    <a:noFill/>
                    <a:ln>
                      <a:noFill/>
                    </a:ln>
                  </pic:spPr>
                </pic:pic>
              </a:graphicData>
            </a:graphic>
          </wp:inline>
        </w:drawing>
      </w:r>
    </w:p>
    <w:p w14:paraId="499690AF" w14:textId="77777777" w:rsidR="00C409DC" w:rsidRPr="00793184" w:rsidRDefault="00C409DC" w:rsidP="009F0E8C">
      <w:pPr>
        <w:rPr>
          <w:color w:val="auto"/>
          <w:lang w:eastAsia="en-AU"/>
        </w:rPr>
      </w:pPr>
    </w:p>
    <w:p w14:paraId="5CBEECE1" w14:textId="5F3CEF12" w:rsidR="00EC661B" w:rsidRPr="000524B0" w:rsidRDefault="003656A2" w:rsidP="002900BA">
      <w:pPr>
        <w:pStyle w:val="Heading2"/>
      </w:pPr>
      <w:bookmarkStart w:id="87" w:name="_Toc163208366"/>
      <w:r>
        <w:t xml:space="preserve">1.6 </w:t>
      </w:r>
      <w:r w:rsidR="00EC661B" w:rsidRPr="000524B0">
        <w:t>How have others addressed these threats?</w:t>
      </w:r>
      <w:bookmarkEnd w:id="87"/>
    </w:p>
    <w:p w14:paraId="19699825" w14:textId="5DDD42E7" w:rsidR="00EC661B" w:rsidRPr="005C6779" w:rsidRDefault="00EC661B" w:rsidP="0049619F">
      <w:pPr>
        <w:rPr>
          <w:color w:val="auto"/>
          <w:lang w:eastAsia="en-AU"/>
        </w:rPr>
      </w:pPr>
      <w:r w:rsidRPr="005C6779">
        <w:rPr>
          <w:color w:val="auto"/>
          <w:lang w:eastAsia="en-AU"/>
        </w:rPr>
        <w:t>As the importance of protecting the integrity of sport becomes clearer, many like-minded nations are also following the lead of Australia and making changes to further prioritise their efforts in this area</w:t>
      </w:r>
      <w:r w:rsidR="006719FC" w:rsidRPr="005C6779">
        <w:rPr>
          <w:color w:val="auto"/>
          <w:lang w:eastAsia="en-AU"/>
        </w:rPr>
        <w:t xml:space="preserve">. </w:t>
      </w:r>
    </w:p>
    <w:p w14:paraId="7F5433E1" w14:textId="6740797D" w:rsidR="0049619F" w:rsidRDefault="00EC661B" w:rsidP="0049619F">
      <w:pPr>
        <w:rPr>
          <w:lang w:eastAsia="en-AU"/>
        </w:rPr>
      </w:pPr>
      <w:r w:rsidRPr="0049619F">
        <w:rPr>
          <w:b/>
          <w:bCs/>
          <w:i/>
          <w:iCs/>
        </w:rPr>
        <w:t>United Kingdom</w:t>
      </w:r>
      <w:r w:rsidR="0049619F">
        <w:rPr>
          <w:b/>
          <w:bCs/>
        </w:rPr>
        <w:t xml:space="preserve"> - </w:t>
      </w:r>
      <w:r w:rsidRPr="005C6779">
        <w:rPr>
          <w:lang w:eastAsia="en-AU"/>
        </w:rPr>
        <w:t xml:space="preserve">Noting that the responsibilities of sports organisations around integrity issues have come under increased scrutiny over recent years, with serious allegations of misconduct coming to light, the UK Government has released a </w:t>
      </w:r>
      <w:hyperlink r:id="rId33" w:history="1">
        <w:r w:rsidRPr="003234C5">
          <w:rPr>
            <w:lang w:eastAsia="en-AU"/>
          </w:rPr>
          <w:t>public call for evidence</w:t>
        </w:r>
      </w:hyperlink>
      <w:r w:rsidRPr="005C6779">
        <w:rPr>
          <w:lang w:eastAsia="en-AU"/>
        </w:rPr>
        <w:t xml:space="preserve"> which aims to explore how the current systems for managing sport integrity issues can be strengthened. The call for evidence will work alongside the sport and physical activity sector to identify the most pressing integrity challenges and potential improvements, including how structures around complaint handling and dispute resolution can be strengthened. </w:t>
      </w:r>
    </w:p>
    <w:p w14:paraId="4001EA5C" w14:textId="34DF8DEB" w:rsidR="00EC661B" w:rsidRPr="005C6779" w:rsidRDefault="00EC661B" w:rsidP="0049619F">
      <w:pPr>
        <w:rPr>
          <w:lang w:eastAsia="en-AU"/>
        </w:rPr>
      </w:pPr>
      <w:r w:rsidRPr="005C6779">
        <w:rPr>
          <w:lang w:eastAsia="en-AU"/>
        </w:rPr>
        <w:t xml:space="preserve">Topics within scope of the UK review include: </w:t>
      </w:r>
    </w:p>
    <w:p w14:paraId="2488B380" w14:textId="77777777" w:rsidR="00EC661B" w:rsidRPr="0049619F" w:rsidRDefault="00EC661B" w:rsidP="00666D7A">
      <w:pPr>
        <w:pStyle w:val="ListParagraph"/>
        <w:numPr>
          <w:ilvl w:val="0"/>
          <w:numId w:val="44"/>
        </w:numPr>
        <w:rPr>
          <w:rFonts w:eastAsia="Times New Roman"/>
          <w:sz w:val="18"/>
          <w:szCs w:val="18"/>
        </w:rPr>
      </w:pPr>
      <w:r w:rsidRPr="0049619F">
        <w:rPr>
          <w:rFonts w:eastAsia="Times New Roman"/>
          <w:sz w:val="18"/>
          <w:szCs w:val="18"/>
        </w:rPr>
        <w:t>misconduct (such as bullying, harassment, discrimination, safeguarding issues, verbal abuse, physical abuse, and other issues that could be described as “duty of care issues”)</w:t>
      </w:r>
    </w:p>
    <w:p w14:paraId="2B5AF471" w14:textId="77777777" w:rsidR="00EC661B" w:rsidRPr="0049619F" w:rsidRDefault="00EC661B" w:rsidP="00666D7A">
      <w:pPr>
        <w:pStyle w:val="ListParagraph"/>
        <w:numPr>
          <w:ilvl w:val="0"/>
          <w:numId w:val="44"/>
        </w:numPr>
        <w:rPr>
          <w:rFonts w:eastAsia="Times New Roman"/>
          <w:sz w:val="18"/>
          <w:szCs w:val="18"/>
        </w:rPr>
      </w:pPr>
      <w:r w:rsidRPr="0049619F">
        <w:rPr>
          <w:rFonts w:eastAsia="Times New Roman"/>
          <w:sz w:val="18"/>
          <w:szCs w:val="18"/>
        </w:rPr>
        <w:t>doping</w:t>
      </w:r>
    </w:p>
    <w:p w14:paraId="5B605CB4" w14:textId="77777777" w:rsidR="00EC661B" w:rsidRPr="0049619F" w:rsidRDefault="00EC661B" w:rsidP="00666D7A">
      <w:pPr>
        <w:pStyle w:val="ListParagraph"/>
        <w:numPr>
          <w:ilvl w:val="0"/>
          <w:numId w:val="44"/>
        </w:numPr>
        <w:rPr>
          <w:rFonts w:eastAsia="Times New Roman"/>
          <w:sz w:val="18"/>
          <w:szCs w:val="18"/>
        </w:rPr>
      </w:pPr>
      <w:r w:rsidRPr="0049619F">
        <w:rPr>
          <w:rFonts w:eastAsia="Times New Roman"/>
          <w:sz w:val="18"/>
          <w:szCs w:val="18"/>
        </w:rPr>
        <w:t>corruption and match-fixing</w:t>
      </w:r>
    </w:p>
    <w:p w14:paraId="1AD15470" w14:textId="7F15A0C9" w:rsidR="00EC661B" w:rsidRPr="0049619F" w:rsidRDefault="00EC661B" w:rsidP="00666D7A">
      <w:pPr>
        <w:pStyle w:val="ListParagraph"/>
        <w:numPr>
          <w:ilvl w:val="0"/>
          <w:numId w:val="44"/>
        </w:numPr>
        <w:rPr>
          <w:rFonts w:eastAsia="Times New Roman"/>
          <w:sz w:val="18"/>
          <w:szCs w:val="18"/>
        </w:rPr>
      </w:pPr>
      <w:r w:rsidRPr="0049619F">
        <w:rPr>
          <w:rFonts w:eastAsia="Times New Roman"/>
          <w:sz w:val="18"/>
          <w:szCs w:val="18"/>
        </w:rPr>
        <w:t>concerns about the handling of any of the above matters by organisations responsible for the governance of sports</w:t>
      </w:r>
      <w:r w:rsidR="005C6779" w:rsidRPr="0049619F">
        <w:rPr>
          <w:rFonts w:eastAsia="Times New Roman"/>
          <w:sz w:val="18"/>
          <w:szCs w:val="18"/>
        </w:rPr>
        <w:t>.</w:t>
      </w:r>
    </w:p>
    <w:p w14:paraId="5CA73922" w14:textId="181F6BDB" w:rsidR="00EC661B" w:rsidRPr="005C6779" w:rsidRDefault="00EC661B" w:rsidP="0049619F">
      <w:pPr>
        <w:rPr>
          <w:lang w:eastAsia="en-AU"/>
        </w:rPr>
      </w:pPr>
      <w:r w:rsidRPr="005C6779">
        <w:rPr>
          <w:lang w:eastAsia="en-AU"/>
        </w:rPr>
        <w:t>The call for evidence close</w:t>
      </w:r>
      <w:r w:rsidR="0049619F">
        <w:rPr>
          <w:lang w:eastAsia="en-AU"/>
        </w:rPr>
        <w:t>d</w:t>
      </w:r>
      <w:r w:rsidRPr="005C6779">
        <w:rPr>
          <w:lang w:eastAsia="en-AU"/>
        </w:rPr>
        <w:t xml:space="preserve"> on 11 October 2023, and it could be expected the UK will move to a model similar to that currently in place in Australia.</w:t>
      </w:r>
    </w:p>
    <w:p w14:paraId="59A8C926" w14:textId="20F16128" w:rsidR="00EC661B" w:rsidRPr="005C6779" w:rsidRDefault="00EC661B" w:rsidP="0049619F">
      <w:pPr>
        <w:rPr>
          <w:lang w:eastAsia="en-AU"/>
        </w:rPr>
      </w:pPr>
      <w:r w:rsidRPr="005C6779">
        <w:rPr>
          <w:b/>
          <w:bCs/>
          <w:i/>
          <w:iCs/>
        </w:rPr>
        <w:t>New Zealand</w:t>
      </w:r>
      <w:r w:rsidR="0049619F">
        <w:rPr>
          <w:b/>
          <w:bCs/>
          <w:i/>
          <w:iCs/>
        </w:rPr>
        <w:t xml:space="preserve"> - </w:t>
      </w:r>
      <w:r w:rsidRPr="005C6779">
        <w:rPr>
          <w:lang w:eastAsia="en-AU"/>
        </w:rPr>
        <w:t>New Zealand have also looked closely at the Australian model, and following their own review into integrity arrangements, it was </w:t>
      </w:r>
      <w:hyperlink r:id="rId34" w:tgtFrame="_blank" w:tooltip="www.beehive.govt.nz announcement" w:history="1">
        <w:r w:rsidRPr="003234C5">
          <w:rPr>
            <w:lang w:eastAsia="en-AU"/>
          </w:rPr>
          <w:t>announced on 14 June</w:t>
        </w:r>
      </w:hyperlink>
      <w:r w:rsidRPr="005C6779">
        <w:rPr>
          <w:lang w:eastAsia="en-AU"/>
        </w:rPr>
        <w:t xml:space="preserve"> 2022 that an independent body to strengthen and protect the integrity of the sport and recreation system would be established. Drug Free Sport NZ will be folded into the new entity along with some of the integrity functions currently performed by Sport NZ, including the recently established independent Sport and Recreation Complaints and Mediation Service. The new body will also be responsible for implementing a National Code of Sport Integrity. </w:t>
      </w:r>
    </w:p>
    <w:p w14:paraId="68325950" w14:textId="55891E14" w:rsidR="00EC661B" w:rsidRPr="005C6779" w:rsidRDefault="0049619F" w:rsidP="0049619F">
      <w:pPr>
        <w:rPr>
          <w:lang w:eastAsia="en-AU"/>
        </w:rPr>
      </w:pPr>
      <w:r>
        <w:rPr>
          <w:lang w:eastAsia="en-AU"/>
        </w:rPr>
        <w:t>O</w:t>
      </w:r>
      <w:r w:rsidR="00EC661B" w:rsidRPr="005C6779">
        <w:rPr>
          <w:lang w:eastAsia="en-AU"/>
        </w:rPr>
        <w:t xml:space="preserve">fficials have consulted regularly with Australia to inform their work as they developed the scope of the new entity and developed their integrity code through consultation with the sporting and community sector. Legislation recently passed the New Zealand </w:t>
      </w:r>
      <w:r w:rsidR="005C6779" w:rsidRPr="005C6779">
        <w:rPr>
          <w:lang w:eastAsia="en-AU"/>
        </w:rPr>
        <w:t>parliament,</w:t>
      </w:r>
      <w:r w:rsidR="00EC661B" w:rsidRPr="005C6779">
        <w:rPr>
          <w:lang w:eastAsia="en-AU"/>
        </w:rPr>
        <w:t xml:space="preserve"> and it is expected the new entity will be operational in 2024.</w:t>
      </w:r>
    </w:p>
    <w:p w14:paraId="71E4A9A7" w14:textId="15D7CAE6" w:rsidR="00EC661B" w:rsidRPr="005C6779" w:rsidRDefault="00EC661B" w:rsidP="0049619F">
      <w:pPr>
        <w:rPr>
          <w:lang w:eastAsia="en-AU"/>
        </w:rPr>
      </w:pPr>
      <w:r w:rsidRPr="005C6779">
        <w:rPr>
          <w:b/>
          <w:bCs/>
          <w:i/>
          <w:iCs/>
        </w:rPr>
        <w:t>Other</w:t>
      </w:r>
      <w:r w:rsidR="0049619F">
        <w:rPr>
          <w:b/>
          <w:bCs/>
          <w:i/>
          <w:iCs/>
        </w:rPr>
        <w:t xml:space="preserve"> - </w:t>
      </w:r>
      <w:r w:rsidRPr="005C6779">
        <w:rPr>
          <w:lang w:eastAsia="en-AU"/>
        </w:rPr>
        <w:t>Following a similar trend to that of the UK and New Zealand</w:t>
      </w:r>
      <w:r w:rsidR="0049619F">
        <w:rPr>
          <w:lang w:eastAsia="en-AU"/>
        </w:rPr>
        <w:t xml:space="preserve">, </w:t>
      </w:r>
      <w:r w:rsidRPr="005C6779">
        <w:rPr>
          <w:lang w:eastAsia="en-AU"/>
        </w:rPr>
        <w:t>Australia has been contacted by many other nations who are invested in improving their sport integrity systems</w:t>
      </w:r>
      <w:r w:rsidR="006719FC" w:rsidRPr="005C6779">
        <w:rPr>
          <w:lang w:eastAsia="en-AU"/>
        </w:rPr>
        <w:t xml:space="preserve">. </w:t>
      </w:r>
      <w:r w:rsidRPr="005C6779">
        <w:rPr>
          <w:lang w:eastAsia="en-AU"/>
        </w:rPr>
        <w:t>The Canadian system is advanced, although facing public calls to expand and improve their service offerings to sport</w:t>
      </w:r>
      <w:r w:rsidR="006719FC" w:rsidRPr="005C6779">
        <w:rPr>
          <w:lang w:eastAsia="en-AU"/>
        </w:rPr>
        <w:t xml:space="preserve">. </w:t>
      </w:r>
      <w:r w:rsidRPr="005C6779">
        <w:rPr>
          <w:lang w:eastAsia="en-AU"/>
        </w:rPr>
        <w:t>Swiss Sport Integrity was recently established to address similar threats identified by Australia, and Sport Integrity Australia has assisted countries like the Netherlands, Malta, Japan, Singapore who are all in various stages of investigating how best to address integrity issues.</w:t>
      </w:r>
    </w:p>
    <w:p w14:paraId="1EBE13B5" w14:textId="55CA4EA2" w:rsidR="005321F6" w:rsidRDefault="00ED3163" w:rsidP="0049619F">
      <w:pPr>
        <w:rPr>
          <w:rFonts w:eastAsiaTheme="minorEastAsia"/>
        </w:rPr>
      </w:pPr>
      <w:r w:rsidRPr="00ED3163">
        <w:rPr>
          <w:rFonts w:eastAsiaTheme="minorEastAsia"/>
          <w:b/>
          <w:bCs/>
        </w:rPr>
        <w:t>It is assessed</w:t>
      </w:r>
      <w:r w:rsidRPr="005321F6">
        <w:rPr>
          <w:rFonts w:eastAsiaTheme="minorEastAsia"/>
        </w:rPr>
        <w:t xml:space="preserve"> that current capabilities as detailed under Status Quo in </w:t>
      </w:r>
      <w:hyperlink w:anchor="Section2" w:history="1">
        <w:r w:rsidRPr="001C4F3F">
          <w:rPr>
            <w:rStyle w:val="Hyperlink"/>
            <w:rFonts w:eastAsiaTheme="minorEastAsia"/>
          </w:rPr>
          <w:t>Section 2</w:t>
        </w:r>
      </w:hyperlink>
      <w:r w:rsidRPr="005321F6">
        <w:rPr>
          <w:rFonts w:eastAsiaTheme="minorEastAsia"/>
        </w:rPr>
        <w:t xml:space="preserve"> are not sufficient to address the problem and that additional government action and investment are required. An uplift in capabilities is critical to ensure the actions, quality and timeliness of Australia’s anti-doping and integrity programs are fit for purpose</w:t>
      </w:r>
      <w:r>
        <w:rPr>
          <w:rFonts w:eastAsiaTheme="minorEastAsia"/>
        </w:rPr>
        <w:t>. This is explored in detail in the following Section.</w:t>
      </w:r>
    </w:p>
    <w:p w14:paraId="4D0838FB" w14:textId="77777777" w:rsidR="00C96ED7" w:rsidRDefault="00C96ED7" w:rsidP="0049619F">
      <w:pPr>
        <w:rPr>
          <w:rFonts w:eastAsiaTheme="minorEastAsia"/>
        </w:rPr>
      </w:pPr>
    </w:p>
    <w:p w14:paraId="4E01548D" w14:textId="1BE86B94" w:rsidR="00C96ED7" w:rsidRDefault="00C96ED7">
      <w:pPr>
        <w:suppressAutoHyphens w:val="0"/>
        <w:rPr>
          <w:rFonts w:eastAsiaTheme="minorEastAsia"/>
        </w:rPr>
      </w:pPr>
      <w:r>
        <w:rPr>
          <w:rFonts w:eastAsiaTheme="minorEastAsia"/>
        </w:rPr>
        <w:br w:type="page"/>
      </w:r>
    </w:p>
    <w:p w14:paraId="1F428B62" w14:textId="5E293A8A" w:rsidR="00843BBE" w:rsidRPr="006811D9" w:rsidRDefault="00AE7FA8" w:rsidP="006811D9">
      <w:pPr>
        <w:pStyle w:val="Heading1Numbered"/>
      </w:pPr>
      <w:bookmarkStart w:id="88" w:name="_Toc151993519"/>
      <w:bookmarkStart w:id="89" w:name="_Toc163208367"/>
      <w:r>
        <w:t xml:space="preserve">2 </w:t>
      </w:r>
      <w:bookmarkStart w:id="90" w:name="Section2"/>
      <w:r w:rsidR="00527456" w:rsidRPr="00887798">
        <w:t>What are the</w:t>
      </w:r>
      <w:r w:rsidR="00527456" w:rsidRPr="00527456">
        <w:t xml:space="preserve"> objectives, why is government intervention needed to achieve them, and how will success be measured</w:t>
      </w:r>
      <w:bookmarkEnd w:id="90"/>
      <w:r w:rsidR="00843BBE" w:rsidRPr="006811D9">
        <w:t>?</w:t>
      </w:r>
      <w:bookmarkEnd w:id="88"/>
      <w:bookmarkEnd w:id="89"/>
    </w:p>
    <w:tbl>
      <w:tblPr>
        <w:tblStyle w:val="DefaultTable1"/>
        <w:tblW w:w="0" w:type="auto"/>
        <w:tblLook w:val="04A0" w:firstRow="1" w:lastRow="0" w:firstColumn="1" w:lastColumn="0" w:noHBand="0" w:noVBand="1"/>
      </w:tblPr>
      <w:tblGrid>
        <w:gridCol w:w="9781"/>
      </w:tblGrid>
      <w:tr w:rsidR="00843BBE" w14:paraId="68EE6444" w14:textId="77777777" w:rsidTr="006E74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4" w:type="dxa"/>
          </w:tcPr>
          <w:p w14:paraId="56E9F87B" w14:textId="061583C2" w:rsidR="00843BBE" w:rsidRPr="00283A4C" w:rsidRDefault="00843BBE" w:rsidP="007214AA">
            <w:pPr>
              <w:pStyle w:val="EmphasisPanelBody"/>
            </w:pPr>
            <w:r w:rsidRPr="00EB3666">
              <w:rPr>
                <w:color w:val="auto"/>
              </w:rPr>
              <w:t xml:space="preserve">The Wood Review warned </w:t>
            </w:r>
            <w:r w:rsidRPr="008C2DB6">
              <w:rPr>
                <w:i/>
                <w:iCs/>
                <w:color w:val="auto"/>
              </w:rPr>
              <w:t xml:space="preserve">‘without the presence of a comprehensive, effective and nationally coordinated response capability, the hard-earned reputation of sport in this country risks being tarnished’ and beyond the immediate impact of corrupt conduct of the kind identified, a public loss of confidence in the sporting contest has direct consequences for the health, economic, </w:t>
            </w:r>
            <w:r w:rsidR="00EB6F36" w:rsidRPr="008C2DB6">
              <w:rPr>
                <w:i/>
                <w:iCs/>
                <w:color w:val="auto"/>
              </w:rPr>
              <w:t>social</w:t>
            </w:r>
            <w:r w:rsidR="00EB6F36" w:rsidRPr="008C2DB6">
              <w:rPr>
                <w:b w:val="0"/>
                <w:i/>
                <w:iCs/>
                <w:color w:val="auto"/>
              </w:rPr>
              <w:t>,</w:t>
            </w:r>
            <w:r w:rsidRPr="008C2DB6">
              <w:rPr>
                <w:i/>
                <w:iCs/>
                <w:color w:val="auto"/>
              </w:rPr>
              <w:t xml:space="preserve"> and cultural benefits sports </w:t>
            </w:r>
            <w:r w:rsidR="007214AA" w:rsidRPr="008C2DB6">
              <w:rPr>
                <w:i/>
                <w:iCs/>
                <w:color w:val="auto"/>
              </w:rPr>
              <w:t>generate</w:t>
            </w:r>
            <w:r w:rsidRPr="008C2DB6">
              <w:rPr>
                <w:i/>
                <w:iCs/>
                <w:color w:val="auto"/>
              </w:rPr>
              <w:t xml:space="preserve"> and undermines significant investment in sport’</w:t>
            </w:r>
          </w:p>
        </w:tc>
      </w:tr>
    </w:tbl>
    <w:p w14:paraId="0DA9C55F" w14:textId="77777777" w:rsidR="0049619F" w:rsidRDefault="0049619F" w:rsidP="009309E1">
      <w:pPr>
        <w:spacing w:before="120" w:after="20" w:line="240" w:lineRule="auto"/>
        <w:ind w:left="-6" w:right="74"/>
        <w:rPr>
          <w:color w:val="auto"/>
        </w:rPr>
      </w:pPr>
    </w:p>
    <w:p w14:paraId="55051C5A" w14:textId="193008F8" w:rsidR="00B15568" w:rsidRDefault="0048732C" w:rsidP="009309E1">
      <w:pPr>
        <w:spacing w:before="120" w:after="20" w:line="240" w:lineRule="auto"/>
        <w:ind w:left="-6" w:right="74"/>
        <w:rPr>
          <w:color w:val="auto"/>
        </w:rPr>
      </w:pPr>
      <w:r>
        <w:rPr>
          <w:color w:val="auto"/>
        </w:rPr>
        <w:t xml:space="preserve">Section 2 is framed around the </w:t>
      </w:r>
      <w:r w:rsidRPr="0048732C">
        <w:rPr>
          <w:color w:val="auto"/>
        </w:rPr>
        <w:t xml:space="preserve">SMART objectives to help clarify the need for government intervention and how these objectives will be measured. </w:t>
      </w:r>
      <w:r w:rsidR="001C4F3F">
        <w:rPr>
          <w:color w:val="auto"/>
        </w:rPr>
        <w:t xml:space="preserve">The </w:t>
      </w:r>
      <w:r w:rsidRPr="0048732C">
        <w:rPr>
          <w:color w:val="auto"/>
        </w:rPr>
        <w:t xml:space="preserve">SMART objectives are </w:t>
      </w:r>
      <w:r w:rsidR="00501EFD">
        <w:rPr>
          <w:color w:val="auto"/>
        </w:rPr>
        <w:t>S</w:t>
      </w:r>
      <w:r w:rsidRPr="0048732C">
        <w:rPr>
          <w:color w:val="auto"/>
        </w:rPr>
        <w:t xml:space="preserve">pecific, </w:t>
      </w:r>
      <w:r w:rsidR="00501EFD">
        <w:rPr>
          <w:color w:val="auto"/>
        </w:rPr>
        <w:t>M</w:t>
      </w:r>
      <w:r w:rsidRPr="0048732C">
        <w:rPr>
          <w:color w:val="auto"/>
        </w:rPr>
        <w:t xml:space="preserve">easurable, </w:t>
      </w:r>
      <w:r w:rsidR="00501EFD">
        <w:rPr>
          <w:color w:val="auto"/>
        </w:rPr>
        <w:t>A</w:t>
      </w:r>
      <w:r w:rsidRPr="0048732C">
        <w:rPr>
          <w:color w:val="auto"/>
        </w:rPr>
        <w:t xml:space="preserve">ccountable, </w:t>
      </w:r>
      <w:r w:rsidR="00501EFD">
        <w:rPr>
          <w:color w:val="auto"/>
        </w:rPr>
        <w:t>R</w:t>
      </w:r>
      <w:r w:rsidRPr="0048732C">
        <w:rPr>
          <w:color w:val="auto"/>
        </w:rPr>
        <w:t xml:space="preserve">ealistic and </w:t>
      </w:r>
      <w:r w:rsidR="00501EFD">
        <w:rPr>
          <w:color w:val="auto"/>
        </w:rPr>
        <w:t>T</w:t>
      </w:r>
      <w:r w:rsidRPr="0048732C">
        <w:rPr>
          <w:color w:val="auto"/>
        </w:rPr>
        <w:t>imely</w:t>
      </w:r>
      <w:r w:rsidR="00B15568">
        <w:rPr>
          <w:color w:val="auto"/>
        </w:rPr>
        <w:t xml:space="preserve">. </w:t>
      </w:r>
    </w:p>
    <w:p w14:paraId="5F3857DE" w14:textId="5A6AF9FC" w:rsidR="0048732C" w:rsidRDefault="00B15568" w:rsidP="009309E1">
      <w:pPr>
        <w:spacing w:before="120" w:after="20" w:line="240" w:lineRule="auto"/>
        <w:ind w:left="-6" w:right="74"/>
        <w:rPr>
          <w:color w:val="auto"/>
        </w:rPr>
      </w:pPr>
      <w:r>
        <w:rPr>
          <w:color w:val="auto"/>
        </w:rPr>
        <w:t>H</w:t>
      </w:r>
      <w:r w:rsidR="0048732C">
        <w:rPr>
          <w:color w:val="auto"/>
        </w:rPr>
        <w:t xml:space="preserve">ow they frame this section, and the broader IA are detailed in the SMART </w:t>
      </w:r>
      <w:r>
        <w:rPr>
          <w:color w:val="auto"/>
        </w:rPr>
        <w:t>Key</w:t>
      </w:r>
      <w:r w:rsidR="0048732C">
        <w:rPr>
          <w:color w:val="auto"/>
        </w:rPr>
        <w:t xml:space="preserve"> at table 4.</w:t>
      </w:r>
    </w:p>
    <w:p w14:paraId="17DE0EBA" w14:textId="32F7E55F" w:rsidR="0048732C" w:rsidRDefault="00756322" w:rsidP="0048732C">
      <w:pPr>
        <w:pStyle w:val="Caption"/>
        <w:keepNext/>
      </w:pPr>
      <w:r>
        <w:rPr>
          <w:caps w:val="0"/>
        </w:rPr>
        <w:t xml:space="preserve">Table </w:t>
      </w:r>
      <w:fldSimple w:instr=" SEQ Table \* ARABIC ">
        <w:r w:rsidR="0048732C">
          <w:rPr>
            <w:noProof/>
          </w:rPr>
          <w:t>4</w:t>
        </w:r>
      </w:fldSimple>
      <w:r w:rsidR="00B15568">
        <w:t xml:space="preserve">: </w:t>
      </w:r>
    </w:p>
    <w:tbl>
      <w:tblPr>
        <w:tblStyle w:val="TableGrid"/>
        <w:tblW w:w="0" w:type="auto"/>
        <w:tblInd w:w="-6" w:type="dxa"/>
        <w:tblLook w:val="04A0" w:firstRow="1" w:lastRow="0" w:firstColumn="1" w:lastColumn="0" w:noHBand="0" w:noVBand="1"/>
      </w:tblPr>
      <w:tblGrid>
        <w:gridCol w:w="1702"/>
        <w:gridCol w:w="3261"/>
        <w:gridCol w:w="4252"/>
      </w:tblGrid>
      <w:tr w:rsidR="00B15568" w:rsidRPr="00B15568" w14:paraId="17C05A65" w14:textId="77777777" w:rsidTr="0034181B">
        <w:trPr>
          <w:trHeight w:val="543"/>
        </w:trPr>
        <w:tc>
          <w:tcPr>
            <w:tcW w:w="9215" w:type="dxa"/>
            <w:gridSpan w:val="3"/>
            <w:tcBorders>
              <w:bottom w:val="single" w:sz="4" w:space="0" w:color="auto"/>
            </w:tcBorders>
            <w:shd w:val="pct15" w:color="auto" w:fill="auto"/>
            <w:vAlign w:val="center"/>
          </w:tcPr>
          <w:p w14:paraId="1F6C45D9" w14:textId="4E668A69" w:rsidR="0034181B" w:rsidRPr="00830FA9" w:rsidRDefault="00B15568" w:rsidP="0034181B">
            <w:pPr>
              <w:spacing w:before="120" w:after="20" w:line="240" w:lineRule="auto"/>
              <w:ind w:right="74"/>
              <w:jc w:val="center"/>
              <w:rPr>
                <w:b/>
                <w:bCs/>
                <w:color w:val="auto"/>
                <w:sz w:val="20"/>
                <w:szCs w:val="20"/>
              </w:rPr>
            </w:pPr>
            <w:r w:rsidRPr="00830FA9">
              <w:rPr>
                <w:b/>
                <w:bCs/>
                <w:color w:val="auto"/>
                <w:sz w:val="20"/>
                <w:szCs w:val="20"/>
              </w:rPr>
              <w:t>SMART Key</w:t>
            </w:r>
          </w:p>
        </w:tc>
      </w:tr>
      <w:tr w:rsidR="00B15568" w:rsidRPr="00B15568" w14:paraId="51A1E79E" w14:textId="77777777" w:rsidTr="0034181B">
        <w:trPr>
          <w:trHeight w:val="552"/>
        </w:trPr>
        <w:tc>
          <w:tcPr>
            <w:tcW w:w="1702" w:type="dxa"/>
            <w:shd w:val="pct10" w:color="auto" w:fill="auto"/>
            <w:vAlign w:val="center"/>
          </w:tcPr>
          <w:p w14:paraId="2F274B9B" w14:textId="5CE49C64" w:rsidR="00B15568" w:rsidRPr="00B15568" w:rsidRDefault="00B15568" w:rsidP="009309E1">
            <w:pPr>
              <w:spacing w:before="120" w:after="20" w:line="240" w:lineRule="auto"/>
              <w:ind w:right="74"/>
              <w:rPr>
                <w:b/>
                <w:bCs/>
                <w:color w:val="auto"/>
                <w:sz w:val="16"/>
                <w:szCs w:val="16"/>
              </w:rPr>
            </w:pPr>
            <w:r w:rsidRPr="00B15568">
              <w:rPr>
                <w:b/>
                <w:bCs/>
                <w:color w:val="auto"/>
                <w:sz w:val="16"/>
                <w:szCs w:val="16"/>
              </w:rPr>
              <w:t>SMART Element</w:t>
            </w:r>
          </w:p>
        </w:tc>
        <w:tc>
          <w:tcPr>
            <w:tcW w:w="3261" w:type="dxa"/>
            <w:shd w:val="pct10" w:color="auto" w:fill="auto"/>
            <w:vAlign w:val="center"/>
          </w:tcPr>
          <w:p w14:paraId="118C3A20" w14:textId="5FA97E66" w:rsidR="00B15568" w:rsidRPr="00B15568" w:rsidRDefault="00B15568" w:rsidP="009309E1">
            <w:pPr>
              <w:spacing w:before="120" w:after="20" w:line="240" w:lineRule="auto"/>
              <w:ind w:right="74"/>
              <w:rPr>
                <w:b/>
                <w:bCs/>
                <w:color w:val="auto"/>
                <w:sz w:val="16"/>
                <w:szCs w:val="16"/>
              </w:rPr>
            </w:pPr>
            <w:r w:rsidRPr="00B15568">
              <w:rPr>
                <w:b/>
                <w:bCs/>
                <w:color w:val="auto"/>
                <w:sz w:val="16"/>
                <w:szCs w:val="16"/>
              </w:rPr>
              <w:t>De</w:t>
            </w:r>
            <w:r w:rsidR="002D13AC">
              <w:rPr>
                <w:b/>
                <w:bCs/>
                <w:color w:val="auto"/>
                <w:sz w:val="16"/>
                <w:szCs w:val="16"/>
              </w:rPr>
              <w:t>scription</w:t>
            </w:r>
          </w:p>
        </w:tc>
        <w:tc>
          <w:tcPr>
            <w:tcW w:w="4252" w:type="dxa"/>
            <w:shd w:val="pct10" w:color="auto" w:fill="auto"/>
            <w:vAlign w:val="center"/>
          </w:tcPr>
          <w:p w14:paraId="4B9E95AC" w14:textId="2C7AE6E3" w:rsidR="00B15568" w:rsidRPr="00B15568" w:rsidRDefault="001C4F3F" w:rsidP="009309E1">
            <w:pPr>
              <w:spacing w:before="120" w:after="20" w:line="240" w:lineRule="auto"/>
              <w:ind w:right="74"/>
              <w:rPr>
                <w:b/>
                <w:bCs/>
                <w:color w:val="auto"/>
                <w:sz w:val="16"/>
                <w:szCs w:val="16"/>
              </w:rPr>
            </w:pPr>
            <w:r>
              <w:rPr>
                <w:b/>
                <w:bCs/>
                <w:color w:val="auto"/>
                <w:sz w:val="16"/>
                <w:szCs w:val="16"/>
              </w:rPr>
              <w:t>Link to r</w:t>
            </w:r>
            <w:r w:rsidR="00B15568" w:rsidRPr="00B15568">
              <w:rPr>
                <w:b/>
                <w:bCs/>
                <w:color w:val="auto"/>
                <w:sz w:val="16"/>
                <w:szCs w:val="16"/>
              </w:rPr>
              <w:t xml:space="preserve">elevant </w:t>
            </w:r>
            <w:r>
              <w:rPr>
                <w:b/>
                <w:bCs/>
                <w:color w:val="auto"/>
                <w:sz w:val="16"/>
                <w:szCs w:val="16"/>
              </w:rPr>
              <w:t>s</w:t>
            </w:r>
            <w:r w:rsidR="00B15568" w:rsidRPr="00B15568">
              <w:rPr>
                <w:b/>
                <w:bCs/>
                <w:color w:val="auto"/>
                <w:sz w:val="16"/>
                <w:szCs w:val="16"/>
              </w:rPr>
              <w:t>ection or refence in the IA</w:t>
            </w:r>
          </w:p>
        </w:tc>
      </w:tr>
      <w:tr w:rsidR="00B15568" w:rsidRPr="00B15568" w14:paraId="16754EDA" w14:textId="77777777" w:rsidTr="001C4F3F">
        <w:trPr>
          <w:trHeight w:val="1267"/>
        </w:trPr>
        <w:tc>
          <w:tcPr>
            <w:tcW w:w="1702" w:type="dxa"/>
          </w:tcPr>
          <w:p w14:paraId="4B3F7D7A" w14:textId="2C92B950" w:rsidR="00B15568" w:rsidRPr="00B15568" w:rsidRDefault="00B15568" w:rsidP="009309E1">
            <w:pPr>
              <w:spacing w:before="120" w:after="20" w:line="240" w:lineRule="auto"/>
              <w:ind w:right="74"/>
              <w:rPr>
                <w:b/>
                <w:bCs/>
                <w:color w:val="auto"/>
                <w:sz w:val="16"/>
                <w:szCs w:val="16"/>
              </w:rPr>
            </w:pPr>
            <w:r w:rsidRPr="00B15568">
              <w:rPr>
                <w:b/>
                <w:bCs/>
                <w:color w:val="auto"/>
                <w:sz w:val="16"/>
                <w:szCs w:val="16"/>
              </w:rPr>
              <w:t>S</w:t>
            </w:r>
            <w:r w:rsidRPr="00501EFD">
              <w:rPr>
                <w:color w:val="auto"/>
                <w:sz w:val="16"/>
                <w:szCs w:val="16"/>
              </w:rPr>
              <w:t>pecific</w:t>
            </w:r>
          </w:p>
        </w:tc>
        <w:tc>
          <w:tcPr>
            <w:tcW w:w="3261" w:type="dxa"/>
          </w:tcPr>
          <w:p w14:paraId="3129575F" w14:textId="77777777" w:rsidR="00B15568" w:rsidRPr="001C4F3F" w:rsidRDefault="00B15568" w:rsidP="00B20002">
            <w:pPr>
              <w:pStyle w:val="ListParagraph"/>
              <w:numPr>
                <w:ilvl w:val="0"/>
                <w:numId w:val="106"/>
              </w:numPr>
              <w:spacing w:before="120" w:after="20" w:line="240" w:lineRule="auto"/>
              <w:ind w:right="74"/>
              <w:rPr>
                <w:rFonts w:cstheme="minorHAnsi"/>
                <w:sz w:val="16"/>
                <w:szCs w:val="16"/>
              </w:rPr>
            </w:pPr>
            <w:r w:rsidRPr="001C4F3F">
              <w:rPr>
                <w:rFonts w:cstheme="minorHAnsi"/>
                <w:sz w:val="16"/>
                <w:szCs w:val="16"/>
              </w:rPr>
              <w:t xml:space="preserve">How do you want to accomplish this objective? </w:t>
            </w:r>
          </w:p>
          <w:p w14:paraId="7E16FBB2" w14:textId="77777777" w:rsidR="00B15568" w:rsidRPr="001C4F3F" w:rsidRDefault="00B15568" w:rsidP="00B20002">
            <w:pPr>
              <w:pStyle w:val="ListParagraph"/>
              <w:numPr>
                <w:ilvl w:val="0"/>
                <w:numId w:val="106"/>
              </w:numPr>
              <w:spacing w:before="120" w:after="20" w:line="240" w:lineRule="auto"/>
              <w:ind w:right="74"/>
              <w:rPr>
                <w:rFonts w:cstheme="minorHAnsi"/>
                <w:sz w:val="16"/>
                <w:szCs w:val="16"/>
              </w:rPr>
            </w:pPr>
            <w:r w:rsidRPr="001C4F3F">
              <w:rPr>
                <w:rFonts w:cstheme="minorHAnsi"/>
                <w:sz w:val="16"/>
                <w:szCs w:val="16"/>
              </w:rPr>
              <w:t xml:space="preserve">Why is this goal important? </w:t>
            </w:r>
          </w:p>
          <w:p w14:paraId="5DBD8C6E" w14:textId="1A099E9F" w:rsidR="00B15568" w:rsidRPr="001C4F3F" w:rsidRDefault="00B15568" w:rsidP="00B20002">
            <w:pPr>
              <w:pStyle w:val="ListParagraph"/>
              <w:numPr>
                <w:ilvl w:val="0"/>
                <w:numId w:val="106"/>
              </w:numPr>
              <w:spacing w:before="120" w:after="20" w:line="240" w:lineRule="auto"/>
              <w:ind w:right="74"/>
              <w:rPr>
                <w:color w:val="auto"/>
                <w:sz w:val="16"/>
                <w:szCs w:val="16"/>
              </w:rPr>
            </w:pPr>
            <w:r w:rsidRPr="001C4F3F">
              <w:rPr>
                <w:rFonts w:cstheme="minorHAnsi"/>
                <w:sz w:val="16"/>
                <w:szCs w:val="16"/>
              </w:rPr>
              <w:t>Who is involved?</w:t>
            </w:r>
          </w:p>
        </w:tc>
        <w:tc>
          <w:tcPr>
            <w:tcW w:w="4252" w:type="dxa"/>
          </w:tcPr>
          <w:p w14:paraId="0D342BF8" w14:textId="21EE936A" w:rsidR="00B15568" w:rsidRDefault="00C42ACD" w:rsidP="009309E1">
            <w:pPr>
              <w:spacing w:before="120" w:after="20" w:line="240" w:lineRule="auto"/>
              <w:ind w:right="74"/>
              <w:rPr>
                <w:color w:val="auto"/>
                <w:sz w:val="16"/>
                <w:szCs w:val="16"/>
              </w:rPr>
            </w:pPr>
            <w:hyperlink w:anchor="_1.1_The_problem" w:history="1">
              <w:r w:rsidR="00756322" w:rsidRPr="00756322">
                <w:rPr>
                  <w:rStyle w:val="Hyperlink"/>
                  <w:sz w:val="16"/>
                  <w:szCs w:val="16"/>
                </w:rPr>
                <w:t>The problem</w:t>
              </w:r>
            </w:hyperlink>
            <w:r w:rsidR="00756322">
              <w:rPr>
                <w:color w:val="auto"/>
                <w:sz w:val="16"/>
                <w:szCs w:val="16"/>
              </w:rPr>
              <w:t xml:space="preserve"> and </w:t>
            </w:r>
            <w:hyperlink w:anchor="_1.3_Who_is" w:history="1">
              <w:r w:rsidR="00756322" w:rsidRPr="00756322">
                <w:rPr>
                  <w:rStyle w:val="Hyperlink"/>
                  <w:sz w:val="16"/>
                  <w:szCs w:val="16"/>
                </w:rPr>
                <w:t>who is affected by the problem</w:t>
              </w:r>
            </w:hyperlink>
          </w:p>
          <w:p w14:paraId="275FD7A7" w14:textId="6B9D7A4A" w:rsidR="00756322" w:rsidRDefault="00C42ACD" w:rsidP="009309E1">
            <w:pPr>
              <w:spacing w:before="120" w:after="20" w:line="240" w:lineRule="auto"/>
              <w:ind w:right="74"/>
              <w:rPr>
                <w:color w:val="auto"/>
                <w:sz w:val="16"/>
                <w:szCs w:val="16"/>
              </w:rPr>
            </w:pPr>
            <w:hyperlink w:anchor="_1.4_What_are" w:history="1">
              <w:r w:rsidR="00756322" w:rsidRPr="00756322">
                <w:rPr>
                  <w:rStyle w:val="Hyperlink"/>
                  <w:sz w:val="16"/>
                  <w:szCs w:val="16"/>
                </w:rPr>
                <w:t>What are the great benefits that sport delivers</w:t>
              </w:r>
            </w:hyperlink>
          </w:p>
          <w:p w14:paraId="49343950" w14:textId="58F11FEB" w:rsidR="00756322" w:rsidRDefault="00C42ACD" w:rsidP="009309E1">
            <w:pPr>
              <w:spacing w:before="120" w:after="20" w:line="240" w:lineRule="auto"/>
              <w:ind w:right="74"/>
              <w:rPr>
                <w:color w:val="auto"/>
                <w:sz w:val="16"/>
                <w:szCs w:val="16"/>
              </w:rPr>
            </w:pPr>
            <w:hyperlink w:anchor="Regulator" w:history="1">
              <w:r w:rsidR="00756322" w:rsidRPr="00645781">
                <w:rPr>
                  <w:rStyle w:val="Hyperlink"/>
                  <w:sz w:val="16"/>
                  <w:szCs w:val="16"/>
                </w:rPr>
                <w:t>Why is it necessary to have a regulator</w:t>
              </w:r>
            </w:hyperlink>
          </w:p>
          <w:p w14:paraId="4BC1535E" w14:textId="617DFE01" w:rsidR="00756322" w:rsidRPr="00B15568" w:rsidRDefault="00C42ACD" w:rsidP="001C4F3F">
            <w:pPr>
              <w:spacing w:before="120" w:after="20" w:line="240" w:lineRule="auto"/>
              <w:ind w:right="74"/>
              <w:rPr>
                <w:color w:val="auto"/>
                <w:sz w:val="16"/>
                <w:szCs w:val="16"/>
              </w:rPr>
            </w:pPr>
            <w:hyperlink w:anchor="_1.3_Who_is" w:history="1">
              <w:r w:rsidR="0034181B" w:rsidRPr="0034181B">
                <w:rPr>
                  <w:rStyle w:val="Hyperlink"/>
                  <w:sz w:val="16"/>
                  <w:szCs w:val="16"/>
                </w:rPr>
                <w:t>The cost of not doing anything</w:t>
              </w:r>
            </w:hyperlink>
          </w:p>
        </w:tc>
      </w:tr>
      <w:tr w:rsidR="00B15568" w:rsidRPr="00B15568" w14:paraId="461623D9" w14:textId="77777777" w:rsidTr="002E7E95">
        <w:tc>
          <w:tcPr>
            <w:tcW w:w="1702" w:type="dxa"/>
          </w:tcPr>
          <w:p w14:paraId="2D5EB772" w14:textId="6F01E4B9" w:rsidR="00B15568" w:rsidRPr="00B15568" w:rsidRDefault="00B15568" w:rsidP="009309E1">
            <w:pPr>
              <w:spacing w:before="120" w:after="20" w:line="240" w:lineRule="auto"/>
              <w:ind w:right="74"/>
              <w:rPr>
                <w:b/>
                <w:bCs/>
                <w:color w:val="auto"/>
                <w:sz w:val="16"/>
                <w:szCs w:val="16"/>
              </w:rPr>
            </w:pPr>
            <w:r w:rsidRPr="00B15568">
              <w:rPr>
                <w:b/>
                <w:bCs/>
                <w:color w:val="auto"/>
                <w:sz w:val="16"/>
                <w:szCs w:val="16"/>
              </w:rPr>
              <w:t>M</w:t>
            </w:r>
            <w:r w:rsidRPr="00501EFD">
              <w:rPr>
                <w:color w:val="auto"/>
                <w:sz w:val="16"/>
                <w:szCs w:val="16"/>
              </w:rPr>
              <w:t>easurable</w:t>
            </w:r>
          </w:p>
        </w:tc>
        <w:tc>
          <w:tcPr>
            <w:tcW w:w="3261" w:type="dxa"/>
          </w:tcPr>
          <w:p w14:paraId="01FFE17E" w14:textId="77777777" w:rsidR="00B15568" w:rsidRPr="001C4F3F" w:rsidRDefault="00B15568" w:rsidP="00B20002">
            <w:pPr>
              <w:pStyle w:val="ListParagraph"/>
              <w:numPr>
                <w:ilvl w:val="0"/>
                <w:numId w:val="107"/>
              </w:numPr>
              <w:spacing w:before="120" w:after="20" w:line="240" w:lineRule="auto"/>
              <w:ind w:right="74"/>
              <w:rPr>
                <w:rFonts w:cstheme="minorHAnsi"/>
                <w:sz w:val="16"/>
                <w:szCs w:val="16"/>
              </w:rPr>
            </w:pPr>
            <w:r w:rsidRPr="001C4F3F">
              <w:rPr>
                <w:rFonts w:cstheme="minorHAnsi"/>
                <w:sz w:val="16"/>
                <w:szCs w:val="16"/>
              </w:rPr>
              <w:t xml:space="preserve">What does success look like? </w:t>
            </w:r>
          </w:p>
          <w:p w14:paraId="12B54B27" w14:textId="77777777" w:rsidR="00B15568" w:rsidRPr="001C4F3F" w:rsidRDefault="00B15568" w:rsidP="00B20002">
            <w:pPr>
              <w:pStyle w:val="ListParagraph"/>
              <w:numPr>
                <w:ilvl w:val="0"/>
                <w:numId w:val="107"/>
              </w:numPr>
              <w:spacing w:before="120" w:after="20" w:line="240" w:lineRule="auto"/>
              <w:ind w:right="74"/>
              <w:rPr>
                <w:rFonts w:cstheme="minorHAnsi"/>
                <w:sz w:val="16"/>
                <w:szCs w:val="16"/>
              </w:rPr>
            </w:pPr>
            <w:r w:rsidRPr="001C4F3F">
              <w:rPr>
                <w:rFonts w:cstheme="minorHAnsi"/>
                <w:sz w:val="16"/>
                <w:szCs w:val="16"/>
              </w:rPr>
              <w:t xml:space="preserve">How will you measure success? </w:t>
            </w:r>
          </w:p>
          <w:p w14:paraId="25B05760" w14:textId="7F444ABC" w:rsidR="00B15568" w:rsidRPr="001C4F3F" w:rsidRDefault="00B15568" w:rsidP="00B20002">
            <w:pPr>
              <w:pStyle w:val="ListParagraph"/>
              <w:numPr>
                <w:ilvl w:val="0"/>
                <w:numId w:val="107"/>
              </w:numPr>
              <w:spacing w:before="120" w:after="20" w:line="240" w:lineRule="auto"/>
              <w:ind w:right="74"/>
              <w:rPr>
                <w:rFonts w:cstheme="minorHAnsi"/>
                <w:sz w:val="16"/>
                <w:szCs w:val="16"/>
              </w:rPr>
            </w:pPr>
            <w:r w:rsidRPr="001C4F3F">
              <w:rPr>
                <w:rFonts w:cstheme="minorHAnsi"/>
                <w:sz w:val="16"/>
                <w:szCs w:val="16"/>
              </w:rPr>
              <w:t xml:space="preserve">How will track success? </w:t>
            </w:r>
          </w:p>
        </w:tc>
        <w:tc>
          <w:tcPr>
            <w:tcW w:w="4252" w:type="dxa"/>
          </w:tcPr>
          <w:p w14:paraId="4AE22032" w14:textId="282B3184" w:rsidR="00B15568" w:rsidRDefault="00C42ACD" w:rsidP="009309E1">
            <w:pPr>
              <w:spacing w:before="120" w:after="20" w:line="240" w:lineRule="auto"/>
              <w:ind w:right="74"/>
              <w:rPr>
                <w:color w:val="auto"/>
                <w:sz w:val="16"/>
                <w:szCs w:val="16"/>
              </w:rPr>
            </w:pPr>
            <w:hyperlink w:anchor="Objectives" w:history="1">
              <w:r w:rsidR="00645781" w:rsidRPr="00645781">
                <w:rPr>
                  <w:rStyle w:val="Hyperlink"/>
                  <w:sz w:val="16"/>
                  <w:szCs w:val="16"/>
                </w:rPr>
                <w:t>What are the objectives</w:t>
              </w:r>
            </w:hyperlink>
          </w:p>
          <w:p w14:paraId="5078AA0C" w14:textId="242CD406" w:rsidR="00E55C6C" w:rsidRDefault="00C42ACD" w:rsidP="009309E1">
            <w:pPr>
              <w:spacing w:before="120" w:after="20" w:line="240" w:lineRule="auto"/>
              <w:ind w:right="74"/>
              <w:rPr>
                <w:color w:val="auto"/>
                <w:sz w:val="16"/>
                <w:szCs w:val="16"/>
              </w:rPr>
            </w:pPr>
            <w:hyperlink w:anchor="Performancemeasures" w:history="1">
              <w:r w:rsidR="00E55C6C" w:rsidRPr="00E55C6C">
                <w:rPr>
                  <w:rStyle w:val="Hyperlink"/>
                  <w:sz w:val="16"/>
                  <w:szCs w:val="16"/>
                </w:rPr>
                <w:t>Performance measures</w:t>
              </w:r>
            </w:hyperlink>
          </w:p>
          <w:p w14:paraId="307DF115" w14:textId="271232B9" w:rsidR="00E55C6C" w:rsidRDefault="00C42ACD" w:rsidP="009309E1">
            <w:pPr>
              <w:spacing w:before="120" w:after="20" w:line="240" w:lineRule="auto"/>
              <w:ind w:right="74"/>
              <w:rPr>
                <w:color w:val="auto"/>
                <w:sz w:val="16"/>
                <w:szCs w:val="16"/>
              </w:rPr>
            </w:pPr>
            <w:hyperlink w:anchor="implemnewinitiatives" w:history="1">
              <w:r w:rsidR="00E55C6C" w:rsidRPr="00E55C6C">
                <w:rPr>
                  <w:rStyle w:val="Hyperlink"/>
                  <w:sz w:val="16"/>
                  <w:szCs w:val="16"/>
                </w:rPr>
                <w:t>Implementation plans</w:t>
              </w:r>
            </w:hyperlink>
          </w:p>
          <w:p w14:paraId="7914B1DF" w14:textId="39865F27" w:rsidR="00E55C6C" w:rsidRPr="00B15568" w:rsidRDefault="00C42ACD" w:rsidP="001C4F3F">
            <w:pPr>
              <w:spacing w:before="120" w:after="20" w:line="240" w:lineRule="auto"/>
              <w:ind w:right="74"/>
              <w:rPr>
                <w:color w:val="auto"/>
                <w:sz w:val="16"/>
                <w:szCs w:val="16"/>
              </w:rPr>
            </w:pPr>
            <w:hyperlink w:anchor="Evaluation" w:history="1">
              <w:r w:rsidR="00E55C6C" w:rsidRPr="00E55C6C">
                <w:rPr>
                  <w:rStyle w:val="Hyperlink"/>
                  <w:sz w:val="16"/>
                  <w:szCs w:val="16"/>
                </w:rPr>
                <w:t>Evaluation plan</w:t>
              </w:r>
            </w:hyperlink>
          </w:p>
        </w:tc>
      </w:tr>
      <w:tr w:rsidR="00B15568" w:rsidRPr="00B15568" w14:paraId="18317D29" w14:textId="77777777" w:rsidTr="002E7E95">
        <w:tc>
          <w:tcPr>
            <w:tcW w:w="1702" w:type="dxa"/>
          </w:tcPr>
          <w:p w14:paraId="5A6A13A6" w14:textId="11DC3401" w:rsidR="00B15568" w:rsidRPr="00B15568" w:rsidRDefault="00B15568" w:rsidP="009309E1">
            <w:pPr>
              <w:spacing w:before="120" w:after="20" w:line="240" w:lineRule="auto"/>
              <w:ind w:right="74"/>
              <w:rPr>
                <w:b/>
                <w:bCs/>
                <w:color w:val="auto"/>
                <w:sz w:val="16"/>
                <w:szCs w:val="16"/>
              </w:rPr>
            </w:pPr>
            <w:r w:rsidRPr="00B15568">
              <w:rPr>
                <w:b/>
                <w:bCs/>
                <w:color w:val="auto"/>
                <w:sz w:val="16"/>
                <w:szCs w:val="16"/>
              </w:rPr>
              <w:t>A</w:t>
            </w:r>
            <w:r w:rsidRPr="00501EFD">
              <w:rPr>
                <w:color w:val="auto"/>
                <w:sz w:val="16"/>
                <w:szCs w:val="16"/>
              </w:rPr>
              <w:t>ccountable</w:t>
            </w:r>
          </w:p>
        </w:tc>
        <w:tc>
          <w:tcPr>
            <w:tcW w:w="3261" w:type="dxa"/>
          </w:tcPr>
          <w:p w14:paraId="5F9D8737" w14:textId="77777777" w:rsidR="00B15568" w:rsidRPr="001C4F3F" w:rsidRDefault="00B15568" w:rsidP="00B20002">
            <w:pPr>
              <w:pStyle w:val="ListParagraph"/>
              <w:numPr>
                <w:ilvl w:val="0"/>
                <w:numId w:val="108"/>
              </w:numPr>
              <w:spacing w:before="120" w:after="20" w:line="240" w:lineRule="auto"/>
              <w:ind w:right="74"/>
              <w:rPr>
                <w:rFonts w:cstheme="minorHAnsi"/>
                <w:sz w:val="16"/>
                <w:szCs w:val="16"/>
              </w:rPr>
            </w:pPr>
            <w:r w:rsidRPr="001C4F3F">
              <w:rPr>
                <w:rFonts w:cstheme="minorHAnsi"/>
                <w:sz w:val="16"/>
                <w:szCs w:val="16"/>
              </w:rPr>
              <w:t xml:space="preserve">How will you communicate the goal? </w:t>
            </w:r>
          </w:p>
          <w:p w14:paraId="32809CA6" w14:textId="3ED07ECE" w:rsidR="00B15568" w:rsidRPr="001C4F3F" w:rsidRDefault="00B15568" w:rsidP="00B20002">
            <w:pPr>
              <w:pStyle w:val="ListParagraph"/>
              <w:numPr>
                <w:ilvl w:val="0"/>
                <w:numId w:val="108"/>
              </w:numPr>
              <w:spacing w:before="120" w:after="20" w:line="240" w:lineRule="auto"/>
              <w:ind w:right="74"/>
              <w:rPr>
                <w:color w:val="auto"/>
                <w:sz w:val="16"/>
                <w:szCs w:val="16"/>
              </w:rPr>
            </w:pPr>
            <w:r w:rsidRPr="001C4F3F">
              <w:rPr>
                <w:rFonts w:cstheme="minorHAnsi"/>
                <w:sz w:val="16"/>
                <w:szCs w:val="16"/>
              </w:rPr>
              <w:t>How will you stay on track?</w:t>
            </w:r>
          </w:p>
        </w:tc>
        <w:tc>
          <w:tcPr>
            <w:tcW w:w="4252" w:type="dxa"/>
          </w:tcPr>
          <w:p w14:paraId="6DE63833" w14:textId="4FE10385" w:rsidR="00B15568" w:rsidRPr="002D13AC" w:rsidRDefault="00C42ACD" w:rsidP="009309E1">
            <w:pPr>
              <w:spacing w:before="120" w:after="20" w:line="240" w:lineRule="auto"/>
              <w:ind w:right="74"/>
              <w:rPr>
                <w:rStyle w:val="Hyperlink"/>
              </w:rPr>
            </w:pPr>
            <w:hyperlink w:anchor="implemnewinitiatives" w:history="1">
              <w:r w:rsidR="00E55C6C" w:rsidRPr="00E55C6C">
                <w:rPr>
                  <w:rStyle w:val="Hyperlink"/>
                  <w:sz w:val="16"/>
                  <w:szCs w:val="16"/>
                </w:rPr>
                <w:t>Implementation plans</w:t>
              </w:r>
            </w:hyperlink>
          </w:p>
          <w:p w14:paraId="09D9D615" w14:textId="51534355" w:rsidR="00E55C6C" w:rsidRPr="002D13AC" w:rsidRDefault="00C42ACD" w:rsidP="002D13AC">
            <w:pPr>
              <w:spacing w:before="120" w:after="20" w:line="240" w:lineRule="auto"/>
              <w:ind w:right="74"/>
              <w:rPr>
                <w:rStyle w:val="Hyperlink"/>
              </w:rPr>
            </w:pPr>
            <w:hyperlink w:anchor="Goverance" w:history="1">
              <w:r w:rsidR="00E55C6C" w:rsidRPr="002D13AC">
                <w:rPr>
                  <w:rStyle w:val="Hyperlink"/>
                  <w:sz w:val="16"/>
                  <w:szCs w:val="16"/>
                </w:rPr>
                <w:t>Sport Integrity Australia’s - governance</w:t>
              </w:r>
            </w:hyperlink>
            <w:r w:rsidR="00E55C6C" w:rsidRPr="002D13AC">
              <w:rPr>
                <w:rStyle w:val="Hyperlink"/>
              </w:rPr>
              <w:t xml:space="preserve"> </w:t>
            </w:r>
          </w:p>
          <w:p w14:paraId="0B0661E0" w14:textId="799A4524" w:rsidR="00E55C6C" w:rsidRPr="00B15568" w:rsidRDefault="00C42ACD" w:rsidP="001C4F3F">
            <w:pPr>
              <w:spacing w:before="120" w:after="20" w:line="240" w:lineRule="auto"/>
              <w:ind w:right="74"/>
              <w:rPr>
                <w:color w:val="auto"/>
                <w:sz w:val="16"/>
                <w:szCs w:val="16"/>
              </w:rPr>
            </w:pPr>
            <w:hyperlink w:anchor="Performancemeasures" w:history="1">
              <w:r w:rsidR="00E55C6C" w:rsidRPr="002D13AC">
                <w:rPr>
                  <w:rStyle w:val="Hyperlink"/>
                  <w:sz w:val="16"/>
                  <w:szCs w:val="16"/>
                </w:rPr>
                <w:t>Performance measures</w:t>
              </w:r>
            </w:hyperlink>
          </w:p>
        </w:tc>
      </w:tr>
      <w:tr w:rsidR="00B15568" w:rsidRPr="00B15568" w14:paraId="03FE78D4" w14:textId="77777777" w:rsidTr="002E7E95">
        <w:tc>
          <w:tcPr>
            <w:tcW w:w="1702" w:type="dxa"/>
          </w:tcPr>
          <w:p w14:paraId="3D9B46C4" w14:textId="1CB66FFE" w:rsidR="00B15568" w:rsidRPr="00B15568" w:rsidRDefault="00B15568" w:rsidP="009309E1">
            <w:pPr>
              <w:spacing w:before="120" w:after="20" w:line="240" w:lineRule="auto"/>
              <w:ind w:right="74"/>
              <w:rPr>
                <w:b/>
                <w:bCs/>
                <w:color w:val="auto"/>
                <w:sz w:val="16"/>
                <w:szCs w:val="16"/>
              </w:rPr>
            </w:pPr>
            <w:r w:rsidRPr="00B15568">
              <w:rPr>
                <w:b/>
                <w:bCs/>
                <w:color w:val="auto"/>
                <w:sz w:val="16"/>
                <w:szCs w:val="16"/>
              </w:rPr>
              <w:t>R</w:t>
            </w:r>
            <w:r w:rsidRPr="00501EFD">
              <w:rPr>
                <w:color w:val="auto"/>
                <w:sz w:val="16"/>
                <w:szCs w:val="16"/>
              </w:rPr>
              <w:t>ealistic</w:t>
            </w:r>
          </w:p>
        </w:tc>
        <w:tc>
          <w:tcPr>
            <w:tcW w:w="3261" w:type="dxa"/>
          </w:tcPr>
          <w:p w14:paraId="2E70E33E" w14:textId="77777777" w:rsidR="00B15568" w:rsidRPr="001C4F3F" w:rsidRDefault="00B15568" w:rsidP="00B20002">
            <w:pPr>
              <w:pStyle w:val="ListParagraph"/>
              <w:numPr>
                <w:ilvl w:val="0"/>
                <w:numId w:val="109"/>
              </w:numPr>
              <w:spacing w:before="120" w:after="20" w:line="240" w:lineRule="auto"/>
              <w:ind w:right="74"/>
              <w:rPr>
                <w:rFonts w:cstheme="minorHAnsi"/>
                <w:sz w:val="16"/>
                <w:szCs w:val="16"/>
              </w:rPr>
            </w:pPr>
            <w:r w:rsidRPr="001C4F3F">
              <w:rPr>
                <w:rFonts w:cstheme="minorHAnsi"/>
                <w:sz w:val="16"/>
                <w:szCs w:val="16"/>
              </w:rPr>
              <w:t xml:space="preserve">Are the resources available to achieve this goal? </w:t>
            </w:r>
          </w:p>
          <w:p w14:paraId="08F6A1E0" w14:textId="395935C7" w:rsidR="00B15568" w:rsidRPr="001C4F3F" w:rsidRDefault="00B15568" w:rsidP="00B20002">
            <w:pPr>
              <w:pStyle w:val="ListParagraph"/>
              <w:numPr>
                <w:ilvl w:val="0"/>
                <w:numId w:val="109"/>
              </w:numPr>
              <w:spacing w:before="120" w:after="20" w:line="240" w:lineRule="auto"/>
              <w:ind w:right="74"/>
              <w:rPr>
                <w:color w:val="auto"/>
                <w:sz w:val="16"/>
                <w:szCs w:val="16"/>
              </w:rPr>
            </w:pPr>
            <w:r w:rsidRPr="001C4F3F">
              <w:rPr>
                <w:rFonts w:cstheme="minorHAnsi"/>
                <w:sz w:val="16"/>
                <w:szCs w:val="16"/>
              </w:rPr>
              <w:t>What limitations are these to achieving these?</w:t>
            </w:r>
          </w:p>
        </w:tc>
        <w:tc>
          <w:tcPr>
            <w:tcW w:w="4252" w:type="dxa"/>
          </w:tcPr>
          <w:p w14:paraId="05F3401C" w14:textId="052B47D5" w:rsidR="00B15568" w:rsidRDefault="00C42ACD" w:rsidP="009309E1">
            <w:pPr>
              <w:spacing w:before="120" w:after="20" w:line="240" w:lineRule="auto"/>
              <w:ind w:right="74"/>
              <w:rPr>
                <w:color w:val="auto"/>
                <w:sz w:val="16"/>
                <w:szCs w:val="16"/>
              </w:rPr>
            </w:pPr>
            <w:hyperlink w:anchor="Currentfunding" w:history="1">
              <w:r w:rsidR="0034181B" w:rsidRPr="0034181B">
                <w:rPr>
                  <w:rStyle w:val="Hyperlink"/>
                  <w:sz w:val="16"/>
                  <w:szCs w:val="16"/>
                </w:rPr>
                <w:t>Current funding arrangements</w:t>
              </w:r>
            </w:hyperlink>
          </w:p>
          <w:p w14:paraId="145C9252" w14:textId="77777777" w:rsidR="00E55C6C" w:rsidRDefault="00C42ACD" w:rsidP="009309E1">
            <w:pPr>
              <w:spacing w:before="120" w:after="20" w:line="240" w:lineRule="auto"/>
              <w:ind w:right="74"/>
              <w:rPr>
                <w:color w:val="auto"/>
                <w:sz w:val="16"/>
                <w:szCs w:val="16"/>
              </w:rPr>
            </w:pPr>
            <w:hyperlink w:anchor="implemnewinitiatives" w:history="1">
              <w:r w:rsidR="00E55C6C" w:rsidRPr="00E55C6C">
                <w:rPr>
                  <w:rStyle w:val="Hyperlink"/>
                  <w:sz w:val="16"/>
                  <w:szCs w:val="16"/>
                </w:rPr>
                <w:t>Implementation plans</w:t>
              </w:r>
            </w:hyperlink>
            <w:r w:rsidR="00E55C6C">
              <w:rPr>
                <w:color w:val="auto"/>
                <w:sz w:val="16"/>
                <w:szCs w:val="16"/>
              </w:rPr>
              <w:t xml:space="preserve"> </w:t>
            </w:r>
          </w:p>
          <w:p w14:paraId="15B847F6" w14:textId="77777777" w:rsidR="0034181B" w:rsidRDefault="00C42ACD" w:rsidP="009309E1">
            <w:pPr>
              <w:spacing w:before="120" w:after="20" w:line="240" w:lineRule="auto"/>
              <w:ind w:right="74"/>
              <w:rPr>
                <w:color w:val="auto"/>
                <w:sz w:val="16"/>
                <w:szCs w:val="16"/>
              </w:rPr>
            </w:pPr>
            <w:hyperlink w:anchor="ThreatsandRisks" w:history="1">
              <w:r w:rsidR="0034181B" w:rsidRPr="0034181B">
                <w:rPr>
                  <w:rStyle w:val="Hyperlink"/>
                  <w:sz w:val="16"/>
                  <w:szCs w:val="16"/>
                </w:rPr>
                <w:t>Threats and risks</w:t>
              </w:r>
            </w:hyperlink>
          </w:p>
          <w:p w14:paraId="78ACCB97" w14:textId="5D8E201A" w:rsidR="0034181B" w:rsidRPr="00B15568" w:rsidRDefault="00C42ACD" w:rsidP="009309E1">
            <w:pPr>
              <w:spacing w:before="120" w:after="20" w:line="240" w:lineRule="auto"/>
              <w:ind w:right="74"/>
              <w:rPr>
                <w:color w:val="auto"/>
                <w:sz w:val="16"/>
                <w:szCs w:val="16"/>
              </w:rPr>
            </w:pPr>
            <w:hyperlink w:anchor="BarrierstoSuccess" w:history="1">
              <w:r w:rsidR="0034181B" w:rsidRPr="0034181B">
                <w:rPr>
                  <w:rStyle w:val="Hyperlink"/>
                  <w:sz w:val="16"/>
                  <w:szCs w:val="16"/>
                </w:rPr>
                <w:t>Barriers to success</w:t>
              </w:r>
            </w:hyperlink>
          </w:p>
        </w:tc>
      </w:tr>
      <w:tr w:rsidR="00B15568" w:rsidRPr="00B15568" w14:paraId="73F2737B" w14:textId="77777777" w:rsidTr="002E7E95">
        <w:tc>
          <w:tcPr>
            <w:tcW w:w="1702" w:type="dxa"/>
          </w:tcPr>
          <w:p w14:paraId="048964BD" w14:textId="2AA2CF60" w:rsidR="00B15568" w:rsidRPr="00B15568" w:rsidRDefault="00B15568" w:rsidP="009309E1">
            <w:pPr>
              <w:spacing w:before="120" w:after="20" w:line="240" w:lineRule="auto"/>
              <w:ind w:right="74"/>
              <w:rPr>
                <w:b/>
                <w:bCs/>
                <w:color w:val="auto"/>
                <w:sz w:val="16"/>
                <w:szCs w:val="16"/>
              </w:rPr>
            </w:pPr>
            <w:r w:rsidRPr="00B15568">
              <w:rPr>
                <w:b/>
                <w:bCs/>
                <w:color w:val="auto"/>
                <w:sz w:val="16"/>
                <w:szCs w:val="16"/>
              </w:rPr>
              <w:t>T</w:t>
            </w:r>
            <w:r w:rsidRPr="00501EFD">
              <w:rPr>
                <w:color w:val="auto"/>
                <w:sz w:val="16"/>
                <w:szCs w:val="16"/>
              </w:rPr>
              <w:t>imely</w:t>
            </w:r>
          </w:p>
        </w:tc>
        <w:tc>
          <w:tcPr>
            <w:tcW w:w="3261" w:type="dxa"/>
          </w:tcPr>
          <w:p w14:paraId="25EA64ED" w14:textId="4696FD13" w:rsidR="00B15568" w:rsidRPr="001C4F3F" w:rsidRDefault="00B15568" w:rsidP="00B20002">
            <w:pPr>
              <w:pStyle w:val="ListParagraph"/>
              <w:numPr>
                <w:ilvl w:val="0"/>
                <w:numId w:val="110"/>
              </w:numPr>
              <w:spacing w:before="120" w:after="20" w:line="240" w:lineRule="auto"/>
              <w:ind w:right="74"/>
              <w:rPr>
                <w:color w:val="auto"/>
                <w:sz w:val="16"/>
                <w:szCs w:val="16"/>
              </w:rPr>
            </w:pPr>
            <w:r w:rsidRPr="001C4F3F">
              <w:rPr>
                <w:rFonts w:cstheme="minorHAnsi"/>
                <w:sz w:val="16"/>
                <w:szCs w:val="16"/>
              </w:rPr>
              <w:t>What are the timeframes for achieving this goal?</w:t>
            </w:r>
          </w:p>
        </w:tc>
        <w:tc>
          <w:tcPr>
            <w:tcW w:w="4252" w:type="dxa"/>
          </w:tcPr>
          <w:p w14:paraId="7BC7EE17" w14:textId="6E12B9BE" w:rsidR="00B15568" w:rsidRDefault="00C42ACD" w:rsidP="009309E1">
            <w:pPr>
              <w:spacing w:before="120" w:after="20" w:line="240" w:lineRule="auto"/>
              <w:ind w:right="74"/>
              <w:rPr>
                <w:color w:val="auto"/>
                <w:sz w:val="16"/>
                <w:szCs w:val="16"/>
              </w:rPr>
            </w:pPr>
            <w:hyperlink w:anchor="implemnewinitiatives" w:history="1">
              <w:r w:rsidR="0034181B" w:rsidRPr="0034181B">
                <w:rPr>
                  <w:rStyle w:val="Hyperlink"/>
                  <w:sz w:val="16"/>
                  <w:szCs w:val="16"/>
                </w:rPr>
                <w:t>Implementation Plans</w:t>
              </w:r>
            </w:hyperlink>
            <w:r w:rsidR="0034181B">
              <w:rPr>
                <w:color w:val="auto"/>
                <w:sz w:val="16"/>
                <w:szCs w:val="16"/>
              </w:rPr>
              <w:t xml:space="preserve"> </w:t>
            </w:r>
          </w:p>
          <w:p w14:paraId="2C2EAFC4" w14:textId="096793F9" w:rsidR="0034181B" w:rsidRPr="00B15568" w:rsidRDefault="00C42ACD" w:rsidP="009309E1">
            <w:pPr>
              <w:spacing w:before="120" w:after="20" w:line="240" w:lineRule="auto"/>
              <w:ind w:right="74"/>
              <w:rPr>
                <w:color w:val="auto"/>
                <w:sz w:val="16"/>
                <w:szCs w:val="16"/>
              </w:rPr>
            </w:pPr>
            <w:hyperlink w:anchor="Performancemeasures" w:history="1">
              <w:r w:rsidR="0034181B" w:rsidRPr="0034181B">
                <w:rPr>
                  <w:rStyle w:val="Hyperlink"/>
                  <w:sz w:val="16"/>
                  <w:szCs w:val="16"/>
                </w:rPr>
                <w:t>Performance Measures</w:t>
              </w:r>
            </w:hyperlink>
          </w:p>
        </w:tc>
      </w:tr>
    </w:tbl>
    <w:p w14:paraId="7448F59B" w14:textId="0D111557" w:rsidR="006A2E9B" w:rsidRPr="000E1B6D" w:rsidRDefault="008019A8" w:rsidP="00CD451A">
      <w:bookmarkStart w:id="91" w:name="_Hlk157768589"/>
      <w:r w:rsidRPr="000E1B6D">
        <w:rPr>
          <w:color w:val="auto"/>
        </w:rPr>
        <w:t xml:space="preserve">In the Government’s response to the Wood Review – </w:t>
      </w:r>
      <w:r w:rsidRPr="00830FA9">
        <w:rPr>
          <w:i/>
          <w:iCs/>
          <w:color w:val="auto"/>
        </w:rPr>
        <w:t>Safeguarding the Integrity of Sport</w:t>
      </w:r>
      <w:r w:rsidRPr="000E1B6D">
        <w:rPr>
          <w:color w:val="auto"/>
        </w:rPr>
        <w:t xml:space="preserve"> – it noted ‘</w:t>
      </w:r>
      <w:r w:rsidRPr="001C4F3F">
        <w:rPr>
          <w:i/>
          <w:iCs/>
        </w:rPr>
        <w:t>there is a strong argument for Government action - a cohesive, well-resourced national level capability is required now more than ever if Australia is to effectively respond to escalating integrity risks</w:t>
      </w:r>
      <w:r w:rsidR="006719FC" w:rsidRPr="001C4F3F">
        <w:rPr>
          <w:i/>
          <w:iCs/>
        </w:rPr>
        <w:t>.</w:t>
      </w:r>
      <w:r w:rsidR="006719FC" w:rsidRPr="000E1B6D">
        <w:t>’</w:t>
      </w:r>
      <w:r w:rsidRPr="000E1B6D">
        <w:t xml:space="preserve"> </w:t>
      </w:r>
    </w:p>
    <w:bookmarkEnd w:id="91"/>
    <w:p w14:paraId="412ACF19" w14:textId="78147C84" w:rsidR="00E44215" w:rsidRPr="00134F12" w:rsidRDefault="008019A8" w:rsidP="00CD451A">
      <w:pPr>
        <w:rPr>
          <w:color w:val="auto"/>
        </w:rPr>
      </w:pPr>
      <w:r w:rsidRPr="000E1B6D">
        <w:rPr>
          <w:color w:val="auto"/>
        </w:rPr>
        <w:t>The Wood Review identifie</w:t>
      </w:r>
      <w:r w:rsidR="00CD451A" w:rsidRPr="000E1B6D">
        <w:rPr>
          <w:color w:val="auto"/>
        </w:rPr>
        <w:t>d</w:t>
      </w:r>
      <w:r w:rsidRPr="000E1B6D">
        <w:rPr>
          <w:color w:val="auto"/>
        </w:rPr>
        <w:t xml:space="preserve"> a critical leadership role for the Commonwealth Government by supporting the integrity efforts of sporting organisations in the evolving threat environment, particularly those sports with fewer resources. This is also expressed in the National Sports Plan, with ‘Safeguarding the Integrity of Sport’ one of four key pillars.</w:t>
      </w:r>
    </w:p>
    <w:p w14:paraId="5350DDA3" w14:textId="4EE3A2FE" w:rsidR="006A2E9B" w:rsidRPr="00134F12" w:rsidRDefault="00E44215" w:rsidP="00CD451A">
      <w:pPr>
        <w:rPr>
          <w:color w:val="auto"/>
        </w:rPr>
      </w:pPr>
      <w:r w:rsidRPr="00134F12">
        <w:rPr>
          <w:color w:val="auto"/>
        </w:rPr>
        <w:t>The Wood Review presented 52 recommendations for consideration with the Government agreeing with 22 of the recommendations, agreeing in-principle with 12 and a further 15 were agreed in-principle for further consideration. Two recommendations were agreed in part, and one was noted</w:t>
      </w:r>
      <w:r w:rsidR="006719FC" w:rsidRPr="00134F12">
        <w:rPr>
          <w:color w:val="auto"/>
        </w:rPr>
        <w:t xml:space="preserve">. </w:t>
      </w:r>
    </w:p>
    <w:p w14:paraId="758AB009" w14:textId="5DA6998F" w:rsidR="004A7D5A" w:rsidRPr="00134F12" w:rsidRDefault="00A9414D" w:rsidP="00CD451A">
      <w:pPr>
        <w:rPr>
          <w:color w:val="auto"/>
        </w:rPr>
      </w:pPr>
      <w:r>
        <w:rPr>
          <w:color w:val="auto"/>
        </w:rPr>
        <w:t xml:space="preserve">Each of the </w:t>
      </w:r>
      <w:r w:rsidR="00070E21">
        <w:rPr>
          <w:color w:val="auto"/>
        </w:rPr>
        <w:t>4</w:t>
      </w:r>
      <w:r>
        <w:rPr>
          <w:color w:val="auto"/>
        </w:rPr>
        <w:t xml:space="preserve"> options </w:t>
      </w:r>
      <w:r w:rsidR="00CD451A">
        <w:rPr>
          <w:color w:val="auto"/>
        </w:rPr>
        <w:t xml:space="preserve">presented </w:t>
      </w:r>
      <w:r w:rsidR="00E44215" w:rsidRPr="00134F12">
        <w:rPr>
          <w:color w:val="auto"/>
        </w:rPr>
        <w:t xml:space="preserve">seek to continue the </w:t>
      </w:r>
      <w:r w:rsidR="006A2E9B" w:rsidRPr="00134F12">
        <w:rPr>
          <w:color w:val="auto"/>
        </w:rPr>
        <w:t>agreed</w:t>
      </w:r>
      <w:r w:rsidR="00E44215" w:rsidRPr="00134F12">
        <w:rPr>
          <w:color w:val="auto"/>
        </w:rPr>
        <w:t xml:space="preserve"> reason for government to intervene, including demonstration that government has the capacity to intervene successfully.</w:t>
      </w:r>
      <w:r w:rsidR="004A7D5A" w:rsidRPr="00134F12">
        <w:rPr>
          <w:color w:val="auto"/>
        </w:rPr>
        <w:t xml:space="preserve"> </w:t>
      </w:r>
    </w:p>
    <w:p w14:paraId="7AB0F3B7" w14:textId="6D7BDF0B" w:rsidR="00C3585A" w:rsidRPr="00C3585A" w:rsidRDefault="006A2E9B" w:rsidP="00CD451A">
      <w:pPr>
        <w:rPr>
          <w:color w:val="auto"/>
        </w:rPr>
      </w:pPr>
      <w:r w:rsidRPr="00C3585A">
        <w:rPr>
          <w:color w:val="auto"/>
        </w:rPr>
        <w:t>R</w:t>
      </w:r>
      <w:r w:rsidR="00E44215" w:rsidRPr="00C3585A">
        <w:rPr>
          <w:color w:val="auto"/>
        </w:rPr>
        <w:t>ecommendations under the</w:t>
      </w:r>
      <w:r w:rsidR="00BB3030" w:rsidRPr="00C3585A">
        <w:rPr>
          <w:color w:val="auto"/>
        </w:rPr>
        <w:t xml:space="preserve"> two </w:t>
      </w:r>
      <w:r w:rsidR="00E44215" w:rsidRPr="00C3585A">
        <w:rPr>
          <w:color w:val="auto"/>
        </w:rPr>
        <w:t xml:space="preserve">themes </w:t>
      </w:r>
      <w:r w:rsidR="00BB3030" w:rsidRPr="00C3585A">
        <w:rPr>
          <w:color w:val="auto"/>
        </w:rPr>
        <w:t>identified a</w:t>
      </w:r>
      <w:r w:rsidR="00887798" w:rsidRPr="00C3585A">
        <w:rPr>
          <w:color w:val="auto"/>
        </w:rPr>
        <w:t>re</w:t>
      </w:r>
      <w:r w:rsidR="00BB3030" w:rsidRPr="00C3585A">
        <w:rPr>
          <w:color w:val="auto"/>
        </w:rPr>
        <w:t xml:space="preserve"> directly relevant to </w:t>
      </w:r>
      <w:r w:rsidR="006F62AB">
        <w:rPr>
          <w:color w:val="auto"/>
        </w:rPr>
        <w:t>the options proposed</w:t>
      </w:r>
      <w:r w:rsidR="00887798" w:rsidRPr="00C3585A">
        <w:rPr>
          <w:color w:val="auto"/>
        </w:rPr>
        <w:t>:</w:t>
      </w:r>
      <w:r w:rsidR="00134F12" w:rsidRPr="00C3585A">
        <w:rPr>
          <w:color w:val="auto"/>
        </w:rPr>
        <w:t xml:space="preserve"> </w:t>
      </w:r>
    </w:p>
    <w:p w14:paraId="3DFA94E8" w14:textId="009C7E59" w:rsidR="00C3585A" w:rsidRPr="00CD451A" w:rsidRDefault="00BB3030" w:rsidP="00666D7A">
      <w:pPr>
        <w:pStyle w:val="ListParagraph"/>
        <w:numPr>
          <w:ilvl w:val="0"/>
          <w:numId w:val="45"/>
        </w:numPr>
        <w:rPr>
          <w:sz w:val="18"/>
          <w:szCs w:val="18"/>
        </w:rPr>
      </w:pPr>
      <w:r w:rsidRPr="00CD451A">
        <w:rPr>
          <w:sz w:val="18"/>
          <w:szCs w:val="18"/>
        </w:rPr>
        <w:t>A National Sports Integrity Commission (Sport Integrity Australia)</w:t>
      </w:r>
      <w:r w:rsidR="008E01C6" w:rsidRPr="00CD451A">
        <w:rPr>
          <w:sz w:val="18"/>
          <w:szCs w:val="18"/>
        </w:rPr>
        <w:t xml:space="preserve"> </w:t>
      </w:r>
    </w:p>
    <w:p w14:paraId="6DFA652F" w14:textId="60A6F89D" w:rsidR="00887798" w:rsidRPr="00CD451A" w:rsidRDefault="008E01C6" w:rsidP="00666D7A">
      <w:pPr>
        <w:pStyle w:val="ListParagraph"/>
        <w:numPr>
          <w:ilvl w:val="0"/>
          <w:numId w:val="45"/>
        </w:numPr>
        <w:rPr>
          <w:color w:val="auto"/>
          <w:sz w:val="18"/>
          <w:szCs w:val="18"/>
        </w:rPr>
      </w:pPr>
      <w:r w:rsidRPr="00CD451A">
        <w:rPr>
          <w:sz w:val="18"/>
          <w:szCs w:val="18"/>
        </w:rPr>
        <w:t>Enhancing</w:t>
      </w:r>
      <w:r w:rsidRPr="00CD451A">
        <w:rPr>
          <w:color w:val="auto"/>
          <w:sz w:val="18"/>
          <w:szCs w:val="18"/>
        </w:rPr>
        <w:t xml:space="preserve"> Australia’s anti-doping capability</w:t>
      </w:r>
      <w:r w:rsidR="00887798" w:rsidRPr="00CD451A">
        <w:rPr>
          <w:color w:val="auto"/>
          <w:sz w:val="18"/>
          <w:szCs w:val="18"/>
        </w:rPr>
        <w:t>.</w:t>
      </w:r>
    </w:p>
    <w:p w14:paraId="48FD3AAD" w14:textId="264E6F2B" w:rsidR="00E44215" w:rsidRDefault="00134F12" w:rsidP="00CD451A">
      <w:pPr>
        <w:rPr>
          <w:color w:val="auto"/>
        </w:rPr>
      </w:pPr>
      <w:r w:rsidRPr="00704BE3">
        <w:rPr>
          <w:color w:val="auto"/>
        </w:rPr>
        <w:t xml:space="preserve">These </w:t>
      </w:r>
      <w:r w:rsidR="0048732C">
        <w:rPr>
          <w:color w:val="auto"/>
        </w:rPr>
        <w:t xml:space="preserve">recommendations </w:t>
      </w:r>
      <w:r w:rsidR="00E44215" w:rsidRPr="00704BE3">
        <w:rPr>
          <w:color w:val="auto"/>
        </w:rPr>
        <w:t xml:space="preserve">are detailed in </w:t>
      </w:r>
      <w:hyperlink w:anchor="Table2" w:history="1">
        <w:r w:rsidR="00E44215" w:rsidRPr="00353546">
          <w:rPr>
            <w:rStyle w:val="Hyperlink"/>
          </w:rPr>
          <w:t xml:space="preserve">table </w:t>
        </w:r>
        <w:r w:rsidR="00830FA9">
          <w:rPr>
            <w:rStyle w:val="Hyperlink"/>
          </w:rPr>
          <w:t>5</w:t>
        </w:r>
      </w:hyperlink>
      <w:r w:rsidR="00E44215" w:rsidRPr="00704BE3">
        <w:rPr>
          <w:color w:val="auto"/>
        </w:rPr>
        <w:t xml:space="preserve"> and clearly set action </w:t>
      </w:r>
      <w:r w:rsidR="00BB3030" w:rsidRPr="00704BE3">
        <w:rPr>
          <w:color w:val="auto"/>
        </w:rPr>
        <w:t>for Government and in turn Sport Integrity Australia</w:t>
      </w:r>
      <w:r w:rsidR="00BB3030" w:rsidRPr="00887798">
        <w:rPr>
          <w:color w:val="auto"/>
        </w:rPr>
        <w:t>.</w:t>
      </w:r>
      <w:r w:rsidR="008D78E9" w:rsidRPr="00887798">
        <w:rPr>
          <w:color w:val="auto"/>
        </w:rPr>
        <w:t xml:space="preserve"> For the ease of reading, full text </w:t>
      </w:r>
      <w:r w:rsidR="006A2E9B" w:rsidRPr="00887798">
        <w:rPr>
          <w:color w:val="auto"/>
        </w:rPr>
        <w:t xml:space="preserve">some recommendations </w:t>
      </w:r>
      <w:r w:rsidR="008D78E9" w:rsidRPr="00887798">
        <w:rPr>
          <w:color w:val="auto"/>
        </w:rPr>
        <w:t xml:space="preserve">has not been inserted in all instances, rather just the headline recommendation. Full text and context is located within the </w:t>
      </w:r>
      <w:r w:rsidR="006A2E9B" w:rsidRPr="00887798">
        <w:rPr>
          <w:color w:val="auto"/>
        </w:rPr>
        <w:t xml:space="preserve">Government’s </w:t>
      </w:r>
      <w:r w:rsidR="008D78E9" w:rsidRPr="00887798">
        <w:rPr>
          <w:color w:val="auto"/>
        </w:rPr>
        <w:t>publicly available</w:t>
      </w:r>
      <w:r w:rsidR="006A2E9B" w:rsidRPr="00887798">
        <w:rPr>
          <w:color w:val="auto"/>
        </w:rPr>
        <w:t xml:space="preserve"> response</w:t>
      </w:r>
      <w:r>
        <w:rPr>
          <w:color w:val="auto"/>
        </w:rPr>
        <w:t xml:space="preserve"> at</w:t>
      </w:r>
      <w:r w:rsidR="006A2E9B" w:rsidRPr="00887798">
        <w:rPr>
          <w:color w:val="auto"/>
        </w:rPr>
        <w:t xml:space="preserve"> </w:t>
      </w:r>
      <w:r w:rsidR="008D78E9" w:rsidRPr="00887798">
        <w:rPr>
          <w:color w:val="auto"/>
        </w:rPr>
        <w:t xml:space="preserve"> </w:t>
      </w:r>
      <w:hyperlink r:id="rId35" w:history="1">
        <w:r w:rsidR="008D78E9" w:rsidRPr="008D78E9">
          <w:rPr>
            <w:rStyle w:val="Hyperlink"/>
          </w:rPr>
          <w:t>Safeguarding the Integrity of Sport – the Government Response to the Wood Review</w:t>
        </w:r>
      </w:hyperlink>
      <w:r w:rsidR="004A7D5A" w:rsidRPr="00887798">
        <w:rPr>
          <w:color w:val="auto"/>
        </w:rPr>
        <w:t>.</w:t>
      </w:r>
    </w:p>
    <w:p w14:paraId="0368BBB6" w14:textId="57CD8484" w:rsidR="00353546" w:rsidRPr="00353546" w:rsidRDefault="00353546" w:rsidP="00353546">
      <w:pPr>
        <w:pStyle w:val="Caption"/>
        <w:keepNext/>
      </w:pPr>
      <w:r w:rsidRPr="00353546">
        <w:t>T</w:t>
      </w:r>
      <w:r w:rsidRPr="00995B32">
        <w:rPr>
          <w:iCs w:val="0"/>
          <w:caps w:val="0"/>
          <w:szCs w:val="16"/>
        </w:rPr>
        <w:t xml:space="preserve">able </w:t>
      </w:r>
      <w:r w:rsidRPr="00995B32">
        <w:rPr>
          <w:iCs w:val="0"/>
          <w:caps w:val="0"/>
          <w:szCs w:val="16"/>
        </w:rPr>
        <w:fldChar w:fldCharType="begin"/>
      </w:r>
      <w:r w:rsidRPr="00995B32">
        <w:rPr>
          <w:iCs w:val="0"/>
          <w:caps w:val="0"/>
          <w:szCs w:val="16"/>
        </w:rPr>
        <w:instrText xml:space="preserve"> SEQ Table \* ARABIC </w:instrText>
      </w:r>
      <w:r w:rsidRPr="00995B32">
        <w:rPr>
          <w:iCs w:val="0"/>
          <w:caps w:val="0"/>
          <w:szCs w:val="16"/>
        </w:rPr>
        <w:fldChar w:fldCharType="separate"/>
      </w:r>
      <w:r w:rsidR="0048732C">
        <w:rPr>
          <w:iCs w:val="0"/>
          <w:caps w:val="0"/>
          <w:noProof/>
          <w:szCs w:val="16"/>
        </w:rPr>
        <w:t>5</w:t>
      </w:r>
      <w:r w:rsidRPr="00995B32">
        <w:rPr>
          <w:iCs w:val="0"/>
          <w:caps w:val="0"/>
          <w:szCs w:val="16"/>
        </w:rPr>
        <w:fldChar w:fldCharType="end"/>
      </w:r>
      <w:r w:rsidRPr="00995B32">
        <w:rPr>
          <w:iCs w:val="0"/>
          <w:caps w:val="0"/>
          <w:szCs w:val="16"/>
        </w:rPr>
        <w:t>: Summary of (relevant) Wood Review recommendations</w:t>
      </w:r>
    </w:p>
    <w:tbl>
      <w:tblPr>
        <w:tblStyle w:val="TableGrid"/>
        <w:tblW w:w="0" w:type="auto"/>
        <w:tblInd w:w="-5" w:type="dxa"/>
        <w:tblLook w:val="04A0" w:firstRow="1" w:lastRow="0" w:firstColumn="1" w:lastColumn="0" w:noHBand="0" w:noVBand="1"/>
      </w:tblPr>
      <w:tblGrid>
        <w:gridCol w:w="1250"/>
        <w:gridCol w:w="3113"/>
        <w:gridCol w:w="1356"/>
        <w:gridCol w:w="4057"/>
      </w:tblGrid>
      <w:tr w:rsidR="00B32DB6" w14:paraId="30F60F63" w14:textId="77777777" w:rsidTr="00353546">
        <w:tc>
          <w:tcPr>
            <w:tcW w:w="1250" w:type="dxa"/>
            <w:shd w:val="clear" w:color="auto" w:fill="BFBFBF" w:themeFill="background1" w:themeFillShade="BF"/>
          </w:tcPr>
          <w:p w14:paraId="0F3E65FD" w14:textId="3F6BAD64" w:rsidR="00BB3030" w:rsidRPr="008E01C6" w:rsidRDefault="00500815" w:rsidP="001E6307">
            <w:pPr>
              <w:spacing w:before="0"/>
              <w:ind w:right="73"/>
              <w:jc w:val="center"/>
              <w:rPr>
                <w:b/>
                <w:bCs/>
              </w:rPr>
            </w:pPr>
            <w:r w:rsidRPr="008E01C6">
              <w:rPr>
                <w:b/>
                <w:bCs/>
              </w:rPr>
              <w:t>Theme</w:t>
            </w:r>
          </w:p>
        </w:tc>
        <w:tc>
          <w:tcPr>
            <w:tcW w:w="3113" w:type="dxa"/>
            <w:shd w:val="clear" w:color="auto" w:fill="BFBFBF" w:themeFill="background1" w:themeFillShade="BF"/>
          </w:tcPr>
          <w:p w14:paraId="67DB4FCF" w14:textId="5FE5EC2E" w:rsidR="00BB3030" w:rsidRPr="008E01C6" w:rsidRDefault="00500815" w:rsidP="001E6307">
            <w:pPr>
              <w:spacing w:before="0"/>
              <w:ind w:right="73"/>
              <w:jc w:val="center"/>
              <w:rPr>
                <w:b/>
                <w:bCs/>
              </w:rPr>
            </w:pPr>
            <w:r w:rsidRPr="008E01C6">
              <w:rPr>
                <w:b/>
                <w:bCs/>
              </w:rPr>
              <w:t xml:space="preserve">Wood </w:t>
            </w:r>
            <w:r w:rsidR="001E6307">
              <w:rPr>
                <w:b/>
                <w:bCs/>
              </w:rPr>
              <w:t xml:space="preserve">Review - </w:t>
            </w:r>
            <w:r w:rsidRPr="008E01C6">
              <w:rPr>
                <w:b/>
                <w:bCs/>
              </w:rPr>
              <w:t>recommendation</w:t>
            </w:r>
          </w:p>
        </w:tc>
        <w:tc>
          <w:tcPr>
            <w:tcW w:w="1356" w:type="dxa"/>
            <w:shd w:val="clear" w:color="auto" w:fill="BFBFBF" w:themeFill="background1" w:themeFillShade="BF"/>
          </w:tcPr>
          <w:p w14:paraId="63919B2D" w14:textId="2BB02A0E" w:rsidR="00BB3030" w:rsidRPr="008E01C6" w:rsidRDefault="008928BF" w:rsidP="001E6307">
            <w:pPr>
              <w:spacing w:before="0"/>
              <w:ind w:right="73"/>
              <w:jc w:val="center"/>
              <w:rPr>
                <w:b/>
                <w:bCs/>
              </w:rPr>
            </w:pPr>
            <w:r>
              <w:rPr>
                <w:b/>
                <w:bCs/>
              </w:rPr>
              <w:t xml:space="preserve">Government </w:t>
            </w:r>
            <w:r w:rsidR="008E01C6">
              <w:rPr>
                <w:b/>
                <w:bCs/>
              </w:rPr>
              <w:t>Position</w:t>
            </w:r>
          </w:p>
        </w:tc>
        <w:tc>
          <w:tcPr>
            <w:tcW w:w="4057" w:type="dxa"/>
            <w:shd w:val="clear" w:color="auto" w:fill="BFBFBF" w:themeFill="background1" w:themeFillShade="BF"/>
          </w:tcPr>
          <w:p w14:paraId="63FB0B86" w14:textId="23EF75F6" w:rsidR="00BB3030" w:rsidRPr="008E01C6" w:rsidRDefault="001E6307" w:rsidP="001E6307">
            <w:pPr>
              <w:spacing w:before="0"/>
              <w:ind w:right="73"/>
              <w:jc w:val="center"/>
              <w:rPr>
                <w:b/>
                <w:bCs/>
              </w:rPr>
            </w:pPr>
            <w:r>
              <w:rPr>
                <w:b/>
                <w:bCs/>
              </w:rPr>
              <w:t xml:space="preserve">Safeguarding the Integrity of Sport - </w:t>
            </w:r>
            <w:r w:rsidR="00500815" w:rsidRPr="008E01C6">
              <w:rPr>
                <w:b/>
                <w:bCs/>
              </w:rPr>
              <w:t>Government response</w:t>
            </w:r>
          </w:p>
        </w:tc>
      </w:tr>
      <w:tr w:rsidR="001E6307" w14:paraId="031E96BC" w14:textId="77777777" w:rsidTr="00353546">
        <w:tc>
          <w:tcPr>
            <w:tcW w:w="1250" w:type="dxa"/>
            <w:vMerge w:val="restart"/>
            <w:vAlign w:val="center"/>
          </w:tcPr>
          <w:p w14:paraId="39231159" w14:textId="08D2F0F7" w:rsidR="008D78E9" w:rsidRPr="00B32DB6" w:rsidRDefault="006238E7" w:rsidP="001E7D5A">
            <w:pPr>
              <w:spacing w:before="0"/>
              <w:ind w:right="73"/>
              <w:rPr>
                <w:b/>
                <w:bCs/>
                <w:sz w:val="16"/>
                <w:szCs w:val="16"/>
              </w:rPr>
            </w:pPr>
            <w:r w:rsidRPr="00B32DB6">
              <w:rPr>
                <w:b/>
                <w:bCs/>
                <w:sz w:val="16"/>
                <w:szCs w:val="16"/>
              </w:rPr>
              <w:t>A National Sports Integrity Commission (Sport Integrity Australia)</w:t>
            </w:r>
          </w:p>
        </w:tc>
        <w:tc>
          <w:tcPr>
            <w:tcW w:w="3113" w:type="dxa"/>
          </w:tcPr>
          <w:p w14:paraId="115D4EDD" w14:textId="2B7742A5" w:rsidR="008D78E9" w:rsidRPr="006A2E9B" w:rsidRDefault="008D78E9" w:rsidP="001E7D5A">
            <w:pPr>
              <w:spacing w:before="0"/>
              <w:ind w:right="73"/>
              <w:rPr>
                <w:sz w:val="16"/>
                <w:szCs w:val="16"/>
              </w:rPr>
            </w:pPr>
            <w:r w:rsidRPr="006A2E9B">
              <w:rPr>
                <w:sz w:val="16"/>
                <w:szCs w:val="16"/>
              </w:rPr>
              <w:t>38</w:t>
            </w:r>
            <w:r w:rsidR="00CD451A">
              <w:rPr>
                <w:sz w:val="16"/>
                <w:szCs w:val="16"/>
              </w:rPr>
              <w:t xml:space="preserve"> -</w:t>
            </w:r>
            <w:r w:rsidRPr="006A2E9B">
              <w:rPr>
                <w:sz w:val="16"/>
                <w:szCs w:val="16"/>
              </w:rPr>
              <w:t xml:space="preserve"> That the Australian Government establish a NSIC to cohesively draw together and develop existing sports integrity capabilities, knowledge and expertise, and to nationally coordinate all elements of the sports integrity threat response including prevention, monitoring and detection, investigation and enforcement.</w:t>
            </w:r>
          </w:p>
        </w:tc>
        <w:tc>
          <w:tcPr>
            <w:tcW w:w="1356" w:type="dxa"/>
          </w:tcPr>
          <w:p w14:paraId="43A72B5C" w14:textId="4D755FDB" w:rsidR="008D78E9" w:rsidRPr="006A2E9B" w:rsidRDefault="008D78E9" w:rsidP="001E7D5A">
            <w:pPr>
              <w:spacing w:before="0"/>
              <w:ind w:right="73"/>
              <w:rPr>
                <w:sz w:val="16"/>
                <w:szCs w:val="16"/>
              </w:rPr>
            </w:pPr>
            <w:r w:rsidRPr="006A2E9B">
              <w:rPr>
                <w:sz w:val="16"/>
                <w:szCs w:val="16"/>
              </w:rPr>
              <w:t>Agree</w:t>
            </w:r>
            <w:r w:rsidR="00CD451A">
              <w:rPr>
                <w:sz w:val="16"/>
                <w:szCs w:val="16"/>
              </w:rPr>
              <w:t>d</w:t>
            </w:r>
          </w:p>
        </w:tc>
        <w:tc>
          <w:tcPr>
            <w:tcW w:w="4057" w:type="dxa"/>
          </w:tcPr>
          <w:p w14:paraId="7F372F4D" w14:textId="30EF5491" w:rsidR="008D78E9" w:rsidRPr="006A2E9B" w:rsidRDefault="008D78E9" w:rsidP="001E7D5A">
            <w:pPr>
              <w:spacing w:before="0"/>
              <w:ind w:right="73"/>
              <w:rPr>
                <w:sz w:val="16"/>
                <w:szCs w:val="16"/>
              </w:rPr>
            </w:pPr>
            <w:r w:rsidRPr="006A2E9B">
              <w:rPr>
                <w:sz w:val="16"/>
                <w:szCs w:val="16"/>
              </w:rPr>
              <w:t>The Government agrees to establish a NSIC, Sport Integrity Australia, to address the numerous vulnerabilities in the current national sports integrity framework as identified throughout the Wood Review.</w:t>
            </w:r>
          </w:p>
        </w:tc>
      </w:tr>
      <w:tr w:rsidR="001E6307" w14:paraId="70739D41" w14:textId="77777777" w:rsidTr="00353546">
        <w:tc>
          <w:tcPr>
            <w:tcW w:w="1250" w:type="dxa"/>
            <w:vMerge/>
          </w:tcPr>
          <w:p w14:paraId="47896437" w14:textId="77777777" w:rsidR="008D78E9" w:rsidRPr="006A2E9B" w:rsidRDefault="008D78E9" w:rsidP="001E7D5A">
            <w:pPr>
              <w:spacing w:before="0"/>
              <w:ind w:right="73"/>
              <w:rPr>
                <w:sz w:val="16"/>
                <w:szCs w:val="16"/>
              </w:rPr>
            </w:pPr>
          </w:p>
        </w:tc>
        <w:tc>
          <w:tcPr>
            <w:tcW w:w="3113" w:type="dxa"/>
          </w:tcPr>
          <w:p w14:paraId="67F574AD" w14:textId="3ECA357E" w:rsidR="008D78E9" w:rsidRPr="006A2E9B" w:rsidRDefault="008D78E9" w:rsidP="001E7D5A">
            <w:pPr>
              <w:spacing w:before="0"/>
              <w:ind w:right="73"/>
              <w:rPr>
                <w:sz w:val="16"/>
                <w:szCs w:val="16"/>
              </w:rPr>
            </w:pPr>
            <w:r w:rsidRPr="006A2E9B">
              <w:rPr>
                <w:sz w:val="16"/>
                <w:szCs w:val="16"/>
              </w:rPr>
              <w:t>40</w:t>
            </w:r>
            <w:r w:rsidR="00CD451A">
              <w:rPr>
                <w:sz w:val="16"/>
                <w:szCs w:val="16"/>
              </w:rPr>
              <w:t xml:space="preserve"> -</w:t>
            </w:r>
            <w:r w:rsidRPr="006A2E9B">
              <w:rPr>
                <w:sz w:val="16"/>
                <w:szCs w:val="16"/>
              </w:rPr>
              <w:t xml:space="preserve"> That the NSIC have three primary areas of focus: </w:t>
            </w:r>
          </w:p>
          <w:p w14:paraId="0A5EAEBF" w14:textId="46989E15" w:rsidR="008D78E9" w:rsidRPr="006A2E9B" w:rsidRDefault="008D78E9" w:rsidP="00C97434">
            <w:pPr>
              <w:pStyle w:val="ListParagraph"/>
              <w:numPr>
                <w:ilvl w:val="0"/>
                <w:numId w:val="30"/>
              </w:numPr>
              <w:spacing w:after="0"/>
              <w:ind w:right="73"/>
              <w:rPr>
                <w:sz w:val="16"/>
                <w:szCs w:val="16"/>
              </w:rPr>
            </w:pPr>
            <w:r w:rsidRPr="006A2E9B">
              <w:rPr>
                <w:sz w:val="16"/>
                <w:szCs w:val="16"/>
              </w:rPr>
              <w:t xml:space="preserve">regulation </w:t>
            </w:r>
          </w:p>
          <w:p w14:paraId="6D6296F2" w14:textId="77777777" w:rsidR="008D78E9" w:rsidRPr="006A2E9B" w:rsidRDefault="008D78E9" w:rsidP="00C97434">
            <w:pPr>
              <w:pStyle w:val="ListParagraph"/>
              <w:numPr>
                <w:ilvl w:val="0"/>
                <w:numId w:val="30"/>
              </w:numPr>
              <w:spacing w:after="0"/>
              <w:ind w:right="73"/>
              <w:rPr>
                <w:sz w:val="16"/>
                <w:szCs w:val="16"/>
              </w:rPr>
            </w:pPr>
            <w:r w:rsidRPr="006A2E9B">
              <w:rPr>
                <w:sz w:val="16"/>
                <w:szCs w:val="16"/>
              </w:rPr>
              <w:t xml:space="preserve">monitoring, intelligence and investigations </w:t>
            </w:r>
          </w:p>
          <w:p w14:paraId="7CD67B7A" w14:textId="71B04EC5" w:rsidR="008D78E9" w:rsidRPr="006A2E9B" w:rsidRDefault="008D78E9" w:rsidP="00C97434">
            <w:pPr>
              <w:pStyle w:val="ListParagraph"/>
              <w:numPr>
                <w:ilvl w:val="0"/>
                <w:numId w:val="30"/>
              </w:numPr>
              <w:spacing w:after="0"/>
              <w:ind w:right="73"/>
              <w:rPr>
                <w:sz w:val="16"/>
                <w:szCs w:val="16"/>
              </w:rPr>
            </w:pPr>
            <w:r w:rsidRPr="006A2E9B">
              <w:rPr>
                <w:sz w:val="16"/>
                <w:szCs w:val="16"/>
              </w:rPr>
              <w:t>policy and program delivery (including education, outreach and development).</w:t>
            </w:r>
          </w:p>
        </w:tc>
        <w:tc>
          <w:tcPr>
            <w:tcW w:w="1356" w:type="dxa"/>
          </w:tcPr>
          <w:p w14:paraId="4B4C04EF" w14:textId="2AEB3A2A" w:rsidR="008D78E9" w:rsidRPr="006A2E9B" w:rsidRDefault="008D78E9" w:rsidP="001E7D5A">
            <w:pPr>
              <w:spacing w:before="0"/>
              <w:ind w:right="73"/>
              <w:rPr>
                <w:sz w:val="16"/>
                <w:szCs w:val="16"/>
              </w:rPr>
            </w:pPr>
            <w:r w:rsidRPr="006A2E9B">
              <w:rPr>
                <w:sz w:val="16"/>
                <w:szCs w:val="16"/>
              </w:rPr>
              <w:t>Agree</w:t>
            </w:r>
            <w:r w:rsidR="00CD451A">
              <w:rPr>
                <w:sz w:val="16"/>
                <w:szCs w:val="16"/>
              </w:rPr>
              <w:t>d</w:t>
            </w:r>
          </w:p>
        </w:tc>
        <w:tc>
          <w:tcPr>
            <w:tcW w:w="4057" w:type="dxa"/>
          </w:tcPr>
          <w:p w14:paraId="3E662A5A" w14:textId="124CBE3F" w:rsidR="008D78E9" w:rsidRPr="006A2E9B" w:rsidRDefault="008D78E9" w:rsidP="001E7D5A">
            <w:pPr>
              <w:spacing w:before="0"/>
              <w:ind w:right="73"/>
              <w:rPr>
                <w:sz w:val="16"/>
                <w:szCs w:val="16"/>
              </w:rPr>
            </w:pPr>
            <w:r w:rsidRPr="006A2E9B">
              <w:rPr>
                <w:sz w:val="16"/>
                <w:szCs w:val="16"/>
              </w:rPr>
              <w:t>The Government agrees in principle with the role and responsibility of Sport Integrity Australia and notes the complexity of establishing the entity.</w:t>
            </w:r>
          </w:p>
        </w:tc>
      </w:tr>
      <w:tr w:rsidR="001E6307" w14:paraId="133CE6D8" w14:textId="77777777" w:rsidTr="00353546">
        <w:tc>
          <w:tcPr>
            <w:tcW w:w="1250" w:type="dxa"/>
            <w:vMerge/>
          </w:tcPr>
          <w:p w14:paraId="0C869D23" w14:textId="77777777" w:rsidR="008D78E9" w:rsidRPr="006A2E9B" w:rsidRDefault="008D78E9" w:rsidP="001E7D5A">
            <w:pPr>
              <w:spacing w:before="0"/>
              <w:ind w:right="73"/>
              <w:rPr>
                <w:sz w:val="16"/>
                <w:szCs w:val="16"/>
              </w:rPr>
            </w:pPr>
          </w:p>
        </w:tc>
        <w:tc>
          <w:tcPr>
            <w:tcW w:w="3113" w:type="dxa"/>
          </w:tcPr>
          <w:p w14:paraId="23471112" w14:textId="1A40131C" w:rsidR="008D78E9" w:rsidRPr="006A2E9B" w:rsidRDefault="008D78E9" w:rsidP="001E7D5A">
            <w:pPr>
              <w:spacing w:before="0"/>
              <w:ind w:right="73"/>
              <w:rPr>
                <w:sz w:val="16"/>
                <w:szCs w:val="16"/>
              </w:rPr>
            </w:pPr>
            <w:r w:rsidRPr="006A2E9B">
              <w:rPr>
                <w:sz w:val="16"/>
                <w:szCs w:val="16"/>
              </w:rPr>
              <w:t>47</w:t>
            </w:r>
            <w:r w:rsidR="00CD451A">
              <w:rPr>
                <w:sz w:val="16"/>
                <w:szCs w:val="16"/>
              </w:rPr>
              <w:t xml:space="preserve"> -</w:t>
            </w:r>
            <w:r w:rsidRPr="006A2E9B">
              <w:rPr>
                <w:sz w:val="16"/>
                <w:szCs w:val="16"/>
              </w:rPr>
              <w:t xml:space="preserve"> That a whistle-blower scheme encompassing all sports integrity issues, and a related source protection framework, be administered by the NSIC</w:t>
            </w:r>
          </w:p>
        </w:tc>
        <w:tc>
          <w:tcPr>
            <w:tcW w:w="1356" w:type="dxa"/>
          </w:tcPr>
          <w:p w14:paraId="7866B2B5" w14:textId="1D231C6D" w:rsidR="008D78E9" w:rsidRPr="006A2E9B" w:rsidRDefault="008D78E9" w:rsidP="001E7D5A">
            <w:pPr>
              <w:spacing w:before="0"/>
              <w:ind w:right="73"/>
              <w:rPr>
                <w:sz w:val="16"/>
                <w:szCs w:val="16"/>
              </w:rPr>
            </w:pPr>
            <w:r w:rsidRPr="006A2E9B">
              <w:rPr>
                <w:sz w:val="16"/>
                <w:szCs w:val="16"/>
              </w:rPr>
              <w:t>Agree</w:t>
            </w:r>
            <w:r w:rsidR="00CD451A">
              <w:rPr>
                <w:sz w:val="16"/>
                <w:szCs w:val="16"/>
              </w:rPr>
              <w:t>d</w:t>
            </w:r>
          </w:p>
        </w:tc>
        <w:tc>
          <w:tcPr>
            <w:tcW w:w="4057" w:type="dxa"/>
          </w:tcPr>
          <w:p w14:paraId="16E2BB6C" w14:textId="084C7269" w:rsidR="008D78E9" w:rsidRPr="006A2E9B" w:rsidRDefault="008D78E9" w:rsidP="001E7D5A">
            <w:pPr>
              <w:spacing w:before="0"/>
              <w:ind w:right="73"/>
              <w:rPr>
                <w:sz w:val="16"/>
                <w:szCs w:val="16"/>
              </w:rPr>
            </w:pPr>
            <w:r w:rsidRPr="006A2E9B">
              <w:rPr>
                <w:sz w:val="16"/>
                <w:szCs w:val="16"/>
              </w:rPr>
              <w:t>The Government agrees that an independent whistle-blower service administered by Sport Integrity Australia is necessary for the confidential reporting of integrity threats by athletes and support personnel. Priority will be given to establishing Sport Integrity Australia initially with existing ASADA and NISU capability, before then considering how a whistle-blower scheme may integrate into an expanded future NSIC.</w:t>
            </w:r>
          </w:p>
        </w:tc>
      </w:tr>
      <w:tr w:rsidR="001E6307" w14:paraId="69BF8AF9" w14:textId="77777777" w:rsidTr="00353546">
        <w:tc>
          <w:tcPr>
            <w:tcW w:w="1250" w:type="dxa"/>
            <w:vMerge/>
          </w:tcPr>
          <w:p w14:paraId="0BA1F3E6" w14:textId="77777777" w:rsidR="008D78E9" w:rsidRPr="006A2E9B" w:rsidRDefault="008D78E9" w:rsidP="001E7D5A">
            <w:pPr>
              <w:spacing w:before="0"/>
              <w:ind w:right="73"/>
              <w:rPr>
                <w:sz w:val="16"/>
                <w:szCs w:val="16"/>
              </w:rPr>
            </w:pPr>
          </w:p>
        </w:tc>
        <w:tc>
          <w:tcPr>
            <w:tcW w:w="3113" w:type="dxa"/>
          </w:tcPr>
          <w:p w14:paraId="5F1673E7" w14:textId="4D9EF8E3" w:rsidR="008D78E9" w:rsidRPr="006A2E9B" w:rsidRDefault="008D78E9" w:rsidP="001E7D5A">
            <w:pPr>
              <w:spacing w:before="0"/>
              <w:ind w:right="73"/>
              <w:rPr>
                <w:sz w:val="16"/>
                <w:szCs w:val="16"/>
              </w:rPr>
            </w:pPr>
            <w:r w:rsidRPr="006A2E9B">
              <w:rPr>
                <w:sz w:val="16"/>
                <w:szCs w:val="16"/>
              </w:rPr>
              <w:t>48</w:t>
            </w:r>
            <w:r w:rsidR="00CD451A">
              <w:rPr>
                <w:sz w:val="16"/>
                <w:szCs w:val="16"/>
              </w:rPr>
              <w:t xml:space="preserve"> -</w:t>
            </w:r>
            <w:r w:rsidRPr="006A2E9B">
              <w:rPr>
                <w:sz w:val="16"/>
                <w:szCs w:val="16"/>
              </w:rPr>
              <w:t xml:space="preserve"> That the NSIC work with major professional sports regarding illicit drugs policies with a view to seeking access to results of sample analysis for the purposes of integrating with intelligence and analysis capabilities.</w:t>
            </w:r>
          </w:p>
        </w:tc>
        <w:tc>
          <w:tcPr>
            <w:tcW w:w="1356" w:type="dxa"/>
          </w:tcPr>
          <w:p w14:paraId="7B694B57" w14:textId="670639CB" w:rsidR="008D78E9" w:rsidRPr="006A2E9B" w:rsidRDefault="008D78E9" w:rsidP="001E7D5A">
            <w:pPr>
              <w:spacing w:before="0"/>
              <w:ind w:right="73"/>
              <w:rPr>
                <w:sz w:val="16"/>
                <w:szCs w:val="16"/>
              </w:rPr>
            </w:pPr>
            <w:r w:rsidRPr="006A2E9B">
              <w:rPr>
                <w:sz w:val="16"/>
                <w:szCs w:val="16"/>
              </w:rPr>
              <w:t>Agree</w:t>
            </w:r>
            <w:r w:rsidR="00CD451A">
              <w:rPr>
                <w:sz w:val="16"/>
                <w:szCs w:val="16"/>
              </w:rPr>
              <w:t>d</w:t>
            </w:r>
            <w:r w:rsidRPr="006A2E9B">
              <w:rPr>
                <w:sz w:val="16"/>
                <w:szCs w:val="16"/>
              </w:rPr>
              <w:t xml:space="preserve"> in principle – for further consideration</w:t>
            </w:r>
          </w:p>
        </w:tc>
        <w:tc>
          <w:tcPr>
            <w:tcW w:w="4057" w:type="dxa"/>
          </w:tcPr>
          <w:p w14:paraId="117C546D" w14:textId="2F83649D" w:rsidR="008D78E9" w:rsidRPr="006A2E9B" w:rsidRDefault="008D78E9" w:rsidP="001E7D5A">
            <w:pPr>
              <w:spacing w:before="0"/>
              <w:ind w:right="73"/>
              <w:rPr>
                <w:sz w:val="16"/>
                <w:szCs w:val="16"/>
              </w:rPr>
            </w:pPr>
            <w:r w:rsidRPr="006A2E9B">
              <w:rPr>
                <w:sz w:val="16"/>
                <w:szCs w:val="16"/>
              </w:rPr>
              <w:t>Sport Integrity Australia will work with sporting bodies and player representation groups to achieve the overall intent of this recommendation to allow an informed and accurate understanding of the integrity threat environment and for protective and preventive measures to be developed.</w:t>
            </w:r>
          </w:p>
        </w:tc>
      </w:tr>
      <w:tr w:rsidR="001E6307" w14:paraId="26F98F26" w14:textId="77777777" w:rsidTr="00353546">
        <w:trPr>
          <w:trHeight w:val="2549"/>
        </w:trPr>
        <w:tc>
          <w:tcPr>
            <w:tcW w:w="1250" w:type="dxa"/>
            <w:vMerge w:val="restart"/>
            <w:vAlign w:val="center"/>
          </w:tcPr>
          <w:p w14:paraId="1E64A94C" w14:textId="6E8C3F66" w:rsidR="006238E7" w:rsidRPr="00B32DB6" w:rsidRDefault="006238E7" w:rsidP="001E7D5A">
            <w:pPr>
              <w:spacing w:before="0"/>
              <w:ind w:right="73"/>
              <w:rPr>
                <w:b/>
                <w:bCs/>
                <w:sz w:val="16"/>
                <w:szCs w:val="16"/>
              </w:rPr>
            </w:pPr>
            <w:r w:rsidRPr="00B32DB6">
              <w:rPr>
                <w:b/>
                <w:bCs/>
                <w:sz w:val="16"/>
                <w:szCs w:val="16"/>
              </w:rPr>
              <w:t>Enhancing Australia’s anti-doping capability</w:t>
            </w:r>
          </w:p>
        </w:tc>
        <w:tc>
          <w:tcPr>
            <w:tcW w:w="3113" w:type="dxa"/>
          </w:tcPr>
          <w:p w14:paraId="16BF84A1" w14:textId="16412C1A" w:rsidR="006238E7" w:rsidRPr="006A2E9B" w:rsidRDefault="006238E7" w:rsidP="001E7D5A">
            <w:pPr>
              <w:spacing w:before="0"/>
              <w:ind w:right="73"/>
              <w:rPr>
                <w:sz w:val="16"/>
                <w:szCs w:val="16"/>
              </w:rPr>
            </w:pPr>
            <w:r>
              <w:rPr>
                <w:sz w:val="16"/>
                <w:szCs w:val="16"/>
              </w:rPr>
              <w:t>17</w:t>
            </w:r>
            <w:r w:rsidR="00CD451A">
              <w:rPr>
                <w:sz w:val="16"/>
                <w:szCs w:val="16"/>
              </w:rPr>
              <w:t xml:space="preserve"> -</w:t>
            </w:r>
            <w:r>
              <w:rPr>
                <w:sz w:val="16"/>
                <w:szCs w:val="16"/>
              </w:rPr>
              <w:t xml:space="preserve"> </w:t>
            </w:r>
            <w:r w:rsidRPr="006A2E9B">
              <w:rPr>
                <w:sz w:val="16"/>
                <w:szCs w:val="16"/>
              </w:rPr>
              <w:t xml:space="preserve">That the Australian Sports Anti-Doping Authority (ASADA) be retained as Australia’s </w:t>
            </w:r>
            <w:r w:rsidR="00B37330">
              <w:rPr>
                <w:sz w:val="16"/>
                <w:szCs w:val="16"/>
              </w:rPr>
              <w:t>NADO</w:t>
            </w:r>
            <w:r w:rsidRPr="006A2E9B">
              <w:rPr>
                <w:sz w:val="16"/>
                <w:szCs w:val="16"/>
              </w:rPr>
              <w:t xml:space="preserve"> and that the current requirement for all </w:t>
            </w:r>
            <w:r w:rsidR="00A13E48" w:rsidRPr="00AD625B">
              <w:rPr>
                <w:rFonts w:cstheme="minorHAnsi"/>
              </w:rPr>
              <w:t>NSO/</w:t>
            </w:r>
            <w:r w:rsidR="00A13E48">
              <w:rPr>
                <w:rFonts w:cstheme="minorHAnsi"/>
              </w:rPr>
              <w:t>NSO</w:t>
            </w:r>
            <w:r w:rsidR="00A13E48" w:rsidRPr="00AD625B">
              <w:rPr>
                <w:rFonts w:cstheme="minorHAnsi"/>
              </w:rPr>
              <w:t>Ds</w:t>
            </w:r>
            <w:r w:rsidR="00A13E48" w:rsidRPr="006A2E9B">
              <w:rPr>
                <w:sz w:val="16"/>
                <w:szCs w:val="16"/>
              </w:rPr>
              <w:t xml:space="preserve"> </w:t>
            </w:r>
            <w:r w:rsidRPr="006A2E9B">
              <w:rPr>
                <w:sz w:val="16"/>
                <w:szCs w:val="16"/>
              </w:rPr>
              <w:t>(including sports with competitions only up to the national level) to have anti-doping rules and policies that comply with the World Anti-Doping Code also be retained.</w:t>
            </w:r>
          </w:p>
        </w:tc>
        <w:tc>
          <w:tcPr>
            <w:tcW w:w="1356" w:type="dxa"/>
          </w:tcPr>
          <w:p w14:paraId="4C4FDAEC" w14:textId="5B15024A" w:rsidR="006238E7" w:rsidRPr="006A2E9B" w:rsidRDefault="006238E7" w:rsidP="001E7D5A">
            <w:pPr>
              <w:spacing w:before="0"/>
              <w:ind w:right="73"/>
              <w:rPr>
                <w:sz w:val="16"/>
                <w:szCs w:val="16"/>
              </w:rPr>
            </w:pPr>
            <w:r w:rsidRPr="006A2E9B">
              <w:rPr>
                <w:sz w:val="16"/>
                <w:szCs w:val="16"/>
              </w:rPr>
              <w:t>Agree</w:t>
            </w:r>
            <w:r w:rsidR="001A4C01">
              <w:rPr>
                <w:sz w:val="16"/>
                <w:szCs w:val="16"/>
              </w:rPr>
              <w:t>d i</w:t>
            </w:r>
            <w:r w:rsidRPr="006A2E9B">
              <w:rPr>
                <w:sz w:val="16"/>
                <w:szCs w:val="16"/>
              </w:rPr>
              <w:t>n part</w:t>
            </w:r>
          </w:p>
        </w:tc>
        <w:tc>
          <w:tcPr>
            <w:tcW w:w="4057" w:type="dxa"/>
          </w:tcPr>
          <w:p w14:paraId="2E8E5FAF" w14:textId="66FCB116" w:rsidR="006238E7" w:rsidRPr="006A2E9B" w:rsidRDefault="006238E7" w:rsidP="001E7D5A">
            <w:pPr>
              <w:spacing w:before="0"/>
              <w:ind w:right="73"/>
              <w:rPr>
                <w:sz w:val="16"/>
                <w:szCs w:val="16"/>
              </w:rPr>
            </w:pPr>
            <w:r w:rsidRPr="006A2E9B">
              <w:rPr>
                <w:sz w:val="16"/>
                <w:szCs w:val="16"/>
              </w:rPr>
              <w:t>While the Government agrees that all NSOs should continue to have compliant anti-doping policies, it is of the view that the current functions of ASADA should be incorporated into a NSIC to provide for a single, effective national body responsible for all sports integrity matters and providing a single point of consultation and outreach for all stakeholders on sports integrity matters</w:t>
            </w:r>
            <w:r w:rsidR="006719FC" w:rsidRPr="006A2E9B">
              <w:rPr>
                <w:sz w:val="16"/>
                <w:szCs w:val="16"/>
              </w:rPr>
              <w:t xml:space="preserve">. </w:t>
            </w:r>
            <w:r w:rsidRPr="006A2E9B">
              <w:rPr>
                <w:sz w:val="16"/>
                <w:szCs w:val="16"/>
              </w:rPr>
              <w:t xml:space="preserve">In achieving this outcome, all relevant requirements of the World Anti-Doping Code and UNESCO International Convention against Doping in Sport will continue to be </w:t>
            </w:r>
            <w:r w:rsidR="00C3585A" w:rsidRPr="006A2E9B">
              <w:rPr>
                <w:sz w:val="16"/>
                <w:szCs w:val="16"/>
              </w:rPr>
              <w:t>observed</w:t>
            </w:r>
            <w:r w:rsidRPr="006A2E9B">
              <w:rPr>
                <w:sz w:val="16"/>
                <w:szCs w:val="16"/>
              </w:rPr>
              <w:t>.</w:t>
            </w:r>
          </w:p>
        </w:tc>
      </w:tr>
      <w:tr w:rsidR="001E6307" w14:paraId="64A6F76D" w14:textId="77777777" w:rsidTr="00353546">
        <w:tc>
          <w:tcPr>
            <w:tcW w:w="1250" w:type="dxa"/>
            <w:vMerge/>
            <w:vAlign w:val="center"/>
          </w:tcPr>
          <w:p w14:paraId="3DE2C790" w14:textId="77777777" w:rsidR="006238E7" w:rsidRPr="006A2E9B" w:rsidRDefault="006238E7" w:rsidP="001E7D5A">
            <w:pPr>
              <w:spacing w:before="0"/>
              <w:ind w:right="73"/>
              <w:rPr>
                <w:sz w:val="16"/>
                <w:szCs w:val="16"/>
              </w:rPr>
            </w:pPr>
          </w:p>
        </w:tc>
        <w:tc>
          <w:tcPr>
            <w:tcW w:w="3113" w:type="dxa"/>
          </w:tcPr>
          <w:p w14:paraId="400EB57B" w14:textId="0B402058" w:rsidR="006238E7" w:rsidRDefault="006238E7" w:rsidP="001E7D5A">
            <w:pPr>
              <w:spacing w:before="0"/>
              <w:ind w:right="73"/>
              <w:rPr>
                <w:sz w:val="16"/>
                <w:szCs w:val="16"/>
              </w:rPr>
            </w:pPr>
            <w:r>
              <w:rPr>
                <w:sz w:val="16"/>
                <w:szCs w:val="16"/>
              </w:rPr>
              <w:t>18</w:t>
            </w:r>
            <w:r w:rsidR="00CD451A">
              <w:rPr>
                <w:sz w:val="16"/>
                <w:szCs w:val="16"/>
              </w:rPr>
              <w:t xml:space="preserve"> -</w:t>
            </w:r>
            <w:r>
              <w:rPr>
                <w:sz w:val="16"/>
                <w:szCs w:val="16"/>
              </w:rPr>
              <w:t xml:space="preserve"> </w:t>
            </w:r>
            <w:r w:rsidRPr="006A2E9B">
              <w:rPr>
                <w:sz w:val="16"/>
                <w:szCs w:val="16"/>
              </w:rPr>
              <w:t>That ASADA’s regulatory role and engagement with sports in relation to the audit and enforcement of sport’s compliance with anti-doping rules and approved policies be enhanced by establishing regulatory compliance powers exercisable by the proposed NSIC in collaboration with (and at the request of) the ASADA CEO.</w:t>
            </w:r>
          </w:p>
        </w:tc>
        <w:tc>
          <w:tcPr>
            <w:tcW w:w="1356" w:type="dxa"/>
          </w:tcPr>
          <w:p w14:paraId="0F55052E" w14:textId="74E4036C" w:rsidR="006238E7" w:rsidRPr="006A2E9B" w:rsidRDefault="006238E7" w:rsidP="001E7D5A">
            <w:pPr>
              <w:spacing w:before="0"/>
              <w:ind w:right="73"/>
              <w:rPr>
                <w:sz w:val="16"/>
                <w:szCs w:val="16"/>
              </w:rPr>
            </w:pPr>
            <w:r w:rsidRPr="006A2E9B">
              <w:rPr>
                <w:sz w:val="16"/>
                <w:szCs w:val="16"/>
              </w:rPr>
              <w:t>Agree</w:t>
            </w:r>
            <w:r w:rsidR="00CD451A">
              <w:rPr>
                <w:sz w:val="16"/>
                <w:szCs w:val="16"/>
              </w:rPr>
              <w:t>d</w:t>
            </w:r>
          </w:p>
        </w:tc>
        <w:tc>
          <w:tcPr>
            <w:tcW w:w="4057" w:type="dxa"/>
          </w:tcPr>
          <w:p w14:paraId="4BB472DA" w14:textId="70DF2013" w:rsidR="006238E7" w:rsidRPr="006A2E9B" w:rsidRDefault="006238E7" w:rsidP="001E7D5A">
            <w:pPr>
              <w:spacing w:before="0"/>
              <w:ind w:right="73"/>
              <w:rPr>
                <w:sz w:val="16"/>
                <w:szCs w:val="16"/>
              </w:rPr>
            </w:pPr>
            <w:r w:rsidRPr="006A2E9B">
              <w:rPr>
                <w:sz w:val="16"/>
                <w:szCs w:val="16"/>
              </w:rPr>
              <w:t>The Government agrees to enhance anti-doping engagement with sports and compliance by establishing regulatory compliance powers exercisable by the NSIC.</w:t>
            </w:r>
          </w:p>
        </w:tc>
      </w:tr>
      <w:tr w:rsidR="001E6307" w14:paraId="44998C6E" w14:textId="77777777" w:rsidTr="00353546">
        <w:tc>
          <w:tcPr>
            <w:tcW w:w="1250" w:type="dxa"/>
            <w:vMerge/>
            <w:vAlign w:val="center"/>
          </w:tcPr>
          <w:p w14:paraId="5C38C974" w14:textId="77777777" w:rsidR="006238E7" w:rsidRPr="006A2E9B" w:rsidRDefault="006238E7" w:rsidP="001E7D5A">
            <w:pPr>
              <w:spacing w:before="0"/>
              <w:ind w:right="73"/>
              <w:rPr>
                <w:sz w:val="16"/>
                <w:szCs w:val="16"/>
              </w:rPr>
            </w:pPr>
          </w:p>
        </w:tc>
        <w:tc>
          <w:tcPr>
            <w:tcW w:w="3113" w:type="dxa"/>
          </w:tcPr>
          <w:p w14:paraId="09955A16" w14:textId="1AB8B5E8" w:rsidR="006238E7" w:rsidRDefault="006238E7" w:rsidP="001E7D5A">
            <w:pPr>
              <w:spacing w:before="0"/>
              <w:ind w:right="73"/>
              <w:rPr>
                <w:sz w:val="16"/>
                <w:szCs w:val="16"/>
              </w:rPr>
            </w:pPr>
            <w:r>
              <w:rPr>
                <w:sz w:val="16"/>
                <w:szCs w:val="16"/>
              </w:rPr>
              <w:t>19</w:t>
            </w:r>
            <w:r w:rsidR="00CD451A">
              <w:rPr>
                <w:sz w:val="16"/>
                <w:szCs w:val="16"/>
              </w:rPr>
              <w:t xml:space="preserve"> -</w:t>
            </w:r>
            <w:r>
              <w:rPr>
                <w:sz w:val="16"/>
                <w:szCs w:val="16"/>
              </w:rPr>
              <w:t xml:space="preserve"> </w:t>
            </w:r>
            <w:r w:rsidRPr="006A2E9B">
              <w:rPr>
                <w:sz w:val="16"/>
                <w:szCs w:val="16"/>
              </w:rPr>
              <w:t>That the introduction of regulatory amendments to the Australian Sports Anti-Doping Authority Act 2006 (Cth) (ASADA Act) be considered</w:t>
            </w:r>
          </w:p>
        </w:tc>
        <w:tc>
          <w:tcPr>
            <w:tcW w:w="1356" w:type="dxa"/>
          </w:tcPr>
          <w:p w14:paraId="41ADA388" w14:textId="6A644EE7" w:rsidR="006238E7" w:rsidRPr="006A2E9B" w:rsidRDefault="006238E7" w:rsidP="001E7D5A">
            <w:pPr>
              <w:spacing w:before="0"/>
              <w:ind w:right="73"/>
              <w:rPr>
                <w:sz w:val="16"/>
                <w:szCs w:val="16"/>
              </w:rPr>
            </w:pPr>
            <w:r w:rsidRPr="006A2E9B">
              <w:rPr>
                <w:sz w:val="16"/>
                <w:szCs w:val="16"/>
              </w:rPr>
              <w:t>Agree</w:t>
            </w:r>
            <w:r w:rsidR="00CD451A">
              <w:rPr>
                <w:sz w:val="16"/>
                <w:szCs w:val="16"/>
              </w:rPr>
              <w:t>d</w:t>
            </w:r>
          </w:p>
        </w:tc>
        <w:tc>
          <w:tcPr>
            <w:tcW w:w="4057" w:type="dxa"/>
          </w:tcPr>
          <w:p w14:paraId="3D677252" w14:textId="584751E9" w:rsidR="006238E7" w:rsidRPr="006A2E9B" w:rsidRDefault="006238E7" w:rsidP="001E7D5A">
            <w:pPr>
              <w:spacing w:before="0"/>
              <w:ind w:right="73"/>
              <w:rPr>
                <w:sz w:val="16"/>
                <w:szCs w:val="16"/>
              </w:rPr>
            </w:pPr>
            <w:r w:rsidRPr="006A2E9B">
              <w:rPr>
                <w:sz w:val="16"/>
                <w:szCs w:val="16"/>
              </w:rPr>
              <w:t>The Government supports relevant changes being made to anti-doping statutes and has commenced the process required for such changes to take effect, noting the Government Response to Recommendation 17. In achieving this outcome, all relevant requirements of the World Anti-Doping Code and UNESCO International Convention against Doping in Sport will continue to be observed.</w:t>
            </w:r>
          </w:p>
        </w:tc>
      </w:tr>
      <w:tr w:rsidR="001E6307" w14:paraId="683F966F" w14:textId="77777777" w:rsidTr="00353546">
        <w:tc>
          <w:tcPr>
            <w:tcW w:w="1250" w:type="dxa"/>
            <w:vMerge/>
            <w:vAlign w:val="center"/>
          </w:tcPr>
          <w:p w14:paraId="165F91D6" w14:textId="77777777" w:rsidR="006238E7" w:rsidRPr="006A2E9B" w:rsidRDefault="006238E7" w:rsidP="001E7D5A">
            <w:pPr>
              <w:spacing w:before="0"/>
              <w:ind w:right="73"/>
              <w:rPr>
                <w:sz w:val="16"/>
                <w:szCs w:val="16"/>
              </w:rPr>
            </w:pPr>
          </w:p>
        </w:tc>
        <w:tc>
          <w:tcPr>
            <w:tcW w:w="3113" w:type="dxa"/>
          </w:tcPr>
          <w:p w14:paraId="6B6A89BE" w14:textId="11D086D2" w:rsidR="006238E7" w:rsidRDefault="006238E7" w:rsidP="001E7D5A">
            <w:pPr>
              <w:spacing w:before="0"/>
              <w:ind w:right="73"/>
              <w:rPr>
                <w:sz w:val="16"/>
                <w:szCs w:val="16"/>
              </w:rPr>
            </w:pPr>
            <w:r>
              <w:rPr>
                <w:sz w:val="16"/>
                <w:szCs w:val="16"/>
              </w:rPr>
              <w:t>20</w:t>
            </w:r>
            <w:r w:rsidR="00CD451A">
              <w:rPr>
                <w:sz w:val="16"/>
                <w:szCs w:val="16"/>
              </w:rPr>
              <w:t xml:space="preserve"> -</w:t>
            </w:r>
            <w:r>
              <w:rPr>
                <w:sz w:val="16"/>
                <w:szCs w:val="16"/>
              </w:rPr>
              <w:t xml:space="preserve"> </w:t>
            </w:r>
            <w:r w:rsidRPr="006A2E9B">
              <w:rPr>
                <w:sz w:val="16"/>
                <w:szCs w:val="16"/>
              </w:rPr>
              <w:t>That ASADA and the sports sector should increase their respective investments in anti-doping education, collaborating to deliver more effective education and training packages with greater reach below national-level athletes</w:t>
            </w:r>
          </w:p>
        </w:tc>
        <w:tc>
          <w:tcPr>
            <w:tcW w:w="1356" w:type="dxa"/>
          </w:tcPr>
          <w:p w14:paraId="71333768" w14:textId="2533D9BF" w:rsidR="006238E7" w:rsidRPr="006A2E9B" w:rsidRDefault="006238E7" w:rsidP="001E7D5A">
            <w:pPr>
              <w:spacing w:before="0"/>
              <w:ind w:right="73"/>
              <w:rPr>
                <w:sz w:val="16"/>
                <w:szCs w:val="16"/>
              </w:rPr>
            </w:pPr>
            <w:r w:rsidRPr="006A2E9B">
              <w:rPr>
                <w:sz w:val="16"/>
                <w:szCs w:val="16"/>
              </w:rPr>
              <w:t>Agree</w:t>
            </w:r>
            <w:r w:rsidR="00CD451A">
              <w:rPr>
                <w:sz w:val="16"/>
                <w:szCs w:val="16"/>
              </w:rPr>
              <w:t>d</w:t>
            </w:r>
          </w:p>
        </w:tc>
        <w:tc>
          <w:tcPr>
            <w:tcW w:w="4057" w:type="dxa"/>
          </w:tcPr>
          <w:p w14:paraId="54E17483" w14:textId="5836C494" w:rsidR="006238E7" w:rsidRPr="006A2E9B" w:rsidRDefault="006238E7" w:rsidP="001E7D5A">
            <w:pPr>
              <w:spacing w:before="0"/>
              <w:ind w:right="73"/>
              <w:rPr>
                <w:sz w:val="16"/>
                <w:szCs w:val="16"/>
              </w:rPr>
            </w:pPr>
            <w:r w:rsidRPr="006A2E9B">
              <w:rPr>
                <w:sz w:val="16"/>
                <w:szCs w:val="16"/>
              </w:rPr>
              <w:t>The Government strongly supports increased focus on anti-doping education and, in 2018-19, provided additional funding to ASADA to support this work.</w:t>
            </w:r>
          </w:p>
        </w:tc>
      </w:tr>
      <w:tr w:rsidR="001E6307" w14:paraId="742EB336" w14:textId="77777777" w:rsidTr="00353546">
        <w:tc>
          <w:tcPr>
            <w:tcW w:w="1250" w:type="dxa"/>
            <w:vMerge/>
          </w:tcPr>
          <w:p w14:paraId="4EF55EB9" w14:textId="77777777" w:rsidR="006238E7" w:rsidRPr="006A2E9B" w:rsidRDefault="006238E7" w:rsidP="001E7D5A">
            <w:pPr>
              <w:spacing w:before="0"/>
              <w:ind w:right="73"/>
              <w:rPr>
                <w:sz w:val="16"/>
                <w:szCs w:val="16"/>
              </w:rPr>
            </w:pPr>
          </w:p>
        </w:tc>
        <w:tc>
          <w:tcPr>
            <w:tcW w:w="3113" w:type="dxa"/>
          </w:tcPr>
          <w:p w14:paraId="363FC8B5" w14:textId="69ACF01E" w:rsidR="006238E7" w:rsidRPr="006A2E9B" w:rsidRDefault="006238E7" w:rsidP="001E7D5A">
            <w:pPr>
              <w:spacing w:before="0"/>
              <w:ind w:right="73"/>
              <w:rPr>
                <w:sz w:val="16"/>
                <w:szCs w:val="16"/>
              </w:rPr>
            </w:pPr>
            <w:r>
              <w:rPr>
                <w:sz w:val="16"/>
                <w:szCs w:val="16"/>
              </w:rPr>
              <w:t>21</w:t>
            </w:r>
            <w:r w:rsidR="00CD451A">
              <w:rPr>
                <w:sz w:val="16"/>
                <w:szCs w:val="16"/>
              </w:rPr>
              <w:t xml:space="preserve"> - </w:t>
            </w:r>
            <w:r w:rsidRPr="006A2E9B">
              <w:rPr>
                <w:sz w:val="16"/>
                <w:szCs w:val="16"/>
              </w:rPr>
              <w:t xml:space="preserve">That the Australian Government ensure that ASADA is adequately resourced and financially sustainable, enhancing its capacity to engage with sports and be an effective and responsive regulator and </w:t>
            </w:r>
            <w:r w:rsidR="00B37330">
              <w:rPr>
                <w:sz w:val="16"/>
                <w:szCs w:val="16"/>
              </w:rPr>
              <w:t>NADO</w:t>
            </w:r>
            <w:r w:rsidRPr="006A2E9B">
              <w:rPr>
                <w:sz w:val="16"/>
                <w:szCs w:val="16"/>
              </w:rPr>
              <w:t>.</w:t>
            </w:r>
          </w:p>
        </w:tc>
        <w:tc>
          <w:tcPr>
            <w:tcW w:w="1356" w:type="dxa"/>
          </w:tcPr>
          <w:p w14:paraId="48039800" w14:textId="51354875" w:rsidR="006238E7" w:rsidRPr="006A2E9B" w:rsidRDefault="006238E7" w:rsidP="001E7D5A">
            <w:pPr>
              <w:spacing w:before="0"/>
              <w:ind w:right="73"/>
              <w:rPr>
                <w:sz w:val="16"/>
                <w:szCs w:val="16"/>
              </w:rPr>
            </w:pPr>
            <w:r w:rsidRPr="006A2E9B">
              <w:rPr>
                <w:sz w:val="16"/>
                <w:szCs w:val="16"/>
              </w:rPr>
              <w:t>Agree</w:t>
            </w:r>
            <w:r w:rsidR="00CD451A">
              <w:rPr>
                <w:sz w:val="16"/>
                <w:szCs w:val="16"/>
              </w:rPr>
              <w:t>d</w:t>
            </w:r>
          </w:p>
        </w:tc>
        <w:tc>
          <w:tcPr>
            <w:tcW w:w="4057" w:type="dxa"/>
          </w:tcPr>
          <w:p w14:paraId="5590F888" w14:textId="77777777" w:rsidR="006238E7" w:rsidRPr="006A2E9B" w:rsidRDefault="006238E7" w:rsidP="001E7D5A">
            <w:pPr>
              <w:spacing w:before="0"/>
              <w:ind w:right="73"/>
              <w:rPr>
                <w:sz w:val="16"/>
                <w:szCs w:val="16"/>
              </w:rPr>
            </w:pPr>
            <w:r w:rsidRPr="006A2E9B">
              <w:rPr>
                <w:sz w:val="16"/>
                <w:szCs w:val="16"/>
              </w:rPr>
              <w:t xml:space="preserve">The Government acknowledges the importance of adequately resourcing Australia’s anti-doping capability. </w:t>
            </w:r>
          </w:p>
          <w:p w14:paraId="4CEB2672" w14:textId="77777777" w:rsidR="006238E7" w:rsidRPr="006A2E9B" w:rsidRDefault="006238E7" w:rsidP="001E7D5A">
            <w:pPr>
              <w:spacing w:before="0"/>
              <w:ind w:right="73"/>
              <w:rPr>
                <w:sz w:val="16"/>
                <w:szCs w:val="16"/>
              </w:rPr>
            </w:pPr>
          </w:p>
        </w:tc>
      </w:tr>
      <w:tr w:rsidR="001E6307" w14:paraId="2BF9D110" w14:textId="77777777" w:rsidTr="00353546">
        <w:tc>
          <w:tcPr>
            <w:tcW w:w="1250" w:type="dxa"/>
            <w:vMerge/>
          </w:tcPr>
          <w:p w14:paraId="66A5C04D" w14:textId="77777777" w:rsidR="006238E7" w:rsidRPr="006A2E9B" w:rsidRDefault="006238E7" w:rsidP="001E7D5A">
            <w:pPr>
              <w:spacing w:before="0"/>
              <w:ind w:right="73"/>
              <w:rPr>
                <w:sz w:val="16"/>
                <w:szCs w:val="16"/>
              </w:rPr>
            </w:pPr>
          </w:p>
        </w:tc>
        <w:tc>
          <w:tcPr>
            <w:tcW w:w="3113" w:type="dxa"/>
          </w:tcPr>
          <w:p w14:paraId="7FCF424E" w14:textId="3B77E67A" w:rsidR="006238E7" w:rsidRPr="006A2E9B" w:rsidRDefault="006238E7" w:rsidP="001E7D5A">
            <w:pPr>
              <w:spacing w:before="0"/>
              <w:ind w:right="73"/>
              <w:rPr>
                <w:sz w:val="16"/>
                <w:szCs w:val="16"/>
              </w:rPr>
            </w:pPr>
            <w:r w:rsidRPr="006A2E9B">
              <w:rPr>
                <w:sz w:val="16"/>
                <w:szCs w:val="16"/>
              </w:rPr>
              <w:t>23</w:t>
            </w:r>
            <w:r w:rsidR="00CD451A">
              <w:rPr>
                <w:sz w:val="16"/>
                <w:szCs w:val="16"/>
              </w:rPr>
              <w:t xml:space="preserve"> -</w:t>
            </w:r>
            <w:r w:rsidRPr="006A2E9B">
              <w:rPr>
                <w:sz w:val="16"/>
                <w:szCs w:val="16"/>
              </w:rPr>
              <w:t xml:space="preserve"> That ASADA’s investigative capability be  enhanced</w:t>
            </w:r>
          </w:p>
        </w:tc>
        <w:tc>
          <w:tcPr>
            <w:tcW w:w="1356" w:type="dxa"/>
          </w:tcPr>
          <w:p w14:paraId="4D2F9F99" w14:textId="042982B4" w:rsidR="006238E7" w:rsidRPr="006A2E9B" w:rsidRDefault="006238E7" w:rsidP="001E7D5A">
            <w:pPr>
              <w:spacing w:before="0"/>
              <w:ind w:right="73"/>
              <w:rPr>
                <w:sz w:val="16"/>
                <w:szCs w:val="16"/>
              </w:rPr>
            </w:pPr>
            <w:r w:rsidRPr="006A2E9B">
              <w:rPr>
                <w:sz w:val="16"/>
                <w:szCs w:val="16"/>
              </w:rPr>
              <w:t>Agree</w:t>
            </w:r>
            <w:r w:rsidR="00CD451A">
              <w:rPr>
                <w:sz w:val="16"/>
                <w:szCs w:val="16"/>
              </w:rPr>
              <w:t>d</w:t>
            </w:r>
          </w:p>
        </w:tc>
        <w:tc>
          <w:tcPr>
            <w:tcW w:w="4057" w:type="dxa"/>
          </w:tcPr>
          <w:p w14:paraId="370A94C3" w14:textId="02BD4156" w:rsidR="006238E7" w:rsidRPr="006A2E9B" w:rsidRDefault="006238E7" w:rsidP="001E7D5A">
            <w:pPr>
              <w:spacing w:before="0"/>
              <w:ind w:right="73"/>
              <w:rPr>
                <w:sz w:val="16"/>
                <w:szCs w:val="16"/>
              </w:rPr>
            </w:pPr>
            <w:r w:rsidRPr="006A2E9B">
              <w:rPr>
                <w:sz w:val="16"/>
                <w:szCs w:val="16"/>
              </w:rPr>
              <w:t>The Government agrees that intelligence and investigation functions play a central role in the deterrence and detection of sophisticated doping methods and that anti-doping investigative capability be enhanced via these specific recommendations.</w:t>
            </w:r>
          </w:p>
        </w:tc>
      </w:tr>
      <w:tr w:rsidR="001E6307" w14:paraId="53B563C3" w14:textId="77777777" w:rsidTr="00353546">
        <w:tc>
          <w:tcPr>
            <w:tcW w:w="1250" w:type="dxa"/>
            <w:vMerge/>
          </w:tcPr>
          <w:p w14:paraId="6F9DE21B" w14:textId="77777777" w:rsidR="006238E7" w:rsidRPr="006A2E9B" w:rsidRDefault="006238E7" w:rsidP="001E7D5A">
            <w:pPr>
              <w:spacing w:before="0"/>
              <w:ind w:right="73"/>
              <w:rPr>
                <w:sz w:val="16"/>
                <w:szCs w:val="16"/>
              </w:rPr>
            </w:pPr>
          </w:p>
        </w:tc>
        <w:tc>
          <w:tcPr>
            <w:tcW w:w="3113" w:type="dxa"/>
          </w:tcPr>
          <w:p w14:paraId="16F813A8" w14:textId="44D8E7F6" w:rsidR="006238E7" w:rsidRPr="006A2E9B" w:rsidRDefault="006238E7" w:rsidP="001E7D5A">
            <w:pPr>
              <w:spacing w:before="0"/>
              <w:ind w:right="73"/>
              <w:rPr>
                <w:sz w:val="16"/>
                <w:szCs w:val="16"/>
              </w:rPr>
            </w:pPr>
            <w:r w:rsidRPr="006A2E9B">
              <w:rPr>
                <w:sz w:val="16"/>
                <w:szCs w:val="16"/>
              </w:rPr>
              <w:t>46</w:t>
            </w:r>
            <w:r w:rsidR="00CD451A">
              <w:rPr>
                <w:sz w:val="16"/>
                <w:szCs w:val="16"/>
              </w:rPr>
              <w:t xml:space="preserve"> -</w:t>
            </w:r>
            <w:r w:rsidRPr="006A2E9B">
              <w:rPr>
                <w:sz w:val="16"/>
                <w:szCs w:val="16"/>
              </w:rPr>
              <w:t xml:space="preserve"> That the NSIC work closely with the ACIC and that the ACIC be resourced to maintain a standing, advanced sports criminal intelligence capability to: enable enhanced analysis and exploitation of NSIC data and intelligence products; support the NSIC through advanced intelligence capabilities; and proactively develop intelligence on serious organised criminality linked to sport but outside the remit of the NSIC</w:t>
            </w:r>
          </w:p>
        </w:tc>
        <w:tc>
          <w:tcPr>
            <w:tcW w:w="1356" w:type="dxa"/>
          </w:tcPr>
          <w:p w14:paraId="4616D299" w14:textId="4787F0D5" w:rsidR="006238E7" w:rsidRPr="006A2E9B" w:rsidRDefault="006238E7" w:rsidP="001E7D5A">
            <w:pPr>
              <w:spacing w:before="0"/>
              <w:ind w:right="73"/>
              <w:rPr>
                <w:sz w:val="16"/>
                <w:szCs w:val="16"/>
              </w:rPr>
            </w:pPr>
            <w:r w:rsidRPr="006A2E9B">
              <w:rPr>
                <w:sz w:val="16"/>
                <w:szCs w:val="16"/>
              </w:rPr>
              <w:t>Agree</w:t>
            </w:r>
            <w:r w:rsidR="00CD451A">
              <w:rPr>
                <w:sz w:val="16"/>
                <w:szCs w:val="16"/>
              </w:rPr>
              <w:t>d</w:t>
            </w:r>
          </w:p>
        </w:tc>
        <w:tc>
          <w:tcPr>
            <w:tcW w:w="4057" w:type="dxa"/>
          </w:tcPr>
          <w:p w14:paraId="749A04C1" w14:textId="2DA50E94" w:rsidR="006238E7" w:rsidRPr="006A2E9B" w:rsidRDefault="006238E7" w:rsidP="001E7D5A">
            <w:pPr>
              <w:spacing w:before="0"/>
              <w:ind w:right="73"/>
              <w:rPr>
                <w:sz w:val="16"/>
                <w:szCs w:val="16"/>
              </w:rPr>
            </w:pPr>
            <w:r w:rsidRPr="006A2E9B">
              <w:rPr>
                <w:sz w:val="16"/>
                <w:szCs w:val="16"/>
              </w:rPr>
              <w:t>The Government agrees Sport Integrity Australia will work closely with the ACIC and for the ACIC be resourced to maintain a standing advanced sports criminal intelligence capability.</w:t>
            </w:r>
          </w:p>
        </w:tc>
      </w:tr>
      <w:tr w:rsidR="001E6307" w14:paraId="46B6C3A3" w14:textId="77777777" w:rsidTr="00353546">
        <w:tc>
          <w:tcPr>
            <w:tcW w:w="1250" w:type="dxa"/>
            <w:vMerge/>
          </w:tcPr>
          <w:p w14:paraId="2E615462" w14:textId="77777777" w:rsidR="006238E7" w:rsidRPr="006A2E9B" w:rsidRDefault="006238E7" w:rsidP="001E7D5A">
            <w:pPr>
              <w:spacing w:before="0"/>
              <w:ind w:right="73"/>
              <w:rPr>
                <w:sz w:val="16"/>
                <w:szCs w:val="16"/>
              </w:rPr>
            </w:pPr>
          </w:p>
        </w:tc>
        <w:tc>
          <w:tcPr>
            <w:tcW w:w="3113" w:type="dxa"/>
          </w:tcPr>
          <w:p w14:paraId="66EF0C3D" w14:textId="41541E66" w:rsidR="006238E7" w:rsidRPr="006A2E9B" w:rsidRDefault="006238E7" w:rsidP="001E7D5A">
            <w:pPr>
              <w:spacing w:before="0"/>
              <w:ind w:right="73"/>
              <w:rPr>
                <w:sz w:val="16"/>
                <w:szCs w:val="16"/>
              </w:rPr>
            </w:pPr>
            <w:r w:rsidRPr="006A2E9B">
              <w:rPr>
                <w:sz w:val="16"/>
                <w:szCs w:val="16"/>
              </w:rPr>
              <w:t>49</w:t>
            </w:r>
            <w:r w:rsidR="00CD451A">
              <w:rPr>
                <w:sz w:val="16"/>
                <w:szCs w:val="16"/>
              </w:rPr>
              <w:t xml:space="preserve"> -</w:t>
            </w:r>
            <w:r w:rsidRPr="006A2E9B">
              <w:rPr>
                <w:sz w:val="16"/>
                <w:szCs w:val="16"/>
              </w:rPr>
              <w:t xml:space="preserve"> That consideration be given to the NSIC becoming responsible for centrally coordinating sports integrity policy functions previously executed by a number of different organisations</w:t>
            </w:r>
          </w:p>
        </w:tc>
        <w:tc>
          <w:tcPr>
            <w:tcW w:w="1356" w:type="dxa"/>
          </w:tcPr>
          <w:p w14:paraId="7BB57BCA" w14:textId="452EF31F" w:rsidR="006238E7" w:rsidRPr="006A2E9B" w:rsidRDefault="006238E7" w:rsidP="001E7D5A">
            <w:pPr>
              <w:spacing w:before="0"/>
              <w:ind w:right="73"/>
              <w:rPr>
                <w:sz w:val="16"/>
                <w:szCs w:val="16"/>
              </w:rPr>
            </w:pPr>
            <w:r w:rsidRPr="006A2E9B">
              <w:rPr>
                <w:sz w:val="16"/>
                <w:szCs w:val="16"/>
              </w:rPr>
              <w:t>Agree</w:t>
            </w:r>
            <w:r w:rsidR="00CD451A">
              <w:rPr>
                <w:sz w:val="16"/>
                <w:szCs w:val="16"/>
              </w:rPr>
              <w:t>d</w:t>
            </w:r>
          </w:p>
        </w:tc>
        <w:tc>
          <w:tcPr>
            <w:tcW w:w="4057" w:type="dxa"/>
          </w:tcPr>
          <w:p w14:paraId="7C5AE958" w14:textId="6EC77C4A" w:rsidR="006238E7" w:rsidRPr="006A2E9B" w:rsidRDefault="006238E7" w:rsidP="001E7D5A">
            <w:pPr>
              <w:spacing w:before="0"/>
              <w:ind w:right="73"/>
              <w:rPr>
                <w:sz w:val="16"/>
                <w:szCs w:val="16"/>
              </w:rPr>
            </w:pPr>
            <w:r w:rsidRPr="006A2E9B">
              <w:rPr>
                <w:sz w:val="16"/>
                <w:szCs w:val="16"/>
              </w:rPr>
              <w:t>The Government agrees and will continue to consider the most effective way to transition the functions of affected Commonwealth agencies into a single entity</w:t>
            </w:r>
          </w:p>
        </w:tc>
      </w:tr>
      <w:tr w:rsidR="001E6307" w14:paraId="372744EB" w14:textId="77777777" w:rsidTr="00353546">
        <w:tc>
          <w:tcPr>
            <w:tcW w:w="1250" w:type="dxa"/>
            <w:vMerge/>
          </w:tcPr>
          <w:p w14:paraId="023E2DE0" w14:textId="77777777" w:rsidR="006238E7" w:rsidRPr="006A2E9B" w:rsidRDefault="006238E7" w:rsidP="001E7D5A">
            <w:pPr>
              <w:spacing w:before="0"/>
              <w:ind w:right="73"/>
              <w:rPr>
                <w:sz w:val="16"/>
                <w:szCs w:val="16"/>
              </w:rPr>
            </w:pPr>
          </w:p>
        </w:tc>
        <w:tc>
          <w:tcPr>
            <w:tcW w:w="3113" w:type="dxa"/>
          </w:tcPr>
          <w:p w14:paraId="2672A233" w14:textId="06F21D2A" w:rsidR="006238E7" w:rsidRPr="006A2E9B" w:rsidRDefault="006238E7" w:rsidP="001E7D5A">
            <w:pPr>
              <w:spacing w:before="0"/>
              <w:ind w:right="73"/>
              <w:rPr>
                <w:sz w:val="16"/>
                <w:szCs w:val="16"/>
              </w:rPr>
            </w:pPr>
            <w:r w:rsidRPr="006A2E9B">
              <w:rPr>
                <w:sz w:val="16"/>
                <w:szCs w:val="16"/>
              </w:rPr>
              <w:t>51</w:t>
            </w:r>
            <w:r w:rsidR="00CD451A">
              <w:rPr>
                <w:sz w:val="16"/>
                <w:szCs w:val="16"/>
              </w:rPr>
              <w:t xml:space="preserve"> -</w:t>
            </w:r>
            <w:r w:rsidRPr="006A2E9B">
              <w:rPr>
                <w:sz w:val="16"/>
                <w:szCs w:val="16"/>
              </w:rPr>
              <w:t xml:space="preserve"> That the NSIC provide direct assistance to small and emerging sports in Australia that lack capacity to deal with integrity issues.</w:t>
            </w:r>
          </w:p>
        </w:tc>
        <w:tc>
          <w:tcPr>
            <w:tcW w:w="1356" w:type="dxa"/>
          </w:tcPr>
          <w:p w14:paraId="16C53E5F" w14:textId="3531BAA3" w:rsidR="006238E7" w:rsidRPr="006A2E9B" w:rsidRDefault="006238E7" w:rsidP="001E7D5A">
            <w:pPr>
              <w:spacing w:before="0"/>
              <w:ind w:right="73"/>
              <w:rPr>
                <w:sz w:val="16"/>
                <w:szCs w:val="16"/>
              </w:rPr>
            </w:pPr>
            <w:r w:rsidRPr="006A2E9B">
              <w:rPr>
                <w:sz w:val="16"/>
                <w:szCs w:val="16"/>
              </w:rPr>
              <w:t>Agree</w:t>
            </w:r>
            <w:r w:rsidR="00CD451A">
              <w:rPr>
                <w:sz w:val="16"/>
                <w:szCs w:val="16"/>
              </w:rPr>
              <w:t>d</w:t>
            </w:r>
          </w:p>
        </w:tc>
        <w:tc>
          <w:tcPr>
            <w:tcW w:w="4057" w:type="dxa"/>
          </w:tcPr>
          <w:p w14:paraId="27F683B3" w14:textId="6DBB2699" w:rsidR="006238E7" w:rsidRPr="006A2E9B" w:rsidRDefault="006238E7" w:rsidP="001E7D5A">
            <w:pPr>
              <w:spacing w:before="0"/>
              <w:ind w:right="73"/>
              <w:rPr>
                <w:sz w:val="16"/>
                <w:szCs w:val="16"/>
              </w:rPr>
            </w:pPr>
            <w:r w:rsidRPr="006A2E9B">
              <w:rPr>
                <w:sz w:val="16"/>
                <w:szCs w:val="16"/>
              </w:rPr>
              <w:t>The Government agrees and will continue to consider the most effective way to transition the functions of affected Commonwealth agencies into a single entity</w:t>
            </w:r>
          </w:p>
        </w:tc>
      </w:tr>
      <w:tr w:rsidR="001E6307" w14:paraId="74223DD8" w14:textId="77777777" w:rsidTr="00353546">
        <w:tc>
          <w:tcPr>
            <w:tcW w:w="1250" w:type="dxa"/>
            <w:vMerge/>
          </w:tcPr>
          <w:p w14:paraId="67091846" w14:textId="77777777" w:rsidR="006238E7" w:rsidRPr="006A2E9B" w:rsidRDefault="006238E7" w:rsidP="001E7D5A">
            <w:pPr>
              <w:spacing w:before="0"/>
              <w:ind w:right="73"/>
              <w:rPr>
                <w:sz w:val="16"/>
                <w:szCs w:val="16"/>
              </w:rPr>
            </w:pPr>
          </w:p>
        </w:tc>
        <w:tc>
          <w:tcPr>
            <w:tcW w:w="3113" w:type="dxa"/>
          </w:tcPr>
          <w:p w14:paraId="62F52033" w14:textId="18D20E25" w:rsidR="006238E7" w:rsidRPr="006A2E9B" w:rsidRDefault="006238E7" w:rsidP="001E7D5A">
            <w:pPr>
              <w:spacing w:before="0"/>
              <w:ind w:right="73"/>
              <w:rPr>
                <w:sz w:val="16"/>
                <w:szCs w:val="16"/>
              </w:rPr>
            </w:pPr>
            <w:r w:rsidRPr="006A2E9B">
              <w:rPr>
                <w:sz w:val="16"/>
                <w:szCs w:val="16"/>
              </w:rPr>
              <w:t>52.</w:t>
            </w:r>
            <w:r w:rsidR="00CD451A">
              <w:rPr>
                <w:sz w:val="16"/>
                <w:szCs w:val="16"/>
              </w:rPr>
              <w:t xml:space="preserve"> -</w:t>
            </w:r>
            <w:r w:rsidRPr="006A2E9B">
              <w:rPr>
                <w:sz w:val="16"/>
                <w:szCs w:val="16"/>
              </w:rPr>
              <w:t>That a single, easily identifiable education and outreach platform be established within the NSIC, dedicated to developing and coordinating education, training and outreach resources and programs</w:t>
            </w:r>
          </w:p>
        </w:tc>
        <w:tc>
          <w:tcPr>
            <w:tcW w:w="1356" w:type="dxa"/>
          </w:tcPr>
          <w:p w14:paraId="70E13E82" w14:textId="4FD1D8E7" w:rsidR="006238E7" w:rsidRPr="006A2E9B" w:rsidRDefault="006238E7" w:rsidP="001E7D5A">
            <w:pPr>
              <w:spacing w:before="0"/>
              <w:ind w:right="73"/>
              <w:rPr>
                <w:sz w:val="16"/>
                <w:szCs w:val="16"/>
              </w:rPr>
            </w:pPr>
            <w:r w:rsidRPr="006A2E9B">
              <w:rPr>
                <w:sz w:val="16"/>
                <w:szCs w:val="16"/>
              </w:rPr>
              <w:t>Agree</w:t>
            </w:r>
            <w:r w:rsidR="00CD451A">
              <w:rPr>
                <w:sz w:val="16"/>
                <w:szCs w:val="16"/>
              </w:rPr>
              <w:t>d</w:t>
            </w:r>
          </w:p>
        </w:tc>
        <w:tc>
          <w:tcPr>
            <w:tcW w:w="4057" w:type="dxa"/>
          </w:tcPr>
          <w:p w14:paraId="0C27F658" w14:textId="5C4FAB37" w:rsidR="006238E7" w:rsidRPr="006A2E9B" w:rsidRDefault="006238E7" w:rsidP="001E7D5A">
            <w:pPr>
              <w:spacing w:before="0"/>
              <w:ind w:right="73"/>
              <w:rPr>
                <w:sz w:val="16"/>
                <w:szCs w:val="16"/>
              </w:rPr>
            </w:pPr>
            <w:r w:rsidRPr="006A2E9B">
              <w:rPr>
                <w:sz w:val="16"/>
                <w:szCs w:val="16"/>
              </w:rPr>
              <w:t>The Government agrees and will continue to consider the most effective way to transition the functions of affected Commonwealth agencies into a single entity</w:t>
            </w:r>
          </w:p>
        </w:tc>
      </w:tr>
    </w:tbl>
    <w:p w14:paraId="275149DF" w14:textId="5378FA90" w:rsidR="009C1D0B" w:rsidRDefault="00FB1BA2" w:rsidP="008928BF">
      <w:r>
        <w:t xml:space="preserve">As detailed earlier in the IA, </w:t>
      </w:r>
      <w:r w:rsidR="009C1D0B" w:rsidRPr="009C1D0B">
        <w:t>Sports and their participants continue to be challenged by a range of growing safety and integrity threats</w:t>
      </w:r>
      <w:r>
        <w:t xml:space="preserve"> along with p</w:t>
      </w:r>
      <w:r w:rsidR="009C1D0B" w:rsidRPr="009C1D0B">
        <w:t>ersistent societal challenges</w:t>
      </w:r>
      <w:r w:rsidR="006719FC">
        <w:t xml:space="preserve">. </w:t>
      </w:r>
      <w:r w:rsidR="009C1D0B" w:rsidRPr="009C1D0B">
        <w:t>The decade leading up to the 2032 Olympic and Paralympic Games to be held in Brisbane, Australia, represents an opportunity to prioritise effort across Government and sports to make sport and its participants more aware and resilient to current and emerging threats, so Australia is seen as a country that plays and wins well.</w:t>
      </w:r>
    </w:p>
    <w:p w14:paraId="61FBF29E" w14:textId="23C6BEEA" w:rsidR="00843BBE" w:rsidRPr="00897475" w:rsidRDefault="00843BBE" w:rsidP="008928BF">
      <w:r w:rsidRPr="00897475">
        <w:t>The May 2023 ASF ‘</w:t>
      </w:r>
      <w:r w:rsidRPr="00897475">
        <w:rPr>
          <w:i/>
          <w:iCs/>
        </w:rPr>
        <w:t>Clubs under Pressure’</w:t>
      </w:r>
      <w:r w:rsidRPr="00897475">
        <w:t xml:space="preserve"> </w:t>
      </w:r>
      <w:r w:rsidR="001C4F3F">
        <w:rPr>
          <w:rStyle w:val="FootnoteReference"/>
        </w:rPr>
        <w:footnoteReference w:id="61"/>
      </w:r>
      <w:r w:rsidR="001C4F3F">
        <w:t xml:space="preserve"> </w:t>
      </w:r>
      <w:r w:rsidRPr="00897475">
        <w:t xml:space="preserve">report has outlined the pressures, challenges and opportunities to improve participation and accelerate the benefits of sport. There 5 key challenges to community sport and grass roots participation. The ‘so what’ from these challenges is that sport has identified a list of top 5 priorities for funding, </w:t>
      </w:r>
      <w:r w:rsidR="00D423BA" w:rsidRPr="00897475">
        <w:t>which</w:t>
      </w:r>
      <w:r w:rsidRPr="00897475">
        <w:t xml:space="preserve"> identifies a clear opportunity for government to act through </w:t>
      </w:r>
      <w:r w:rsidR="00FB1BA2">
        <w:t xml:space="preserve">both </w:t>
      </w:r>
      <w:r w:rsidRPr="00897475">
        <w:t>policy intervention and funding.</w:t>
      </w:r>
    </w:p>
    <w:p w14:paraId="1997785C" w14:textId="0CA2D680" w:rsidR="00843BBE" w:rsidRPr="00897475" w:rsidRDefault="00843BBE" w:rsidP="008928BF">
      <w:r w:rsidRPr="00897475">
        <w:t>The priorities for funding, identified by sport, within the report are detailed:</w:t>
      </w:r>
    </w:p>
    <w:p w14:paraId="62F1168B" w14:textId="77777777" w:rsidR="00843BBE" w:rsidRPr="008928BF" w:rsidRDefault="00843BBE" w:rsidP="00666D7A">
      <w:pPr>
        <w:pStyle w:val="ListParagraph"/>
        <w:numPr>
          <w:ilvl w:val="0"/>
          <w:numId w:val="46"/>
        </w:numPr>
        <w:rPr>
          <w:sz w:val="18"/>
          <w:szCs w:val="18"/>
        </w:rPr>
      </w:pPr>
      <w:r w:rsidRPr="008928BF">
        <w:rPr>
          <w:sz w:val="18"/>
          <w:szCs w:val="18"/>
        </w:rPr>
        <w:t xml:space="preserve">Improved facilities and venues </w:t>
      </w:r>
    </w:p>
    <w:p w14:paraId="55FACA61" w14:textId="77777777" w:rsidR="00843BBE" w:rsidRPr="008928BF" w:rsidRDefault="00843BBE" w:rsidP="00666D7A">
      <w:pPr>
        <w:pStyle w:val="ListParagraph"/>
        <w:numPr>
          <w:ilvl w:val="0"/>
          <w:numId w:val="46"/>
        </w:numPr>
        <w:rPr>
          <w:sz w:val="18"/>
          <w:szCs w:val="18"/>
        </w:rPr>
      </w:pPr>
      <w:r w:rsidRPr="008928BF">
        <w:rPr>
          <w:sz w:val="18"/>
          <w:szCs w:val="18"/>
        </w:rPr>
        <w:t>Initiatives to keep teenagers in sport</w:t>
      </w:r>
    </w:p>
    <w:p w14:paraId="1132DD0F" w14:textId="77777777" w:rsidR="00843BBE" w:rsidRPr="008928BF" w:rsidRDefault="00843BBE" w:rsidP="00666D7A">
      <w:pPr>
        <w:pStyle w:val="ListParagraph"/>
        <w:numPr>
          <w:ilvl w:val="0"/>
          <w:numId w:val="46"/>
        </w:numPr>
        <w:rPr>
          <w:sz w:val="18"/>
          <w:szCs w:val="18"/>
        </w:rPr>
      </w:pPr>
      <w:r w:rsidRPr="008928BF">
        <w:rPr>
          <w:sz w:val="18"/>
          <w:szCs w:val="18"/>
        </w:rPr>
        <w:t>Increase volunteer numbers</w:t>
      </w:r>
    </w:p>
    <w:p w14:paraId="6757388D" w14:textId="77777777" w:rsidR="00843BBE" w:rsidRPr="008928BF" w:rsidRDefault="00843BBE" w:rsidP="00666D7A">
      <w:pPr>
        <w:pStyle w:val="ListParagraph"/>
        <w:numPr>
          <w:ilvl w:val="0"/>
          <w:numId w:val="46"/>
        </w:numPr>
        <w:rPr>
          <w:sz w:val="18"/>
          <w:szCs w:val="18"/>
        </w:rPr>
      </w:pPr>
      <w:r w:rsidRPr="008928BF">
        <w:rPr>
          <w:sz w:val="18"/>
          <w:szCs w:val="18"/>
        </w:rPr>
        <w:t>Expanding school programs</w:t>
      </w:r>
    </w:p>
    <w:p w14:paraId="18216A98" w14:textId="77777777" w:rsidR="00843BBE" w:rsidRPr="008928BF" w:rsidRDefault="00843BBE" w:rsidP="00666D7A">
      <w:pPr>
        <w:pStyle w:val="ListParagraph"/>
        <w:numPr>
          <w:ilvl w:val="0"/>
          <w:numId w:val="46"/>
        </w:numPr>
        <w:rPr>
          <w:sz w:val="18"/>
          <w:szCs w:val="18"/>
        </w:rPr>
      </w:pPr>
      <w:r w:rsidRPr="008928BF">
        <w:rPr>
          <w:sz w:val="18"/>
          <w:szCs w:val="18"/>
        </w:rPr>
        <w:t>Talent identification across all communities.</w:t>
      </w:r>
    </w:p>
    <w:p w14:paraId="5502F5E0" w14:textId="41F45737" w:rsidR="00843BBE" w:rsidRPr="00897475" w:rsidRDefault="00843BBE" w:rsidP="00FB1BA2">
      <w:r w:rsidRPr="00897475">
        <w:t xml:space="preserve">The </w:t>
      </w:r>
      <w:r w:rsidR="00CE2364">
        <w:t xml:space="preserve">2023 </w:t>
      </w:r>
      <w:r w:rsidRPr="00897475">
        <w:t>government announce</w:t>
      </w:r>
      <w:r w:rsidR="001A03F7" w:rsidRPr="00897475">
        <w:t>ment</w:t>
      </w:r>
      <w:r w:rsidRPr="00897475">
        <w:t xml:space="preserve"> of the ‘</w:t>
      </w:r>
      <w:r w:rsidRPr="00897475">
        <w:rPr>
          <w:i/>
          <w:iCs/>
        </w:rPr>
        <w:t>Play our Way’</w:t>
      </w:r>
      <w:r w:rsidRPr="00897475">
        <w:t xml:space="preserve"> program</w:t>
      </w:r>
      <w:r w:rsidR="00CE2364">
        <w:rPr>
          <w:rStyle w:val="FootnoteReference"/>
        </w:rPr>
        <w:footnoteReference w:id="62"/>
      </w:r>
      <w:r w:rsidR="00CE2364">
        <w:t xml:space="preserve"> </w:t>
      </w:r>
      <w:r w:rsidRPr="00897475">
        <w:t xml:space="preserve">has clearly acted </w:t>
      </w:r>
      <w:r w:rsidR="001A03F7" w:rsidRPr="00897475">
        <w:t>in response to</w:t>
      </w:r>
      <w:r w:rsidRPr="00897475">
        <w:t xml:space="preserve"> </w:t>
      </w:r>
      <w:r w:rsidR="00FB1BA2">
        <w:t>priority</w:t>
      </w:r>
      <w:r w:rsidRPr="00897475">
        <w:t xml:space="preserve"> 1 of ‘improved facilities and venues’. The program will improve sporting facilities and equipment specifically for women and girls. It will create new opportunities for families and communities to come together by building safer, modern environments for women and girls to play sport. </w:t>
      </w:r>
    </w:p>
    <w:p w14:paraId="6D9F761A" w14:textId="77777777" w:rsidR="00843BBE" w:rsidRPr="00897475" w:rsidRDefault="00843BBE" w:rsidP="00FB1BA2">
      <w:r w:rsidRPr="00897475">
        <w:t>The ASF’s August 2023 ‘</w:t>
      </w:r>
      <w:r w:rsidRPr="00897475">
        <w:rPr>
          <w:i/>
          <w:iCs/>
        </w:rPr>
        <w:t>Running on Empty’</w:t>
      </w:r>
      <w:r w:rsidRPr="00897475">
        <w:t xml:space="preserve"> report identified elite athlete funding priorities, with ‘initiatives to keep teenagers in sport’ as its No.3 priority. </w:t>
      </w:r>
    </w:p>
    <w:p w14:paraId="1982BA95" w14:textId="201496FD" w:rsidR="00843BBE" w:rsidRPr="00897475" w:rsidRDefault="000640B3" w:rsidP="00FB1BA2">
      <w:r w:rsidRPr="00897475">
        <w:t xml:space="preserve">Implementing </w:t>
      </w:r>
      <w:r w:rsidR="00FB1BA2">
        <w:t xml:space="preserve">either of the </w:t>
      </w:r>
      <w:r w:rsidR="006B6B3C">
        <w:t>options proposed</w:t>
      </w:r>
      <w:r w:rsidR="00B530C5">
        <w:t xml:space="preserve"> </w:t>
      </w:r>
      <w:r w:rsidR="00FB1BA2">
        <w:t xml:space="preserve">will </w:t>
      </w:r>
      <w:r w:rsidR="00843BBE" w:rsidRPr="00897475">
        <w:t xml:space="preserve">support each of the 5 abovementioned priorities by fostering a safe and inclusive environment that encourages participants to start and stay in sport. </w:t>
      </w:r>
    </w:p>
    <w:p w14:paraId="473CB8C6" w14:textId="363852A9" w:rsidR="00843BBE" w:rsidRPr="006811D9" w:rsidRDefault="003656A2" w:rsidP="006F3482">
      <w:pPr>
        <w:pStyle w:val="Heading2Numbered"/>
        <w:numPr>
          <w:ilvl w:val="0"/>
          <w:numId w:val="0"/>
        </w:numPr>
      </w:pPr>
      <w:bookmarkStart w:id="92" w:name="_Toc151993520"/>
      <w:bookmarkStart w:id="93" w:name="_Toc163208368"/>
      <w:r>
        <w:t xml:space="preserve">2.1 </w:t>
      </w:r>
      <w:bookmarkStart w:id="94" w:name="Regulator"/>
      <w:r w:rsidR="00843BBE" w:rsidRPr="006811D9">
        <w:t>Why is it necessary to have a regulator</w:t>
      </w:r>
      <w:bookmarkEnd w:id="94"/>
      <w:r w:rsidR="00843BBE" w:rsidRPr="006811D9">
        <w:t>?</w:t>
      </w:r>
      <w:bookmarkEnd w:id="92"/>
      <w:bookmarkEnd w:id="93"/>
    </w:p>
    <w:tbl>
      <w:tblPr>
        <w:tblStyle w:val="DefaultTable1"/>
        <w:tblW w:w="0" w:type="auto"/>
        <w:tblLook w:val="04A0" w:firstRow="1" w:lastRow="0" w:firstColumn="1" w:lastColumn="0" w:noHBand="0" w:noVBand="1"/>
      </w:tblPr>
      <w:tblGrid>
        <w:gridCol w:w="9781"/>
      </w:tblGrid>
      <w:tr w:rsidR="006A212D" w14:paraId="4917D38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4" w:type="dxa"/>
          </w:tcPr>
          <w:p w14:paraId="6BEEF41C" w14:textId="19448803" w:rsidR="006A212D" w:rsidRPr="00283A4C" w:rsidRDefault="006A212D">
            <w:pPr>
              <w:pStyle w:val="EmphasisPanelBody"/>
            </w:pPr>
            <w:r w:rsidRPr="006A212D">
              <w:rPr>
                <w:i/>
                <w:iCs/>
              </w:rPr>
              <w:t>Establishing Sport Integrity Australia, absent of any additional functions, will reduce the regulatory burden on sport, athletes and others who are currently required to interact with multiple agencies on matters across the sports integrity spectrum. The ongoing support of the sports sector will be required for the full expansion of Sport Integrity Australia to cover all intended integrity outcomes</w:t>
            </w:r>
            <w:r>
              <w:rPr>
                <w:rStyle w:val="FootnoteReference"/>
                <w:i/>
                <w:iCs/>
              </w:rPr>
              <w:footnoteReference w:id="63"/>
            </w:r>
            <w:r w:rsidRPr="006A212D">
              <w:t>.</w:t>
            </w:r>
          </w:p>
        </w:tc>
      </w:tr>
    </w:tbl>
    <w:p w14:paraId="42ECD155" w14:textId="044772BD" w:rsidR="00D34F8A" w:rsidRDefault="00D34F8A" w:rsidP="00710B48">
      <w:pPr>
        <w:rPr>
          <w:rFonts w:cstheme="minorHAnsi"/>
          <w:lang w:bidi="th-TH"/>
        </w:rPr>
      </w:pPr>
      <w:r w:rsidRPr="00704BE3">
        <w:t>There are so many elements to sports integrity that no one agency, no one country, can manage these issues alone. Our partnerships with sport, law enforcement, intelligence, safeguarding and regulatory agencies are crucial to protecting our athletes and the integrity of competitions at home and abroad. Expansion of domestic, international and non-traditional partnerships are critical. Partnerships help inform our strategies, including how best to support athletes, coaches and support personnel in making the right decisions ethically and how best to deliver fit-for-purpose education and prevention programs</w:t>
      </w:r>
      <w:r>
        <w:rPr>
          <w:rStyle w:val="FootnoteReference"/>
          <w:rFonts w:cstheme="minorHAnsi"/>
          <w:color w:val="auto"/>
          <w:lang w:bidi="th-TH"/>
        </w:rPr>
        <w:footnoteReference w:id="64"/>
      </w:r>
      <w:r w:rsidR="00E47C19">
        <w:rPr>
          <w:rFonts w:cstheme="minorHAnsi"/>
          <w:lang w:bidi="th-TH"/>
        </w:rPr>
        <w:t>.</w:t>
      </w:r>
    </w:p>
    <w:p w14:paraId="7F896B2D" w14:textId="457209BF" w:rsidR="00843BBE" w:rsidRPr="00897475" w:rsidRDefault="00843BBE" w:rsidP="00710B48">
      <w:pPr>
        <w:rPr>
          <w:rFonts w:cstheme="minorHAnsi"/>
          <w:lang w:bidi="th-TH"/>
        </w:rPr>
      </w:pPr>
      <w:r w:rsidRPr="00704BE3">
        <w:t>Sports integrity matters are now beyond the control of any single stakeholder. They are complex, globalised and connected, forming a complicated threat matrix exposing vulnerabilities that require a robust and nationally coordinated response across sports, governments, regulators, the wagering industry, law enforcement and other stakeholders</w:t>
      </w:r>
      <w:r w:rsidRPr="00897475">
        <w:rPr>
          <w:rFonts w:cstheme="minorHAnsi"/>
          <w:lang w:bidi="th-TH"/>
        </w:rPr>
        <w:t>.</w:t>
      </w:r>
    </w:p>
    <w:p w14:paraId="55E1A917" w14:textId="7057ABE5" w:rsidR="00843BBE" w:rsidRPr="00704BE3" w:rsidRDefault="00C45015" w:rsidP="00710B48">
      <w:r>
        <w:t xml:space="preserve">As detailed </w:t>
      </w:r>
      <w:r w:rsidR="003D7E33">
        <w:t>throughout</w:t>
      </w:r>
      <w:r>
        <w:t xml:space="preserve"> the IA, funding pressure when considered against competing priorities, expertise and critical mass sees </w:t>
      </w:r>
      <w:r w:rsidR="00843BBE" w:rsidRPr="00704BE3">
        <w:t>Industry</w:t>
      </w:r>
      <w:r>
        <w:t>, in the broad, unable to</w:t>
      </w:r>
      <w:r w:rsidR="00843BBE" w:rsidRPr="00704BE3">
        <w:t xml:space="preserve"> keep up with and respond to these threats. The gap will continue to widen between the current capacity to respond and the sophistication required to stay ahead of game. Regulation has provided a positive response in an environment where industry was unable to or did not adequately respond</w:t>
      </w:r>
      <w:r w:rsidR="00E47C19">
        <w:t xml:space="preserve">, </w:t>
      </w:r>
      <w:r w:rsidR="00843BBE" w:rsidRPr="00704BE3">
        <w:t xml:space="preserve">having a detrimental and often lifelong effect on the people sport is here to protect. </w:t>
      </w:r>
    </w:p>
    <w:p w14:paraId="4D20A80E" w14:textId="77777777" w:rsidR="00843BBE" w:rsidRPr="00ED3163" w:rsidRDefault="00843BBE" w:rsidP="00710B48">
      <w:bookmarkStart w:id="95" w:name="_Hlk157768861"/>
      <w:r w:rsidRPr="00712242">
        <w:rPr>
          <w:rFonts w:cstheme="minorHAnsi"/>
          <w:lang w:bidi="th-TH"/>
        </w:rPr>
        <w:t xml:space="preserve">Effective </w:t>
      </w:r>
      <w:r w:rsidRPr="00712242">
        <w:t>r</w:t>
      </w:r>
      <w:r w:rsidRPr="00ED3163">
        <w:t>egulation and a proactive response to these threats will continue to grow athlete and community trust that Australia is a fair and safe sporting nation, to be proud of and participate in.</w:t>
      </w:r>
    </w:p>
    <w:bookmarkEnd w:id="95"/>
    <w:p w14:paraId="293F4E49" w14:textId="1FB764AB" w:rsidR="00220125" w:rsidRPr="00ED3163" w:rsidRDefault="00220125" w:rsidP="00710B48">
      <w:r w:rsidRPr="00ED3163">
        <w:t xml:space="preserve">As threats to the integrity of sport continue to evolve, Australia’s vulnerability to further and future compromise is exacerbated by failures to comprehensively implement nationally consistent legislative measures and other </w:t>
      </w:r>
      <w:r w:rsidR="00556D29" w:rsidRPr="00ED3163">
        <w:t>protections and</w:t>
      </w:r>
      <w:r w:rsidRPr="00ED3163">
        <w:t xml:space="preserve"> develop centralised intelligence and law-enforcement capabilities to connect Commonwealth and state and territory agencies, enabling agile and decisive responses.</w:t>
      </w:r>
    </w:p>
    <w:p w14:paraId="43DB0944" w14:textId="75ECBE3A" w:rsidR="00220125" w:rsidRPr="00ED3163" w:rsidRDefault="00220125" w:rsidP="00710B48">
      <w:r w:rsidRPr="00ED3163">
        <w:t>These current and future foreseeable sports integrity threats cannot be effectively addressed without a formal, national capability dedicated to coordinating the collection, analysis and dissemination of information and intelligence from law-enforcement agencies, sporting organisations and the wagering industry, nationally and internationally.</w:t>
      </w:r>
    </w:p>
    <w:p w14:paraId="78DBEC9C" w14:textId="6D5375F2" w:rsidR="00843BBE" w:rsidRPr="003D7E33" w:rsidRDefault="00843BBE" w:rsidP="00710B48">
      <w:pPr>
        <w:rPr>
          <w:u w:val="single"/>
        </w:rPr>
      </w:pPr>
      <w:r w:rsidRPr="003D7E33">
        <w:rPr>
          <w:u w:val="single"/>
        </w:rPr>
        <w:t>The answer to th</w:t>
      </w:r>
      <w:r w:rsidR="00897475" w:rsidRPr="003D7E33">
        <w:rPr>
          <w:u w:val="single"/>
        </w:rPr>
        <w:t>e</w:t>
      </w:r>
      <w:r w:rsidRPr="003D7E33">
        <w:rPr>
          <w:u w:val="single"/>
        </w:rPr>
        <w:t xml:space="preserve"> question</w:t>
      </w:r>
      <w:r w:rsidR="00897475" w:rsidRPr="003D7E33">
        <w:rPr>
          <w:u w:val="single"/>
        </w:rPr>
        <w:t xml:space="preserve"> of why a regulator is required</w:t>
      </w:r>
      <w:r w:rsidRPr="003D7E33">
        <w:rPr>
          <w:u w:val="single"/>
        </w:rPr>
        <w:t xml:space="preserve"> has already been considered, assessed, and decided upon through the Wood Review and subsequently addressed through the resultant commitment and actions from government. </w:t>
      </w:r>
    </w:p>
    <w:p w14:paraId="750B7FCB" w14:textId="2DC78DB6" w:rsidR="00136222" w:rsidRPr="00ED3163" w:rsidRDefault="00843BBE" w:rsidP="00710B48">
      <w:r w:rsidRPr="00ED3163">
        <w:t>The Government</w:t>
      </w:r>
      <w:r w:rsidR="00556D29" w:rsidRPr="00ED3163">
        <w:t>’</w:t>
      </w:r>
      <w:r w:rsidRPr="00ED3163">
        <w:t xml:space="preserve">s response to the Wood Review demonstrates a commitment to comprehensively protecting the integrity of Australian sport for the benefit of the entire Australian community, requiring a strong and ongoing partnership with key sports integrity stakeholders. </w:t>
      </w:r>
      <w:r w:rsidR="00237E97">
        <w:t>Options being considered</w:t>
      </w:r>
      <w:r w:rsidR="0036650B" w:rsidRPr="00ED3163">
        <w:t xml:space="preserve"> </w:t>
      </w:r>
      <w:r w:rsidR="000640B3" w:rsidRPr="00ED3163">
        <w:t>will</w:t>
      </w:r>
      <w:r w:rsidRPr="00ED3163">
        <w:t xml:space="preserve"> ensure that beneficiaries of the Government’s response, including states and territories and sports, have the opportunity to work with the Australian Government to develop a sustainable framework and funding model to support Australia’s national sport integrity response into the future.</w:t>
      </w:r>
    </w:p>
    <w:p w14:paraId="0FB41140" w14:textId="0ED9F75B" w:rsidR="00136222" w:rsidRPr="00712242" w:rsidRDefault="00136222" w:rsidP="00710B48">
      <w:pPr>
        <w:rPr>
          <w:b/>
          <w:bCs/>
        </w:rPr>
      </w:pPr>
      <w:r w:rsidRPr="00712242">
        <w:rPr>
          <w:rFonts w:cstheme="minorHAnsi"/>
          <w:b/>
          <w:bCs/>
          <w:lang w:bidi="th-TH"/>
        </w:rPr>
        <w:t xml:space="preserve">Wood </w:t>
      </w:r>
      <w:r w:rsidR="00ED3163" w:rsidRPr="00712242">
        <w:rPr>
          <w:rFonts w:cstheme="minorHAnsi"/>
          <w:b/>
          <w:bCs/>
          <w:lang w:bidi="th-TH"/>
        </w:rPr>
        <w:t>noted</w:t>
      </w:r>
      <w:r w:rsidRPr="00712242">
        <w:rPr>
          <w:rFonts w:cstheme="minorHAnsi"/>
          <w:b/>
          <w:bCs/>
          <w:lang w:bidi="th-TH"/>
        </w:rPr>
        <w:t xml:space="preserve"> that A</w:t>
      </w:r>
      <w:r w:rsidRPr="00712242">
        <w:rPr>
          <w:b/>
          <w:bCs/>
        </w:rPr>
        <w:t>ustralia needed ‘</w:t>
      </w:r>
      <w:r w:rsidRPr="00712242">
        <w:rPr>
          <w:b/>
          <w:bCs/>
          <w:i/>
          <w:iCs/>
        </w:rPr>
        <w:t>an independent, central, national body with the expertise and reach to monitor issues across the sports integrity continuum, and to ensure such issues that may require further action are systematically referred to law enforcement, National Sporting Organisations or other bodies as appropriate, for response. This includes monitoring and developing responses to new and emerging issues including the ongoing accreditation of athlete support personnel; supply and use of performance and image enhancing drugs; gender issues in sport; wagering on emerging sports without a controlling body (such as e-sports); child protection; and player welfare issues, particularly at junior level</w:t>
      </w:r>
      <w:r w:rsidR="006719FC" w:rsidRPr="00712242">
        <w:rPr>
          <w:b/>
          <w:bCs/>
          <w:i/>
          <w:iCs/>
        </w:rPr>
        <w:t>.’</w:t>
      </w:r>
    </w:p>
    <w:p w14:paraId="3503C069" w14:textId="616981C4" w:rsidR="001D51E4" w:rsidRPr="00ED3163" w:rsidRDefault="001D51E4" w:rsidP="003906C9">
      <w:r w:rsidRPr="00ED3163">
        <w:t xml:space="preserve">In addition, Wood noted that </w:t>
      </w:r>
      <w:r w:rsidR="00006C25" w:rsidRPr="00ED3163">
        <w:t>several</w:t>
      </w:r>
      <w:r w:rsidRPr="00ED3163">
        <w:t xml:space="preserve"> small and emerging sports in Australia have </w:t>
      </w:r>
      <w:r w:rsidRPr="003906C9">
        <w:t>limited resources, budgets and staff to deal with integrity issues, and need ongoing help from a central national body with the necessary expertise and international connections.</w:t>
      </w:r>
      <w:r w:rsidR="00C45015" w:rsidRPr="003906C9">
        <w:t xml:space="preserve"> Information provided by the ASC details that </w:t>
      </w:r>
      <w:r w:rsidR="003D7E33">
        <w:t>64</w:t>
      </w:r>
      <w:r w:rsidR="00C45015" w:rsidRPr="003906C9">
        <w:t xml:space="preserve"> </w:t>
      </w:r>
      <w:r w:rsidR="003D7E33">
        <w:t>NSO/NSODs</w:t>
      </w:r>
      <w:r w:rsidR="00C45015" w:rsidRPr="003906C9">
        <w:t xml:space="preserve"> are currently reliant</w:t>
      </w:r>
      <w:r w:rsidR="00C45015">
        <w:t xml:space="preserve"> upon </w:t>
      </w:r>
      <w:r w:rsidR="003D7E33">
        <w:t xml:space="preserve">Commonwealth </w:t>
      </w:r>
      <w:r w:rsidR="00C45015">
        <w:t xml:space="preserve">Government funding to </w:t>
      </w:r>
      <w:r w:rsidR="003D7E33">
        <w:t>operate</w:t>
      </w:r>
      <w:r w:rsidR="00C45015">
        <w:t xml:space="preserve">. This pressure is further supported by details at </w:t>
      </w:r>
      <w:hyperlink w:anchor="Table1" w:history="1">
        <w:r w:rsidR="00C45015" w:rsidRPr="00C45015">
          <w:rPr>
            <w:rStyle w:val="Hyperlink"/>
          </w:rPr>
          <w:t>table 1</w:t>
        </w:r>
      </w:hyperlink>
      <w:r w:rsidR="00C45015">
        <w:t xml:space="preserve"> </w:t>
      </w:r>
      <w:r w:rsidR="00C45015" w:rsidRPr="00C45015">
        <w:t>Sports Top 4 Challenges</w:t>
      </w:r>
      <w:r w:rsidR="00C45015">
        <w:t xml:space="preserve"> and at </w:t>
      </w:r>
      <w:hyperlink w:anchor="affordabilityofsport" w:history="1">
        <w:r w:rsidR="003906C9" w:rsidRPr="003906C9">
          <w:rPr>
            <w:rStyle w:val="Hyperlink"/>
          </w:rPr>
          <w:t>Affordability of Sport.</w:t>
        </w:r>
      </w:hyperlink>
    </w:p>
    <w:p w14:paraId="341788EA" w14:textId="55328F66" w:rsidR="00843BBE" w:rsidRPr="0036650B" w:rsidRDefault="00843BBE" w:rsidP="00F75910">
      <w:pPr>
        <w:rPr>
          <w:rFonts w:cstheme="minorHAnsi"/>
          <w:color w:val="auto"/>
          <w:lang w:bidi="th-TH"/>
        </w:rPr>
      </w:pPr>
      <w:r w:rsidRPr="00712242">
        <w:rPr>
          <w:color w:val="auto"/>
        </w:rPr>
        <w:t xml:space="preserve">Recommendation 40 of the Wood Review noted that </w:t>
      </w:r>
      <w:r w:rsidR="000E0E3B" w:rsidRPr="00712242">
        <w:rPr>
          <w:color w:val="auto"/>
        </w:rPr>
        <w:t>Sport Integrity Australia</w:t>
      </w:r>
      <w:r w:rsidRPr="00712242">
        <w:rPr>
          <w:color w:val="auto"/>
        </w:rPr>
        <w:t xml:space="preserve"> should have three primary areas of focus</w:t>
      </w:r>
      <w:r w:rsidRPr="0036650B">
        <w:rPr>
          <w:rFonts w:cstheme="minorHAnsi"/>
          <w:color w:val="auto"/>
          <w:lang w:bidi="th-TH"/>
        </w:rPr>
        <w:t xml:space="preserve">: </w:t>
      </w:r>
    </w:p>
    <w:p w14:paraId="05EC5360" w14:textId="77777777" w:rsidR="00843BBE" w:rsidRPr="00F75910" w:rsidRDefault="00843BBE" w:rsidP="00666D7A">
      <w:pPr>
        <w:pStyle w:val="ListParagraph"/>
        <w:numPr>
          <w:ilvl w:val="0"/>
          <w:numId w:val="48"/>
        </w:numPr>
        <w:rPr>
          <w:color w:val="auto"/>
          <w:sz w:val="18"/>
          <w:szCs w:val="18"/>
        </w:rPr>
      </w:pPr>
      <w:r w:rsidRPr="00F75910">
        <w:rPr>
          <w:color w:val="auto"/>
          <w:sz w:val="18"/>
          <w:szCs w:val="18"/>
        </w:rPr>
        <w:t xml:space="preserve">regulation </w:t>
      </w:r>
    </w:p>
    <w:p w14:paraId="56473F99" w14:textId="77777777" w:rsidR="00843BBE" w:rsidRPr="00F75910" w:rsidRDefault="00843BBE" w:rsidP="00666D7A">
      <w:pPr>
        <w:pStyle w:val="ListParagraph"/>
        <w:numPr>
          <w:ilvl w:val="0"/>
          <w:numId w:val="48"/>
        </w:numPr>
        <w:rPr>
          <w:color w:val="auto"/>
          <w:sz w:val="18"/>
          <w:szCs w:val="18"/>
        </w:rPr>
      </w:pPr>
      <w:r w:rsidRPr="00F75910">
        <w:rPr>
          <w:color w:val="auto"/>
          <w:sz w:val="18"/>
          <w:szCs w:val="18"/>
        </w:rPr>
        <w:t xml:space="preserve">monitoring, intelligence, and investigations </w:t>
      </w:r>
    </w:p>
    <w:p w14:paraId="065FB37E" w14:textId="77777777" w:rsidR="00843BBE" w:rsidRPr="00F75910" w:rsidRDefault="00843BBE" w:rsidP="00666D7A">
      <w:pPr>
        <w:pStyle w:val="ListParagraph"/>
        <w:numPr>
          <w:ilvl w:val="0"/>
          <w:numId w:val="48"/>
        </w:numPr>
        <w:rPr>
          <w:color w:val="auto"/>
          <w:sz w:val="18"/>
          <w:szCs w:val="18"/>
        </w:rPr>
      </w:pPr>
      <w:r w:rsidRPr="00F75910">
        <w:rPr>
          <w:color w:val="auto"/>
          <w:sz w:val="18"/>
          <w:szCs w:val="18"/>
        </w:rPr>
        <w:t>policy and program delivery (including education, outreach, and development).</w:t>
      </w:r>
    </w:p>
    <w:p w14:paraId="46CA7343" w14:textId="4E0A0AD5" w:rsidR="00ED3163" w:rsidRDefault="00843BBE" w:rsidP="00F75910">
      <w:pPr>
        <w:rPr>
          <w:color w:val="auto"/>
        </w:rPr>
      </w:pPr>
      <w:r w:rsidRPr="00ED3163">
        <w:rPr>
          <w:color w:val="auto"/>
        </w:rPr>
        <w:t xml:space="preserve">The Wood Review made a strong argument for Government action </w:t>
      </w:r>
      <w:r w:rsidR="003656A2">
        <w:rPr>
          <w:color w:val="auto"/>
        </w:rPr>
        <w:t>–</w:t>
      </w:r>
      <w:r w:rsidRPr="00ED3163">
        <w:rPr>
          <w:color w:val="auto"/>
        </w:rPr>
        <w:t xml:space="preserve"> a cohesive, well-resourced national level capability to effectively respond to escalating integrity risks. The Wood Review identified a critical leadership role for the Commonwealth Government by supporting the integrity efforts of sporting organisations in the evolving threat environment, particularly those sports with fewer resources. Support for government regulation and coordination is also referenced in the National Sports Plan, with ‘Safeguarding the Integrity of Sport’ </w:t>
      </w:r>
      <w:r w:rsidR="006E5F40" w:rsidRPr="00ED3163">
        <w:rPr>
          <w:color w:val="auto"/>
        </w:rPr>
        <w:t xml:space="preserve">as </w:t>
      </w:r>
      <w:r w:rsidRPr="00ED3163">
        <w:rPr>
          <w:color w:val="auto"/>
        </w:rPr>
        <w:t>one of four key pillars</w:t>
      </w:r>
      <w:r w:rsidR="00ED3163">
        <w:rPr>
          <w:color w:val="auto"/>
        </w:rPr>
        <w:t>.</w:t>
      </w:r>
    </w:p>
    <w:p w14:paraId="1785B085" w14:textId="67FB685D" w:rsidR="00843BBE" w:rsidRPr="0036650B" w:rsidRDefault="00843BBE" w:rsidP="00F75910">
      <w:pPr>
        <w:rPr>
          <w:rFonts w:cstheme="minorHAnsi"/>
          <w:color w:val="auto"/>
        </w:rPr>
      </w:pPr>
      <w:bookmarkStart w:id="96" w:name="_Hlk158036081"/>
      <w:r w:rsidRPr="0036650B">
        <w:rPr>
          <w:rFonts w:cstheme="minorHAnsi"/>
          <w:color w:val="auto"/>
          <w:lang w:bidi="th-TH"/>
        </w:rPr>
        <w:t>To address broader sport integrity issues, the</w:t>
      </w:r>
      <w:r w:rsidRPr="0036650B">
        <w:rPr>
          <w:rFonts w:cstheme="minorHAnsi"/>
          <w:color w:val="auto"/>
        </w:rPr>
        <w:t xml:space="preserve"> Wood Review made several recommendations including Sport Integrity Australia</w:t>
      </w:r>
      <w:r w:rsidR="006F6176">
        <w:rPr>
          <w:rFonts w:cstheme="minorHAnsi"/>
          <w:color w:val="auto"/>
        </w:rPr>
        <w:t>, to:</w:t>
      </w:r>
    </w:p>
    <w:p w14:paraId="7ED1AAAA" w14:textId="77777777" w:rsidR="00843BBE" w:rsidRPr="00F75910" w:rsidRDefault="00843BBE" w:rsidP="00666D7A">
      <w:pPr>
        <w:pStyle w:val="ListParagraph"/>
        <w:numPr>
          <w:ilvl w:val="0"/>
          <w:numId w:val="47"/>
        </w:numPr>
        <w:rPr>
          <w:color w:val="auto"/>
          <w:sz w:val="18"/>
          <w:szCs w:val="18"/>
        </w:rPr>
      </w:pPr>
      <w:r w:rsidRPr="00F75910">
        <w:rPr>
          <w:color w:val="auto"/>
          <w:sz w:val="18"/>
          <w:szCs w:val="18"/>
        </w:rPr>
        <w:t xml:space="preserve">become responsible for centrally coordinating sports integrity policy </w:t>
      </w:r>
    </w:p>
    <w:p w14:paraId="4C8D3F7B" w14:textId="77777777" w:rsidR="00843BBE" w:rsidRPr="00F75910" w:rsidRDefault="00843BBE" w:rsidP="00666D7A">
      <w:pPr>
        <w:pStyle w:val="ListParagraph"/>
        <w:numPr>
          <w:ilvl w:val="0"/>
          <w:numId w:val="47"/>
        </w:numPr>
        <w:rPr>
          <w:color w:val="auto"/>
          <w:sz w:val="18"/>
          <w:szCs w:val="18"/>
        </w:rPr>
      </w:pPr>
      <w:r w:rsidRPr="00F75910">
        <w:rPr>
          <w:color w:val="auto"/>
          <w:sz w:val="18"/>
          <w:szCs w:val="18"/>
        </w:rPr>
        <w:t>administer a confidential reporting (whistle-blower) scheme encompassing all sports integrity issues, and a related source protection framework</w:t>
      </w:r>
    </w:p>
    <w:p w14:paraId="61C9381C" w14:textId="77777777" w:rsidR="00843BBE" w:rsidRPr="00F75910" w:rsidRDefault="00843BBE" w:rsidP="00666D7A">
      <w:pPr>
        <w:pStyle w:val="ListParagraph"/>
        <w:numPr>
          <w:ilvl w:val="0"/>
          <w:numId w:val="47"/>
        </w:numPr>
        <w:rPr>
          <w:color w:val="auto"/>
          <w:sz w:val="18"/>
          <w:szCs w:val="18"/>
        </w:rPr>
      </w:pPr>
      <w:r w:rsidRPr="00F75910">
        <w:rPr>
          <w:color w:val="auto"/>
          <w:sz w:val="18"/>
          <w:szCs w:val="18"/>
        </w:rPr>
        <w:t xml:space="preserve">be a single point of contact for athletes, sporting organisations, Sports Wagering Service Providers (SWSP), and other stakeholders for matters relating to sports integrity, </w:t>
      </w:r>
    </w:p>
    <w:p w14:paraId="7F7A6F9F" w14:textId="77777777" w:rsidR="00843BBE" w:rsidRPr="00F75910" w:rsidRDefault="00843BBE" w:rsidP="00666D7A">
      <w:pPr>
        <w:pStyle w:val="ListParagraph"/>
        <w:numPr>
          <w:ilvl w:val="0"/>
          <w:numId w:val="47"/>
        </w:numPr>
        <w:rPr>
          <w:color w:val="auto"/>
          <w:sz w:val="18"/>
          <w:szCs w:val="18"/>
        </w:rPr>
      </w:pPr>
      <w:r w:rsidRPr="00F75910">
        <w:rPr>
          <w:color w:val="auto"/>
          <w:sz w:val="18"/>
          <w:szCs w:val="18"/>
        </w:rPr>
        <w:t xml:space="preserve">provide direct assistance to small and emerging sports in Australia that lack capacity to deal with integrity issues </w:t>
      </w:r>
    </w:p>
    <w:p w14:paraId="171924B8" w14:textId="32DFAFE5" w:rsidR="00843BBE" w:rsidRPr="00F75910" w:rsidRDefault="00843BBE" w:rsidP="00666D7A">
      <w:pPr>
        <w:pStyle w:val="ListParagraph"/>
        <w:numPr>
          <w:ilvl w:val="0"/>
          <w:numId w:val="47"/>
        </w:numPr>
        <w:rPr>
          <w:rFonts w:cstheme="minorHAnsi"/>
          <w:color w:val="auto"/>
          <w:sz w:val="18"/>
          <w:szCs w:val="18"/>
        </w:rPr>
      </w:pPr>
      <w:r w:rsidRPr="00F75910">
        <w:rPr>
          <w:color w:val="auto"/>
          <w:sz w:val="18"/>
          <w:szCs w:val="18"/>
        </w:rPr>
        <w:t>develop a</w:t>
      </w:r>
      <w:r w:rsidRPr="00F75910">
        <w:rPr>
          <w:rFonts w:cstheme="minorHAnsi"/>
          <w:color w:val="auto"/>
          <w:sz w:val="18"/>
          <w:szCs w:val="18"/>
        </w:rPr>
        <w:t xml:space="preserve"> single, easily identifiable education and outreach platform dedicated to developing and coordinating education, training and outreach resources and programs</w:t>
      </w:r>
      <w:r w:rsidR="006F6176">
        <w:rPr>
          <w:rFonts w:cstheme="minorHAnsi"/>
          <w:color w:val="auto"/>
          <w:sz w:val="18"/>
          <w:szCs w:val="18"/>
        </w:rPr>
        <w:t>.</w:t>
      </w:r>
      <w:r w:rsidRPr="00F75910">
        <w:rPr>
          <w:rFonts w:cstheme="minorHAnsi"/>
          <w:color w:val="auto"/>
          <w:sz w:val="18"/>
          <w:szCs w:val="18"/>
        </w:rPr>
        <w:t xml:space="preserve"> </w:t>
      </w:r>
    </w:p>
    <w:p w14:paraId="53273CFD" w14:textId="384396F3" w:rsidR="00D34F8A" w:rsidRPr="00712242" w:rsidRDefault="00743A35" w:rsidP="00F75910">
      <w:pPr>
        <w:rPr>
          <w:color w:val="auto"/>
        </w:rPr>
      </w:pPr>
      <w:bookmarkStart w:id="97" w:name="_Hlk136344455"/>
      <w:bookmarkEnd w:id="96"/>
      <w:r w:rsidRPr="00712242">
        <w:rPr>
          <w:color w:val="auto"/>
        </w:rPr>
        <w:t xml:space="preserve">Government has the capacity to intervene successfully though </w:t>
      </w:r>
      <w:r w:rsidR="009E3C4A" w:rsidRPr="00712242">
        <w:rPr>
          <w:color w:val="auto"/>
        </w:rPr>
        <w:t xml:space="preserve">utilising </w:t>
      </w:r>
      <w:r w:rsidRPr="00712242">
        <w:rPr>
          <w:color w:val="auto"/>
        </w:rPr>
        <w:t>the legislative powers, organisational capabilities, poli</w:t>
      </w:r>
      <w:r w:rsidR="009E3C4A" w:rsidRPr="00712242">
        <w:rPr>
          <w:color w:val="auto"/>
        </w:rPr>
        <w:t>ci</w:t>
      </w:r>
      <w:r w:rsidRPr="00712242">
        <w:rPr>
          <w:color w:val="auto"/>
        </w:rPr>
        <w:t>es and activ</w:t>
      </w:r>
      <w:r w:rsidR="009E3C4A" w:rsidRPr="00712242">
        <w:rPr>
          <w:color w:val="auto"/>
        </w:rPr>
        <w:t>iti</w:t>
      </w:r>
      <w:r w:rsidRPr="00712242">
        <w:rPr>
          <w:color w:val="auto"/>
        </w:rPr>
        <w:t>es of Sport Integrity Australia as the National Coordinator charged to protect the integrity of sport and the health and welfare of those who participate in Australian sport</w:t>
      </w:r>
      <w:r w:rsidR="009E3C4A" w:rsidRPr="00712242">
        <w:rPr>
          <w:color w:val="auto"/>
        </w:rPr>
        <w:t>.</w:t>
      </w:r>
    </w:p>
    <w:p w14:paraId="57E690E7" w14:textId="77777777" w:rsidR="009E3C4A" w:rsidRPr="00712242" w:rsidRDefault="00843BBE" w:rsidP="00F75910">
      <w:pPr>
        <w:rPr>
          <w:color w:val="auto"/>
        </w:rPr>
      </w:pPr>
      <w:r w:rsidRPr="00712242">
        <w:rPr>
          <w:color w:val="auto"/>
        </w:rPr>
        <w:t xml:space="preserve">In collaboration with partners, </w:t>
      </w:r>
      <w:r w:rsidR="00EE6AA3" w:rsidRPr="00712242">
        <w:rPr>
          <w:color w:val="auto"/>
        </w:rPr>
        <w:t>Sport Integrity Australia</w:t>
      </w:r>
      <w:r w:rsidRPr="00712242">
        <w:rPr>
          <w:color w:val="auto"/>
        </w:rPr>
        <w:t xml:space="preserve"> will take a leading role through activities and coordination efforts to address threats to sport integrity framed around a variety of intervention options and effective application of those options. </w:t>
      </w:r>
    </w:p>
    <w:bookmarkEnd w:id="97"/>
    <w:p w14:paraId="4B3B44A4" w14:textId="39F1A692" w:rsidR="00843BBE" w:rsidRDefault="00EE6AA3" w:rsidP="00F75910">
      <w:pPr>
        <w:rPr>
          <w:color w:val="auto"/>
        </w:rPr>
      </w:pPr>
      <w:r w:rsidRPr="00712242">
        <w:rPr>
          <w:color w:val="auto"/>
        </w:rPr>
        <w:t xml:space="preserve">Sport Integrity Australia </w:t>
      </w:r>
      <w:r w:rsidR="00843BBE" w:rsidRPr="00712242">
        <w:rPr>
          <w:color w:val="auto"/>
        </w:rPr>
        <w:t>has filled a significant gap for national sports and law enforcement partners who are not able to, independently, sometimes see the full sport safety and integrity picture. This unique and privileged perspective can help sports to respond to unseen threats through learning from issues in other sports that may provide early indication of threats to prepare for</w:t>
      </w:r>
      <w:r w:rsidR="006719FC" w:rsidRPr="00712242">
        <w:rPr>
          <w:color w:val="auto"/>
        </w:rPr>
        <w:t xml:space="preserve">. </w:t>
      </w:r>
      <w:r w:rsidRPr="00712242">
        <w:rPr>
          <w:color w:val="auto"/>
        </w:rPr>
        <w:t xml:space="preserve">Sport Integrity Australia </w:t>
      </w:r>
      <w:r w:rsidR="00843BBE" w:rsidRPr="00712242">
        <w:rPr>
          <w:color w:val="auto"/>
        </w:rPr>
        <w:t xml:space="preserve">is clearly aware that its effectiveness is contingent on impactful partnerships. </w:t>
      </w:r>
    </w:p>
    <w:p w14:paraId="1E4673DA" w14:textId="77777777" w:rsidR="00712242" w:rsidRDefault="00712242" w:rsidP="00F75910">
      <w:pPr>
        <w:rPr>
          <w:color w:val="auto"/>
        </w:rPr>
      </w:pPr>
      <w:r w:rsidRPr="00ED3163">
        <w:rPr>
          <w:color w:val="auto"/>
        </w:rPr>
        <w:t>The Safety in Sport initiative, and subsequent 2023-24 MYEFO investment decisions,</w:t>
      </w:r>
      <w:r w:rsidRPr="00ED3163" w:rsidDel="009D40AB">
        <w:rPr>
          <w:color w:val="auto"/>
        </w:rPr>
        <w:t xml:space="preserve"> </w:t>
      </w:r>
      <w:r w:rsidRPr="00ED3163">
        <w:rPr>
          <w:color w:val="auto"/>
        </w:rPr>
        <w:t xml:space="preserve">further demonstrate Government’s commitment to protecting the physical and psychological safety of participants in sport. </w:t>
      </w:r>
    </w:p>
    <w:p w14:paraId="7F9E3C45" w14:textId="76C68E3D" w:rsidR="00994ADA" w:rsidRDefault="003656A2" w:rsidP="006F3482">
      <w:pPr>
        <w:pStyle w:val="Heading2Numbered"/>
        <w:numPr>
          <w:ilvl w:val="0"/>
          <w:numId w:val="0"/>
        </w:numPr>
      </w:pPr>
      <w:bookmarkStart w:id="98" w:name="_Toc163208369"/>
      <w:bookmarkStart w:id="99" w:name="_Toc151993521"/>
      <w:r>
        <w:t xml:space="preserve">2.2 </w:t>
      </w:r>
      <w:bookmarkStart w:id="100" w:name="Objectives"/>
      <w:r w:rsidR="00994ADA">
        <w:t>What are the objectives</w:t>
      </w:r>
      <w:bookmarkEnd w:id="98"/>
      <w:r w:rsidR="00994ADA">
        <w:t xml:space="preserve"> </w:t>
      </w:r>
      <w:bookmarkEnd w:id="99"/>
      <w:bookmarkEnd w:id="100"/>
    </w:p>
    <w:p w14:paraId="3726EB40" w14:textId="386328E6" w:rsidR="008317CE" w:rsidRDefault="008317CE" w:rsidP="000B06EF">
      <w:bookmarkStart w:id="101" w:name="_Toc151993522"/>
      <w:r w:rsidRPr="00B530C5">
        <w:t>‘</w:t>
      </w:r>
      <w:r w:rsidRPr="00817B50">
        <w:rPr>
          <w:i/>
          <w:iCs/>
        </w:rPr>
        <w:t xml:space="preserve">We are now witnessing a groundswell for equality in Australian sport, the likes of which we </w:t>
      </w:r>
      <w:r w:rsidR="00D423BA" w:rsidRPr="00817B50">
        <w:rPr>
          <w:i/>
          <w:iCs/>
        </w:rPr>
        <w:t>have not</w:t>
      </w:r>
      <w:r w:rsidRPr="00817B50">
        <w:rPr>
          <w:i/>
          <w:iCs/>
        </w:rPr>
        <w:t xml:space="preserve"> witnessed before in this country and, potentially, around the world. It is not just about greater financial investment in women’s sport from government and the business community, it goes far deeper into the psyche of Australian sport. This is a generational change that we are witnessing. The tide is turning and the culture of sport in Australia is front and centre of everyone’s mind, and Australia is leading the way. Our role within the sporting landscape has never been more important</w:t>
      </w:r>
      <w:r w:rsidR="00B530C5">
        <w:t>.</w:t>
      </w:r>
      <w:r>
        <w:rPr>
          <w:rStyle w:val="FootnoteReference"/>
          <w:color w:val="auto"/>
        </w:rPr>
        <w:footnoteReference w:id="65"/>
      </w:r>
      <w:r w:rsidR="00B530C5">
        <w:t>’</w:t>
      </w:r>
    </w:p>
    <w:p w14:paraId="19A8D910" w14:textId="4CBA24CA" w:rsidR="008317CE" w:rsidRPr="00556D29" w:rsidRDefault="008317CE" w:rsidP="000B06EF">
      <w:pPr>
        <w:rPr>
          <w:rFonts w:cstheme="minorHAnsi"/>
          <w:lang w:bidi="th-TH"/>
        </w:rPr>
      </w:pPr>
      <w:r w:rsidRPr="00556D29">
        <w:rPr>
          <w:rFonts w:cstheme="minorHAnsi"/>
          <w:lang w:bidi="th-TH"/>
        </w:rPr>
        <w:t xml:space="preserve">The objective is articulated as </w:t>
      </w:r>
      <w:r w:rsidR="003D7E33">
        <w:rPr>
          <w:rFonts w:cstheme="minorHAnsi"/>
          <w:lang w:bidi="th-TH"/>
        </w:rPr>
        <w:t>–</w:t>
      </w:r>
      <w:r w:rsidRPr="00556D29">
        <w:rPr>
          <w:rFonts w:cstheme="minorHAnsi"/>
          <w:lang w:bidi="th-TH"/>
        </w:rPr>
        <w:t xml:space="preserve"> </w:t>
      </w:r>
      <w:r w:rsidR="003D7E33">
        <w:rPr>
          <w:rFonts w:cstheme="minorHAnsi"/>
          <w:lang w:bidi="th-TH"/>
        </w:rPr>
        <w:t>‘</w:t>
      </w:r>
      <w:r w:rsidRPr="00556D29">
        <w:rPr>
          <w:rFonts w:cstheme="minorHAnsi"/>
          <w:lang w:bidi="th-TH"/>
        </w:rPr>
        <w:t>to protect the integrity of Australian sport and the health and welfare of those who participate in sport through the coordination of a national approach to all sports integrity matters</w:t>
      </w:r>
      <w:r w:rsidR="003D7E33">
        <w:rPr>
          <w:rFonts w:cstheme="minorHAnsi"/>
          <w:lang w:bidi="th-TH"/>
        </w:rPr>
        <w:t>’</w:t>
      </w:r>
      <w:r w:rsidR="000602A7" w:rsidRPr="00556D29">
        <w:rPr>
          <w:rFonts w:cstheme="minorHAnsi"/>
          <w:lang w:bidi="th-TH"/>
        </w:rPr>
        <w:t>.</w:t>
      </w:r>
    </w:p>
    <w:p w14:paraId="540E902E" w14:textId="78B45A2A" w:rsidR="000602A7" w:rsidRDefault="000602A7" w:rsidP="000B06EF">
      <w:r w:rsidRPr="00D81514">
        <w:rPr>
          <w:rFonts w:cstheme="minorHAnsi"/>
          <w:lang w:bidi="th-TH"/>
        </w:rPr>
        <w:t>The objective is further</w:t>
      </w:r>
      <w:r w:rsidRPr="00556D29">
        <w:rPr>
          <w:rFonts w:cstheme="minorHAnsi"/>
          <w:lang w:bidi="th-TH"/>
        </w:rPr>
        <w:t xml:space="preserve"> expanded through the guiding principles o</w:t>
      </w:r>
      <w:r>
        <w:t>f:</w:t>
      </w:r>
    </w:p>
    <w:p w14:paraId="291C4D62" w14:textId="75A7A33E" w:rsidR="000602A7" w:rsidRPr="000D6C4B" w:rsidRDefault="000602A7" w:rsidP="00666D7A">
      <w:pPr>
        <w:pStyle w:val="ListParagraph"/>
        <w:numPr>
          <w:ilvl w:val="0"/>
          <w:numId w:val="50"/>
        </w:numPr>
        <w:rPr>
          <w:sz w:val="18"/>
          <w:szCs w:val="18"/>
        </w:rPr>
      </w:pPr>
      <w:r w:rsidRPr="000D6C4B">
        <w:rPr>
          <w:sz w:val="18"/>
          <w:szCs w:val="18"/>
        </w:rPr>
        <w:t>Vision – Safe and fair sport for all</w:t>
      </w:r>
    </w:p>
    <w:p w14:paraId="4F597D40" w14:textId="30D13280" w:rsidR="008317CE" w:rsidRPr="000D6C4B" w:rsidRDefault="000602A7" w:rsidP="00666D7A">
      <w:pPr>
        <w:pStyle w:val="ListParagraph"/>
        <w:numPr>
          <w:ilvl w:val="0"/>
          <w:numId w:val="50"/>
        </w:numPr>
        <w:rPr>
          <w:sz w:val="18"/>
          <w:szCs w:val="18"/>
        </w:rPr>
      </w:pPr>
      <w:r w:rsidRPr="000D6C4B">
        <w:rPr>
          <w:sz w:val="18"/>
          <w:szCs w:val="18"/>
        </w:rPr>
        <w:t xml:space="preserve">Why </w:t>
      </w:r>
      <w:r w:rsidR="003656A2">
        <w:rPr>
          <w:sz w:val="18"/>
          <w:szCs w:val="18"/>
        </w:rPr>
        <w:t>–</w:t>
      </w:r>
      <w:r w:rsidRPr="000D6C4B">
        <w:rPr>
          <w:sz w:val="18"/>
          <w:szCs w:val="18"/>
        </w:rPr>
        <w:t xml:space="preserve"> the positive impact sport has on Australian communities is worth protecting </w:t>
      </w:r>
    </w:p>
    <w:p w14:paraId="72FBCCC1" w14:textId="4898E1FD" w:rsidR="000602A7" w:rsidRPr="000D6C4B" w:rsidRDefault="000602A7" w:rsidP="00666D7A">
      <w:pPr>
        <w:pStyle w:val="ListParagraph"/>
        <w:numPr>
          <w:ilvl w:val="0"/>
          <w:numId w:val="50"/>
        </w:numPr>
        <w:rPr>
          <w:sz w:val="18"/>
          <w:szCs w:val="18"/>
        </w:rPr>
      </w:pPr>
      <w:r w:rsidRPr="000D6C4B">
        <w:rPr>
          <w:sz w:val="18"/>
          <w:szCs w:val="18"/>
        </w:rPr>
        <w:t xml:space="preserve">How </w:t>
      </w:r>
      <w:r w:rsidR="003656A2">
        <w:rPr>
          <w:sz w:val="18"/>
          <w:szCs w:val="18"/>
        </w:rPr>
        <w:t>–</w:t>
      </w:r>
      <w:r w:rsidRPr="000D6C4B">
        <w:rPr>
          <w:sz w:val="18"/>
          <w:szCs w:val="18"/>
        </w:rPr>
        <w:t xml:space="preserve"> </w:t>
      </w:r>
      <w:bookmarkStart w:id="102" w:name="_Hlk158121840"/>
      <w:r w:rsidRPr="000D6C4B">
        <w:rPr>
          <w:sz w:val="18"/>
          <w:szCs w:val="18"/>
        </w:rPr>
        <w:t>bring partners, sport and people together and provide support, advice and resources to identify and address threats to sports integrity. Protecting sport together</w:t>
      </w:r>
      <w:bookmarkEnd w:id="102"/>
      <w:r w:rsidRPr="000D6C4B">
        <w:rPr>
          <w:sz w:val="18"/>
          <w:szCs w:val="18"/>
        </w:rPr>
        <w:t>.</w:t>
      </w:r>
    </w:p>
    <w:p w14:paraId="27B4393C" w14:textId="77777777" w:rsidR="006E5F40" w:rsidRPr="0036650B" w:rsidRDefault="006E5F40" w:rsidP="000B06EF">
      <w:pPr>
        <w:rPr>
          <w:rFonts w:cstheme="minorHAnsi"/>
        </w:rPr>
      </w:pPr>
      <w:r>
        <w:rPr>
          <w:rFonts w:cstheme="minorHAnsi"/>
        </w:rPr>
        <w:t xml:space="preserve">All proposed </w:t>
      </w:r>
      <w:r w:rsidRPr="0036650B">
        <w:rPr>
          <w:rFonts w:cstheme="minorHAnsi"/>
        </w:rPr>
        <w:t xml:space="preserve">activities </w:t>
      </w:r>
      <w:r>
        <w:rPr>
          <w:rFonts w:cstheme="minorHAnsi"/>
        </w:rPr>
        <w:t xml:space="preserve">seek to deliver against stated objective through the below 3 intervention approaches: </w:t>
      </w:r>
    </w:p>
    <w:p w14:paraId="4804800C" w14:textId="77777777" w:rsidR="006E5F40" w:rsidRPr="000B06EF" w:rsidRDefault="006E5F40" w:rsidP="00666D7A">
      <w:pPr>
        <w:pStyle w:val="ListParagraph"/>
        <w:numPr>
          <w:ilvl w:val="0"/>
          <w:numId w:val="49"/>
        </w:numPr>
        <w:rPr>
          <w:sz w:val="18"/>
          <w:szCs w:val="18"/>
        </w:rPr>
      </w:pPr>
      <w:r w:rsidRPr="000B06EF">
        <w:rPr>
          <w:sz w:val="18"/>
          <w:szCs w:val="18"/>
        </w:rPr>
        <w:t xml:space="preserve">deterrence – to discourage from acting or proceeding, for example, through targeted education and information </w:t>
      </w:r>
    </w:p>
    <w:p w14:paraId="6FB1309C" w14:textId="77777777" w:rsidR="006E5F40" w:rsidRPr="000B06EF" w:rsidRDefault="006E5F40" w:rsidP="00666D7A">
      <w:pPr>
        <w:pStyle w:val="ListParagraph"/>
        <w:numPr>
          <w:ilvl w:val="0"/>
          <w:numId w:val="49"/>
        </w:numPr>
        <w:rPr>
          <w:sz w:val="18"/>
          <w:szCs w:val="18"/>
        </w:rPr>
      </w:pPr>
      <w:r w:rsidRPr="000B06EF">
        <w:rPr>
          <w:sz w:val="18"/>
          <w:szCs w:val="18"/>
        </w:rPr>
        <w:t>disruption – to cause disorder to the normal continuance of something, for example, through investigation of sports integrity complaints or sharing of intelligence</w:t>
      </w:r>
    </w:p>
    <w:p w14:paraId="7BA2D238" w14:textId="77777777" w:rsidR="006E5F40" w:rsidRPr="000B06EF" w:rsidRDefault="006E5F40" w:rsidP="00666D7A">
      <w:pPr>
        <w:pStyle w:val="ListParagraph"/>
        <w:numPr>
          <w:ilvl w:val="0"/>
          <w:numId w:val="49"/>
        </w:numPr>
        <w:rPr>
          <w:rFonts w:cstheme="minorHAnsi"/>
          <w:sz w:val="18"/>
          <w:szCs w:val="18"/>
        </w:rPr>
      </w:pPr>
      <w:r w:rsidRPr="000B06EF">
        <w:rPr>
          <w:sz w:val="18"/>
          <w:szCs w:val="18"/>
        </w:rPr>
        <w:t>detection</w:t>
      </w:r>
      <w:r w:rsidRPr="000B06EF">
        <w:rPr>
          <w:rFonts w:cstheme="minorHAnsi"/>
          <w:sz w:val="18"/>
          <w:szCs w:val="18"/>
        </w:rPr>
        <w:t xml:space="preserve"> – to act upon instances of illegal or prohibited behaviour.</w:t>
      </w:r>
    </w:p>
    <w:p w14:paraId="2EBCA818" w14:textId="122D7B62" w:rsidR="00E648F6" w:rsidRPr="00556D29" w:rsidRDefault="0073724F" w:rsidP="000B06EF">
      <w:pPr>
        <w:rPr>
          <w:rFonts w:cstheme="minorHAnsi"/>
          <w:vertAlign w:val="superscript"/>
          <w:lang w:bidi="th-TH"/>
        </w:rPr>
      </w:pPr>
      <w:r w:rsidRPr="0073724F">
        <w:rPr>
          <w:rFonts w:cstheme="minorHAnsi"/>
          <w:lang w:bidi="th-TH"/>
        </w:rPr>
        <w:t>The 3 underpinning objectives are detailed below</w:t>
      </w:r>
      <w:r w:rsidR="006719FC" w:rsidRPr="0073724F">
        <w:rPr>
          <w:rFonts w:cstheme="minorHAnsi"/>
          <w:lang w:bidi="th-TH"/>
        </w:rPr>
        <w:t xml:space="preserve">. </w:t>
      </w:r>
      <w:r w:rsidRPr="0073724F">
        <w:rPr>
          <w:rFonts w:cstheme="minorHAnsi"/>
          <w:lang w:bidi="th-TH"/>
        </w:rPr>
        <w:t xml:space="preserve">Noting that </w:t>
      </w:r>
      <w:r w:rsidR="00EA08A6">
        <w:rPr>
          <w:rFonts w:cstheme="minorHAnsi"/>
          <w:lang w:bidi="th-TH"/>
        </w:rPr>
        <w:t>each</w:t>
      </w:r>
      <w:r w:rsidRPr="0073724F">
        <w:rPr>
          <w:rFonts w:cstheme="minorHAnsi"/>
          <w:lang w:bidi="th-TH"/>
        </w:rPr>
        <w:t xml:space="preserve"> option</w:t>
      </w:r>
      <w:r w:rsidR="00272734">
        <w:rPr>
          <w:rFonts w:cstheme="minorHAnsi"/>
          <w:lang w:bidi="th-TH"/>
        </w:rPr>
        <w:t xml:space="preserve"> considers </w:t>
      </w:r>
      <w:r w:rsidR="007C6F22">
        <w:rPr>
          <w:rFonts w:cstheme="minorHAnsi"/>
          <w:lang w:bidi="th-TH"/>
        </w:rPr>
        <w:t>scalable</w:t>
      </w:r>
      <w:r w:rsidRPr="0073724F">
        <w:rPr>
          <w:rFonts w:cstheme="minorHAnsi"/>
          <w:lang w:bidi="th-TH"/>
        </w:rPr>
        <w:t xml:space="preserve"> capabilities and capacity to deliver existing programs. </w:t>
      </w:r>
      <w:r w:rsidR="00D81514">
        <w:rPr>
          <w:rFonts w:cstheme="minorHAnsi"/>
          <w:lang w:bidi="th-TH"/>
        </w:rPr>
        <w:t>These objectives a</w:t>
      </w:r>
      <w:r w:rsidR="00AD3034">
        <w:rPr>
          <w:rFonts w:cstheme="minorHAnsi"/>
          <w:lang w:bidi="th-TH"/>
        </w:rPr>
        <w:t>re</w:t>
      </w:r>
      <w:r w:rsidR="00D81514">
        <w:rPr>
          <w:rFonts w:cstheme="minorHAnsi"/>
          <w:lang w:bidi="th-TH"/>
        </w:rPr>
        <w:t xml:space="preserve"> enabled through the s</w:t>
      </w:r>
      <w:r w:rsidRPr="0073724F">
        <w:rPr>
          <w:rFonts w:cstheme="minorHAnsi"/>
          <w:lang w:bidi="th-TH"/>
        </w:rPr>
        <w:t xml:space="preserve">ervices and activities </w:t>
      </w:r>
      <w:r w:rsidR="00D81514">
        <w:rPr>
          <w:rFonts w:cstheme="minorHAnsi"/>
          <w:lang w:bidi="th-TH"/>
        </w:rPr>
        <w:t>articulated in</w:t>
      </w:r>
      <w:r w:rsidRPr="0073724F">
        <w:rPr>
          <w:rFonts w:cstheme="minorHAnsi"/>
          <w:lang w:bidi="th-TH"/>
        </w:rPr>
        <w:t xml:space="preserve"> </w:t>
      </w:r>
      <w:r w:rsidR="0083001E">
        <w:rPr>
          <w:rFonts w:cstheme="minorHAnsi"/>
        </w:rPr>
        <w:t>Sport Integrity Australia</w:t>
      </w:r>
      <w:r w:rsidRPr="0073724F">
        <w:rPr>
          <w:rFonts w:cstheme="minorHAnsi"/>
          <w:lang w:bidi="th-TH"/>
        </w:rPr>
        <w:t xml:space="preserve">’s </w:t>
      </w:r>
      <w:r w:rsidRPr="003547A2">
        <w:rPr>
          <w:rFonts w:cstheme="minorHAnsi"/>
          <w:lang w:bidi="th-TH"/>
        </w:rPr>
        <w:t>Portfolio Budget Statement</w:t>
      </w:r>
      <w:r w:rsidR="000F4382">
        <w:rPr>
          <w:rFonts w:cstheme="minorHAnsi"/>
          <w:lang w:bidi="th-TH"/>
        </w:rPr>
        <w:t>s</w:t>
      </w:r>
      <w:r w:rsidR="000F4382" w:rsidRPr="00556D29">
        <w:rPr>
          <w:vertAlign w:val="superscript"/>
          <w:lang w:bidi="th-TH"/>
        </w:rPr>
        <w:footnoteReference w:id="66"/>
      </w:r>
      <w:r w:rsidR="00F225FC">
        <w:rPr>
          <w:rFonts w:cstheme="minorHAnsi"/>
          <w:lang w:bidi="th-TH"/>
        </w:rPr>
        <w:t>.</w:t>
      </w:r>
      <w:r w:rsidRPr="00556D29">
        <w:rPr>
          <w:rFonts w:cstheme="minorHAnsi"/>
          <w:vertAlign w:val="superscript"/>
          <w:lang w:bidi="th-TH"/>
        </w:rPr>
        <w:t xml:space="preserve"> </w:t>
      </w:r>
    </w:p>
    <w:p w14:paraId="0ECE364D" w14:textId="4F5BA6D2" w:rsidR="009208C3" w:rsidRPr="006F3482" w:rsidRDefault="0073724F" w:rsidP="008317CE">
      <w:pPr>
        <w:pStyle w:val="Heading3Numbered"/>
        <w:rPr>
          <w:rFonts w:cstheme="minorHAnsi"/>
          <w:color w:val="auto"/>
        </w:rPr>
      </w:pPr>
      <w:r w:rsidRPr="006F3482">
        <w:rPr>
          <w:rFonts w:cstheme="minorHAnsi"/>
          <w:color w:val="auto"/>
        </w:rPr>
        <w:t xml:space="preserve">Address threats to the integrity of Australian sport </w:t>
      </w:r>
    </w:p>
    <w:p w14:paraId="513AE186" w14:textId="4BB6E918" w:rsidR="003547A2" w:rsidRPr="003547A2" w:rsidRDefault="003547A2" w:rsidP="000D6C4B">
      <w:r>
        <w:t>As</w:t>
      </w:r>
      <w:r w:rsidRPr="003547A2">
        <w:t xml:space="preserve"> Australia’s </w:t>
      </w:r>
      <w:r>
        <w:t>NADO,</w:t>
      </w:r>
      <w:r w:rsidRPr="003547A2">
        <w:t xml:space="preserve"> our main responsibility is to implement the </w:t>
      </w:r>
      <w:r>
        <w:t>WAD</w:t>
      </w:r>
      <w:r w:rsidRPr="003547A2">
        <w:t xml:space="preserve"> Code in Australia, thereby protecting the health of Australian athletes and the integrity of sport. We achieve this through an informed and innovative anti-doping program encompassing testing, intelligence and investigations, engagement and education. We use various levers available to us to conduct deterrence, detection, disruption and enforcement activities, while collaborating with our partners and the sporting community. Our anti-doping program is consistent with international requirements and Australian legislation. We prioritise continuous improvement and innovation in the way we deliver our anti-doping program to keep athletes safe, introducing new processes and capabilities and finding creative ways to engage with and educate athletes. We will continue to support the athlete voice and educate the Australian sporting community.</w:t>
      </w:r>
    </w:p>
    <w:p w14:paraId="55B64236" w14:textId="77777777" w:rsidR="00AD3034" w:rsidRDefault="003547A2" w:rsidP="000D6C4B">
      <w:pPr>
        <w:rPr>
          <w:lang w:bidi="th-TH"/>
        </w:rPr>
      </w:pPr>
      <w:r w:rsidRPr="003547A2">
        <w:rPr>
          <w:lang w:bidi="th-TH"/>
        </w:rPr>
        <w:t>We work with governments, sports, regulators, wagering service providers and law enforcement agencies to combat illegal activities such as competition manipulation (also known as match-fixing) by using coordinated responses.</w:t>
      </w:r>
      <w:r w:rsidR="00AD3034">
        <w:rPr>
          <w:lang w:bidi="th-TH"/>
        </w:rPr>
        <w:t xml:space="preserve"> </w:t>
      </w:r>
    </w:p>
    <w:p w14:paraId="47DC2921" w14:textId="4C16EFFD" w:rsidR="003547A2" w:rsidRDefault="003547A2" w:rsidP="000D6C4B">
      <w:pPr>
        <w:rPr>
          <w:lang w:bidi="th-TH"/>
        </w:rPr>
      </w:pPr>
      <w:r w:rsidRPr="003547A2">
        <w:rPr>
          <w:lang w:bidi="th-TH"/>
        </w:rPr>
        <w:t xml:space="preserve">We manage the </w:t>
      </w:r>
      <w:r>
        <w:rPr>
          <w:lang w:bidi="th-TH"/>
        </w:rPr>
        <w:t xml:space="preserve">NIF </w:t>
      </w:r>
      <w:r w:rsidRPr="003547A2">
        <w:rPr>
          <w:lang w:bidi="th-TH"/>
        </w:rPr>
        <w:t>which is a set of policies all members of sport need to follow when it comes to their behaviour and conduct in sport. We provide the necessary resources and expertise to manage and support a transparent and independent integrity complaints process for conduct prohibited by sports’ integrity policies. We liaise with sporting organisations to refine processes and policy to ensure matters are consistently, efficiently and effectively resolved.</w:t>
      </w:r>
    </w:p>
    <w:p w14:paraId="3565D34F" w14:textId="2B131BC5" w:rsidR="009208C3" w:rsidRPr="000F4382" w:rsidRDefault="009208C3" w:rsidP="000D6C4B">
      <w:r w:rsidRPr="009208C3">
        <w:rPr>
          <w:lang w:bidi="th-TH"/>
        </w:rPr>
        <w:t xml:space="preserve">Success will be </w:t>
      </w:r>
      <w:r w:rsidRPr="000F4382">
        <w:rPr>
          <w:lang w:bidi="th-TH"/>
        </w:rPr>
        <w:t>measured</w:t>
      </w:r>
      <w:r w:rsidRPr="000F4382">
        <w:t xml:space="preserve"> by</w:t>
      </w:r>
      <w:r w:rsidR="00336364" w:rsidRPr="000F4382">
        <w:t>:</w:t>
      </w:r>
    </w:p>
    <w:p w14:paraId="5F94734A" w14:textId="1D3B84E6" w:rsidR="003E35A8" w:rsidRPr="00AD3034" w:rsidRDefault="003F1C3E" w:rsidP="00666D7A">
      <w:pPr>
        <w:pStyle w:val="ListParagraph"/>
        <w:numPr>
          <w:ilvl w:val="0"/>
          <w:numId w:val="51"/>
        </w:numPr>
        <w:rPr>
          <w:sz w:val="18"/>
          <w:szCs w:val="18"/>
        </w:rPr>
      </w:pPr>
      <w:r w:rsidRPr="00AD3034">
        <w:rPr>
          <w:sz w:val="18"/>
          <w:szCs w:val="18"/>
        </w:rPr>
        <w:t>The number of threat assessments</w:t>
      </w:r>
      <w:r w:rsidR="003E35A8" w:rsidRPr="00AD3034">
        <w:rPr>
          <w:sz w:val="18"/>
          <w:szCs w:val="18"/>
        </w:rPr>
        <w:t xml:space="preserve"> and analytical reports that are</w:t>
      </w:r>
      <w:r w:rsidRPr="00AD3034">
        <w:rPr>
          <w:sz w:val="18"/>
          <w:szCs w:val="18"/>
        </w:rPr>
        <w:t xml:space="preserve"> </w:t>
      </w:r>
      <w:r w:rsidR="003E35A8" w:rsidRPr="00AD3034">
        <w:rPr>
          <w:sz w:val="18"/>
          <w:szCs w:val="18"/>
        </w:rPr>
        <w:t>completed and published</w:t>
      </w:r>
    </w:p>
    <w:p w14:paraId="06F2D781" w14:textId="5BDEDC4A" w:rsidR="003F1C3E" w:rsidRPr="00AD3034" w:rsidRDefault="003F1C3E" w:rsidP="00666D7A">
      <w:pPr>
        <w:pStyle w:val="ListParagraph"/>
        <w:numPr>
          <w:ilvl w:val="0"/>
          <w:numId w:val="51"/>
        </w:numPr>
        <w:rPr>
          <w:sz w:val="18"/>
          <w:szCs w:val="18"/>
        </w:rPr>
      </w:pPr>
      <w:r w:rsidRPr="00AD3034">
        <w:rPr>
          <w:sz w:val="18"/>
          <w:szCs w:val="18"/>
        </w:rPr>
        <w:t>Percentage of A</w:t>
      </w:r>
      <w:r w:rsidR="006B5ECC">
        <w:rPr>
          <w:sz w:val="18"/>
          <w:szCs w:val="18"/>
        </w:rPr>
        <w:t xml:space="preserve">ustralian </w:t>
      </w:r>
      <w:r w:rsidR="006B5ECC" w:rsidRPr="00AD3034">
        <w:rPr>
          <w:sz w:val="18"/>
          <w:szCs w:val="18"/>
        </w:rPr>
        <w:t>S</w:t>
      </w:r>
      <w:r w:rsidR="006B5ECC">
        <w:rPr>
          <w:sz w:val="18"/>
          <w:szCs w:val="18"/>
        </w:rPr>
        <w:t xml:space="preserve">ports </w:t>
      </w:r>
      <w:r w:rsidRPr="00AD3034">
        <w:rPr>
          <w:sz w:val="18"/>
          <w:szCs w:val="18"/>
        </w:rPr>
        <w:t>C</w:t>
      </w:r>
      <w:r w:rsidR="006B5ECC">
        <w:rPr>
          <w:sz w:val="18"/>
          <w:szCs w:val="18"/>
        </w:rPr>
        <w:t>ommission (ASC)</w:t>
      </w:r>
      <w:r w:rsidRPr="00AD3034">
        <w:rPr>
          <w:sz w:val="18"/>
          <w:szCs w:val="18"/>
        </w:rPr>
        <w:t xml:space="preserve"> recognised sports’ integrity policies that are reviewed and benchmarked against best practice standards.</w:t>
      </w:r>
    </w:p>
    <w:p w14:paraId="1DEA4AC1" w14:textId="75E32076" w:rsidR="003F1C3E" w:rsidRPr="00AD3034" w:rsidRDefault="003F1C3E" w:rsidP="00666D7A">
      <w:pPr>
        <w:pStyle w:val="ListParagraph"/>
        <w:numPr>
          <w:ilvl w:val="0"/>
          <w:numId w:val="51"/>
        </w:numPr>
        <w:rPr>
          <w:sz w:val="18"/>
          <w:szCs w:val="18"/>
        </w:rPr>
      </w:pPr>
      <w:r w:rsidRPr="00AD3034">
        <w:rPr>
          <w:sz w:val="18"/>
          <w:szCs w:val="18"/>
        </w:rPr>
        <w:t>Percentage of ASC recognised sports that are compliant with anti-doping policy requirements</w:t>
      </w:r>
      <w:r w:rsidR="00F225FC">
        <w:rPr>
          <w:sz w:val="18"/>
          <w:szCs w:val="18"/>
        </w:rPr>
        <w:t>.</w:t>
      </w:r>
    </w:p>
    <w:bookmarkEnd w:id="101"/>
    <w:p w14:paraId="30854008" w14:textId="565C4E8F" w:rsidR="00994ADA" w:rsidRPr="006F3482" w:rsidRDefault="00B36F4B" w:rsidP="008317CE">
      <w:pPr>
        <w:pStyle w:val="Heading3Numbered"/>
        <w:rPr>
          <w:rFonts w:cstheme="minorHAnsi"/>
          <w:color w:val="auto"/>
        </w:rPr>
      </w:pPr>
      <w:r w:rsidRPr="006F3482">
        <w:rPr>
          <w:rFonts w:cstheme="minorHAnsi"/>
          <w:color w:val="auto"/>
        </w:rPr>
        <w:t xml:space="preserve">To </w:t>
      </w:r>
      <w:r w:rsidR="0073724F" w:rsidRPr="006F3482">
        <w:rPr>
          <w:rFonts w:cstheme="minorHAnsi"/>
          <w:color w:val="auto"/>
        </w:rPr>
        <w:t xml:space="preserve">protect the health and welfare of participants in Australian sport. </w:t>
      </w:r>
    </w:p>
    <w:p w14:paraId="4F1ACC40" w14:textId="6C87D2A6" w:rsidR="003547A2" w:rsidRPr="00DC2568" w:rsidRDefault="003547A2" w:rsidP="003B43C2">
      <w:pPr>
        <w:rPr>
          <w:lang w:bidi="th-TH"/>
        </w:rPr>
      </w:pPr>
      <w:r w:rsidRPr="00DC2568">
        <w:rPr>
          <w:lang w:bidi="th-TH"/>
        </w:rPr>
        <w:t>To address integrity threats to sport in Australia, it is critical we establish a central information gathering, analysis, dissemination and coordination capability</w:t>
      </w:r>
      <w:r w:rsidR="003906C9">
        <w:rPr>
          <w:lang w:bidi="th-TH"/>
        </w:rPr>
        <w:t xml:space="preserve"> to ensure operational effectiveness and a holistic threat and intelligence picture as criminal activity does not align to international and state responsibility or legislative reach.</w:t>
      </w:r>
      <w:r w:rsidRPr="00DC2568">
        <w:rPr>
          <w:lang w:bidi="th-TH"/>
        </w:rPr>
        <w:t xml:space="preserve"> The National Strategy for Information Sharing enables us to share information with law enforcement agencies and, where appropriate, receive information in return.</w:t>
      </w:r>
    </w:p>
    <w:p w14:paraId="5EEE652C" w14:textId="77777777" w:rsidR="003547A2" w:rsidRDefault="003547A2" w:rsidP="003B43C2">
      <w:pPr>
        <w:rPr>
          <w:lang w:bidi="th-TH"/>
        </w:rPr>
      </w:pPr>
      <w:r w:rsidRPr="00DC2568">
        <w:rPr>
          <w:lang w:bidi="th-TH"/>
        </w:rPr>
        <w:t>In strengthening our commitment to protect the integrity of sport, we have established a confidential reporting capability which enables athletes, administrators and others from across all sports to confidentially raise concerns relating to sports integrity issues. We provide the avenues for listening to and managing whistleblower disclosures, providing advice, supporting and protecting people who choose to report. We also provide access to free counselling for anyone involved in the complaints process or anti-doping rule violations.</w:t>
      </w:r>
    </w:p>
    <w:p w14:paraId="4FEDD835" w14:textId="0B1B29CC" w:rsidR="00AD3034" w:rsidRPr="00DC2568" w:rsidRDefault="00AD3034" w:rsidP="003B43C2">
      <w:pPr>
        <w:rPr>
          <w:lang w:bidi="th-TH"/>
        </w:rPr>
      </w:pPr>
      <w:r>
        <w:rPr>
          <w:lang w:bidi="th-TH"/>
        </w:rPr>
        <w:t>Embedding safeguarding practices is in the best interest of sports organisations nationally, and the children, participants and the community they impact. To further embed a comprehensive culture of child safety and member protection in sport, we work with NSO/NSODs to implement the Safeguarding in Sport Continuous Improvement Program</w:t>
      </w:r>
      <w:r w:rsidR="00BF73BD">
        <w:rPr>
          <w:lang w:bidi="th-TH"/>
        </w:rPr>
        <w:t>.</w:t>
      </w:r>
    </w:p>
    <w:p w14:paraId="19EC5C10" w14:textId="214FF2FA" w:rsidR="003C4D40" w:rsidRPr="00DC2568" w:rsidRDefault="003C4D40" w:rsidP="003B43C2">
      <w:pPr>
        <w:rPr>
          <w:lang w:bidi="th-TH"/>
        </w:rPr>
      </w:pPr>
      <w:r w:rsidRPr="00DC2568">
        <w:rPr>
          <w:lang w:bidi="th-TH"/>
        </w:rPr>
        <w:t xml:space="preserve">We work in partnership with the ACIC to identify and address risks of serious and organised crime within sport and provide consistent engagement with national and international sport stakeholders, including the Group of Copenhagen. The agreement with the ACIC includes the secondment of ACIC personnel from the </w:t>
      </w:r>
      <w:r w:rsidR="00D01E68">
        <w:rPr>
          <w:lang w:bidi="th-TH"/>
        </w:rPr>
        <w:t>ASIU</w:t>
      </w:r>
      <w:r w:rsidRPr="00DC2568">
        <w:rPr>
          <w:lang w:bidi="th-TH"/>
        </w:rPr>
        <w:t xml:space="preserve"> to </w:t>
      </w:r>
      <w:r w:rsidR="0083001E">
        <w:rPr>
          <w:rFonts w:cstheme="minorHAnsi"/>
        </w:rPr>
        <w:t>Sport Integrity Australia</w:t>
      </w:r>
      <w:r w:rsidR="0083001E" w:rsidRPr="002E446D">
        <w:rPr>
          <w:rFonts w:cstheme="minorHAnsi"/>
        </w:rPr>
        <w:t xml:space="preserve"> </w:t>
      </w:r>
      <w:r w:rsidRPr="00DC2568">
        <w:rPr>
          <w:lang w:bidi="th-TH"/>
        </w:rPr>
        <w:t>to facilitate a coordinated approach, supporting the development of the framework, policy and potential regulation around match-fixing, betting and wagering.</w:t>
      </w:r>
    </w:p>
    <w:p w14:paraId="1D92DAA0" w14:textId="7D84242A" w:rsidR="00B36F4B" w:rsidRPr="000F4382" w:rsidRDefault="00D9139B" w:rsidP="00AD3034">
      <w:pPr>
        <w:rPr>
          <w:lang w:bidi="th-TH"/>
        </w:rPr>
      </w:pPr>
      <w:r w:rsidRPr="00DC2568">
        <w:rPr>
          <w:lang w:bidi="th-TH"/>
        </w:rPr>
        <w:t>Success will be measured by</w:t>
      </w:r>
      <w:r w:rsidR="00B36F4B" w:rsidRPr="000F4382">
        <w:rPr>
          <w:lang w:bidi="th-TH"/>
        </w:rPr>
        <w:t>:</w:t>
      </w:r>
    </w:p>
    <w:p w14:paraId="2F929EDD" w14:textId="1F31EDBD" w:rsidR="000A5D01" w:rsidRPr="00AD3034" w:rsidRDefault="000A5D01" w:rsidP="00666D7A">
      <w:pPr>
        <w:pStyle w:val="ListParagraph"/>
        <w:numPr>
          <w:ilvl w:val="0"/>
          <w:numId w:val="52"/>
        </w:numPr>
        <w:rPr>
          <w:sz w:val="18"/>
          <w:szCs w:val="18"/>
        </w:rPr>
      </w:pPr>
      <w:r w:rsidRPr="00AD3034">
        <w:rPr>
          <w:sz w:val="18"/>
          <w:szCs w:val="18"/>
        </w:rPr>
        <w:t>The percentage of sports capable of implementing a safe sporting environment for all participants, of all ages, across all levels of sport</w:t>
      </w:r>
      <w:r w:rsidR="00F225FC">
        <w:rPr>
          <w:sz w:val="18"/>
          <w:szCs w:val="18"/>
        </w:rPr>
        <w:t>.</w:t>
      </w:r>
    </w:p>
    <w:p w14:paraId="5B3C3753" w14:textId="2561421C" w:rsidR="000A5D01" w:rsidRPr="00AD3034" w:rsidRDefault="000A5D01" w:rsidP="00666D7A">
      <w:pPr>
        <w:pStyle w:val="ListParagraph"/>
        <w:numPr>
          <w:ilvl w:val="0"/>
          <w:numId w:val="52"/>
        </w:numPr>
        <w:rPr>
          <w:sz w:val="18"/>
          <w:szCs w:val="18"/>
        </w:rPr>
      </w:pPr>
      <w:r w:rsidRPr="00AD3034">
        <w:rPr>
          <w:sz w:val="18"/>
          <w:szCs w:val="18"/>
        </w:rPr>
        <w:t>Planned performance result to be set following baseline established from the Children’s Perception of Safety in Sport Research Project</w:t>
      </w:r>
      <w:r w:rsidR="00F225FC">
        <w:rPr>
          <w:sz w:val="18"/>
          <w:szCs w:val="18"/>
        </w:rPr>
        <w:t>.</w:t>
      </w:r>
    </w:p>
    <w:p w14:paraId="35F4E042" w14:textId="77777777" w:rsidR="000D6C4B" w:rsidRPr="006F3482" w:rsidRDefault="000D6C4B" w:rsidP="000D6C4B">
      <w:pPr>
        <w:pStyle w:val="Heading3Numbered"/>
        <w:rPr>
          <w:rFonts w:cstheme="minorHAnsi"/>
          <w:color w:val="auto"/>
        </w:rPr>
      </w:pPr>
      <w:r w:rsidRPr="006F3482">
        <w:rPr>
          <w:rFonts w:cstheme="minorHAnsi"/>
          <w:color w:val="auto"/>
        </w:rPr>
        <w:t>Promote positive conduct in Australian sport</w:t>
      </w:r>
    </w:p>
    <w:p w14:paraId="0E4C08B0" w14:textId="77777777" w:rsidR="000D6C4B" w:rsidRDefault="000D6C4B" w:rsidP="003B43C2">
      <w:pPr>
        <w:rPr>
          <w:lang w:bidi="th-TH"/>
        </w:rPr>
      </w:pPr>
      <w:r w:rsidRPr="00A20441">
        <w:rPr>
          <w:lang w:bidi="th-TH"/>
        </w:rPr>
        <w:t>Our vision of safe and fair sport for all cannot be achieved by us alone. Sport can only be safe and fair when all participants behave in a positive way that supports this</w:t>
      </w:r>
      <w:r w:rsidRPr="00FB4EF9">
        <w:rPr>
          <w:lang w:bidi="th-TH"/>
        </w:rPr>
        <w:t xml:space="preserve"> cause. </w:t>
      </w:r>
    </w:p>
    <w:p w14:paraId="15F61112" w14:textId="77777777" w:rsidR="000D6C4B" w:rsidRPr="001A3855" w:rsidRDefault="000D6C4B" w:rsidP="003B43C2">
      <w:pPr>
        <w:rPr>
          <w:lang w:bidi="th-TH"/>
        </w:rPr>
      </w:pPr>
      <w:r w:rsidRPr="001A3855">
        <w:rPr>
          <w:lang w:bidi="th-TH"/>
        </w:rPr>
        <w:t>Effective education and training for athletes and other participants is a key requirement of sporting organisations. Prevention is the first and most important line of defence against doping in sport and is achieved through effective engagement with participants, deterrence through effective and visible detection and enforcement and, critically, effective anti-doping education.</w:t>
      </w:r>
    </w:p>
    <w:p w14:paraId="1BF99DCF" w14:textId="7CFB89ED" w:rsidR="000D6C4B" w:rsidRPr="001A3855" w:rsidRDefault="000D6C4B" w:rsidP="003B43C2">
      <w:pPr>
        <w:rPr>
          <w:lang w:bidi="th-TH"/>
        </w:rPr>
      </w:pPr>
      <w:r w:rsidRPr="001A3855">
        <w:rPr>
          <w:lang w:bidi="th-TH"/>
        </w:rPr>
        <w:t>Athletes and support personnel are responsible for ensuring that they are ‘knowledgeable of and comply with all applicable anti-doping policies and rules adopted under the Code’</w:t>
      </w:r>
      <w:r w:rsidRPr="00A20441">
        <w:rPr>
          <w:vertAlign w:val="superscript"/>
          <w:lang w:bidi="th-TH"/>
        </w:rPr>
        <w:footnoteReference w:id="67"/>
      </w:r>
      <w:r w:rsidR="006719FC" w:rsidRPr="001A3855">
        <w:rPr>
          <w:lang w:bidi="th-TH"/>
        </w:rPr>
        <w:t xml:space="preserve">. </w:t>
      </w:r>
      <w:r w:rsidRPr="001A3855">
        <w:rPr>
          <w:lang w:bidi="th-TH"/>
        </w:rPr>
        <w:t>Ignorance of the anti-doping system resulting in a violation is not an effective defence</w:t>
      </w:r>
      <w:r>
        <w:rPr>
          <w:lang w:bidi="th-TH"/>
        </w:rPr>
        <w:t xml:space="preserve">, </w:t>
      </w:r>
      <w:r w:rsidRPr="001A3855">
        <w:rPr>
          <w:lang w:bidi="th-TH"/>
        </w:rPr>
        <w:t>the Code operates essentially under a system of strict liability with respect to ADRVs.</w:t>
      </w:r>
    </w:p>
    <w:p w14:paraId="5227BF80" w14:textId="77777777" w:rsidR="000D6C4B" w:rsidRPr="001A3855" w:rsidRDefault="000D6C4B" w:rsidP="003B43C2">
      <w:pPr>
        <w:rPr>
          <w:lang w:bidi="th-TH"/>
        </w:rPr>
      </w:pPr>
      <w:r w:rsidRPr="001A3855">
        <w:rPr>
          <w:lang w:bidi="th-TH"/>
        </w:rPr>
        <w:t>International and domestic anti-doping arrangements can be complex and confusing. There must be sufficient emphasis on education to ensure that participants</w:t>
      </w:r>
      <w:r>
        <w:rPr>
          <w:lang w:bidi="th-TH"/>
        </w:rPr>
        <w:t xml:space="preserve"> </w:t>
      </w:r>
      <w:r w:rsidRPr="001A3855">
        <w:rPr>
          <w:lang w:bidi="th-TH"/>
        </w:rPr>
        <w:t>have an effective, values-based understanding of the dangers of doping to health and to sport</w:t>
      </w:r>
      <w:r>
        <w:rPr>
          <w:lang w:bidi="th-TH"/>
        </w:rPr>
        <w:t xml:space="preserve"> and r</w:t>
      </w:r>
      <w:r w:rsidRPr="001A3855">
        <w:rPr>
          <w:lang w:bidi="th-TH"/>
        </w:rPr>
        <w:t>eceive accurate and reliable information regarding anti-doping rules and banned substances and methods sufficient to avoid an ADRV, and an awareness of the risk of detection and consequences that apply.</w:t>
      </w:r>
    </w:p>
    <w:p w14:paraId="59EA7F45" w14:textId="77777777" w:rsidR="000D6C4B" w:rsidRPr="001A3855" w:rsidRDefault="000D6C4B" w:rsidP="003B43C2">
      <w:pPr>
        <w:rPr>
          <w:lang w:bidi="th-TH"/>
        </w:rPr>
      </w:pPr>
      <w:r>
        <w:rPr>
          <w:lang w:bidi="th-TH"/>
        </w:rPr>
        <w:t>The Wood Review noted that</w:t>
      </w:r>
      <w:r w:rsidRPr="001A3855">
        <w:rPr>
          <w:lang w:bidi="th-TH"/>
        </w:rPr>
        <w:t xml:space="preserve"> more training is required by the sporting sector for all participants – athletes, athlete support personnel (including parents, coaches, administrators, officials, medical staff et al) and NSO</w:t>
      </w:r>
      <w:r>
        <w:rPr>
          <w:lang w:bidi="th-TH"/>
        </w:rPr>
        <w:t>/NSOD</w:t>
      </w:r>
      <w:r w:rsidRPr="001A3855">
        <w:rPr>
          <w:lang w:bidi="th-TH"/>
        </w:rPr>
        <w:t xml:space="preserve"> and SSO executive teams, to ensure that athletes acquire a better understanding of their rights and responsibilities, and the reasons for them.</w:t>
      </w:r>
    </w:p>
    <w:p w14:paraId="142157E1" w14:textId="77777777" w:rsidR="000D6C4B" w:rsidRPr="00FB4EF9" w:rsidRDefault="000D6C4B" w:rsidP="003B43C2">
      <w:pPr>
        <w:rPr>
          <w:lang w:bidi="th-TH"/>
        </w:rPr>
      </w:pPr>
      <w:r w:rsidRPr="00FB4EF9">
        <w:rPr>
          <w:lang w:bidi="th-TH"/>
        </w:rPr>
        <w:t>To achieve our vision, we deliver a range of policies and programs designed to mitigate and reduce sport integrity threats and encourage positive behaviour by all participants. This include the provision of consistent policies across all sports to set the expectations of the behaviours prohibited in sport, the enforcement of those policies and support services to promote and foster positive behaviours amongst all participants, at all levels of sport.</w:t>
      </w:r>
    </w:p>
    <w:p w14:paraId="5E351619" w14:textId="0199712B" w:rsidR="000D6C4B" w:rsidRPr="001A018C" w:rsidRDefault="000D6C4B" w:rsidP="003B43C2">
      <w:r w:rsidRPr="00FB4EF9">
        <w:rPr>
          <w:lang w:bidi="th-TH"/>
        </w:rPr>
        <w:t xml:space="preserve">In particular, education and communications tools play a critical role in ensuring Australian participants know what standards of behaviour are and </w:t>
      </w:r>
      <w:r w:rsidR="00D423BA" w:rsidRPr="00FB4EF9">
        <w:rPr>
          <w:lang w:bidi="th-TH"/>
        </w:rPr>
        <w:t>are not</w:t>
      </w:r>
      <w:r w:rsidRPr="00FB4EF9">
        <w:rPr>
          <w:lang w:bidi="th-TH"/>
        </w:rPr>
        <w:t xml:space="preserve"> acceptable in sport, and in promoting positive conduct at all levels and across all roles. We provide educa</w:t>
      </w:r>
      <w:r w:rsidRPr="001A018C">
        <w:rPr>
          <w:lang w:bidi="th-TH"/>
        </w:rPr>
        <w:t>tion resources about sport integrity for all levels of athletes, their parents, coaches and support personnel. Through education and communications</w:t>
      </w:r>
      <w:r w:rsidRPr="001A018C">
        <w:t>, we:</w:t>
      </w:r>
    </w:p>
    <w:p w14:paraId="359DA23C" w14:textId="77777777" w:rsidR="000D6C4B" w:rsidRPr="003B43C2" w:rsidRDefault="000D6C4B" w:rsidP="00666D7A">
      <w:pPr>
        <w:pStyle w:val="ListParagraph"/>
        <w:numPr>
          <w:ilvl w:val="0"/>
          <w:numId w:val="53"/>
        </w:numPr>
        <w:rPr>
          <w:sz w:val="18"/>
          <w:szCs w:val="18"/>
        </w:rPr>
      </w:pPr>
      <w:r w:rsidRPr="003B43C2">
        <w:rPr>
          <w:sz w:val="18"/>
          <w:szCs w:val="18"/>
        </w:rPr>
        <w:t>ensure athletes and support personnel are aware of their rights and responsibilities when it comes to safe and fair sport</w:t>
      </w:r>
    </w:p>
    <w:p w14:paraId="7B65B9E0" w14:textId="77777777" w:rsidR="000D6C4B" w:rsidRPr="003B43C2" w:rsidRDefault="000D6C4B" w:rsidP="00666D7A">
      <w:pPr>
        <w:pStyle w:val="ListParagraph"/>
        <w:numPr>
          <w:ilvl w:val="0"/>
          <w:numId w:val="53"/>
        </w:numPr>
        <w:rPr>
          <w:sz w:val="18"/>
          <w:szCs w:val="18"/>
        </w:rPr>
      </w:pPr>
      <w:r w:rsidRPr="003B43C2">
        <w:rPr>
          <w:sz w:val="18"/>
          <w:szCs w:val="18"/>
        </w:rPr>
        <w:t>empower the sporting community to speak up and report concerns</w:t>
      </w:r>
    </w:p>
    <w:p w14:paraId="0898BDAA" w14:textId="77777777" w:rsidR="000D6C4B" w:rsidRPr="003B43C2" w:rsidRDefault="000D6C4B" w:rsidP="00666D7A">
      <w:pPr>
        <w:pStyle w:val="ListParagraph"/>
        <w:numPr>
          <w:ilvl w:val="0"/>
          <w:numId w:val="53"/>
        </w:numPr>
        <w:rPr>
          <w:sz w:val="18"/>
          <w:szCs w:val="18"/>
        </w:rPr>
      </w:pPr>
      <w:r w:rsidRPr="003B43C2">
        <w:rPr>
          <w:sz w:val="18"/>
          <w:szCs w:val="18"/>
        </w:rPr>
        <w:t>instil positive behaviours in sport by providing tools, resources and information to enable the sporting community to be compliant with integrity policies</w:t>
      </w:r>
    </w:p>
    <w:p w14:paraId="66B0DCD3" w14:textId="597A1CA9" w:rsidR="000D6C4B" w:rsidRPr="003B43C2" w:rsidRDefault="000D6C4B" w:rsidP="00666D7A">
      <w:pPr>
        <w:pStyle w:val="ListParagraph"/>
        <w:numPr>
          <w:ilvl w:val="0"/>
          <w:numId w:val="53"/>
        </w:numPr>
        <w:rPr>
          <w:sz w:val="18"/>
          <w:szCs w:val="18"/>
        </w:rPr>
      </w:pPr>
      <w:r w:rsidRPr="003B43C2">
        <w:rPr>
          <w:sz w:val="18"/>
          <w:szCs w:val="18"/>
        </w:rPr>
        <w:t>prevent poor behaviour by building strong sporting cultures that value integrity</w:t>
      </w:r>
      <w:r w:rsidR="00F225FC">
        <w:rPr>
          <w:sz w:val="18"/>
          <w:szCs w:val="18"/>
        </w:rPr>
        <w:t>.</w:t>
      </w:r>
    </w:p>
    <w:p w14:paraId="2A148217" w14:textId="77777777" w:rsidR="000D6C4B" w:rsidRPr="000F4382" w:rsidRDefault="000D6C4B" w:rsidP="003B43C2">
      <w:r w:rsidRPr="003547A2">
        <w:t xml:space="preserve">Success </w:t>
      </w:r>
      <w:r w:rsidRPr="000F4382">
        <w:t>will be measured by:</w:t>
      </w:r>
    </w:p>
    <w:p w14:paraId="6FCF745C" w14:textId="77777777" w:rsidR="000D6C4B" w:rsidRPr="003B43C2" w:rsidRDefault="000D6C4B" w:rsidP="00666D7A">
      <w:pPr>
        <w:pStyle w:val="ListParagraph"/>
        <w:numPr>
          <w:ilvl w:val="0"/>
          <w:numId w:val="54"/>
        </w:numPr>
        <w:rPr>
          <w:sz w:val="18"/>
          <w:szCs w:val="18"/>
        </w:rPr>
      </w:pPr>
      <w:r w:rsidRPr="003B43C2">
        <w:rPr>
          <w:sz w:val="18"/>
          <w:szCs w:val="18"/>
        </w:rPr>
        <w:t xml:space="preserve">Design and deliver a survey to measure behaviours in sport across core sport integrity themes. This will be used to establish baselines for survey data. </w:t>
      </w:r>
    </w:p>
    <w:p w14:paraId="04AFDC9F" w14:textId="77777777" w:rsidR="000D6C4B" w:rsidRPr="003B43C2" w:rsidRDefault="000D6C4B" w:rsidP="00666D7A">
      <w:pPr>
        <w:pStyle w:val="ListParagraph"/>
        <w:numPr>
          <w:ilvl w:val="0"/>
          <w:numId w:val="54"/>
        </w:numPr>
        <w:rPr>
          <w:sz w:val="18"/>
          <w:szCs w:val="18"/>
        </w:rPr>
      </w:pPr>
      <w:r w:rsidRPr="003B43C2">
        <w:rPr>
          <w:sz w:val="18"/>
          <w:szCs w:val="18"/>
        </w:rPr>
        <w:t>Number of education programs completed.</w:t>
      </w:r>
    </w:p>
    <w:p w14:paraId="20226B38" w14:textId="161EA4D0" w:rsidR="00994ADA" w:rsidRDefault="003656A2" w:rsidP="006F3482">
      <w:pPr>
        <w:pStyle w:val="Heading2Numbered"/>
        <w:numPr>
          <w:ilvl w:val="0"/>
          <w:numId w:val="0"/>
        </w:numPr>
      </w:pPr>
      <w:bookmarkStart w:id="103" w:name="_Toc151993525"/>
      <w:bookmarkStart w:id="104" w:name="_Toc163208370"/>
      <w:r>
        <w:t xml:space="preserve">2.3 </w:t>
      </w:r>
      <w:bookmarkStart w:id="105" w:name="BarrierstoSuccess"/>
      <w:r w:rsidR="001F5DE6">
        <w:t>Barriers to success</w:t>
      </w:r>
      <w:bookmarkEnd w:id="103"/>
      <w:bookmarkEnd w:id="104"/>
    </w:p>
    <w:bookmarkEnd w:id="105"/>
    <w:p w14:paraId="10538575" w14:textId="4E4317DE" w:rsidR="0022399B" w:rsidRPr="006D1145" w:rsidRDefault="0022399B" w:rsidP="00057E3C">
      <w:pPr>
        <w:rPr>
          <w:lang w:bidi="th-TH"/>
        </w:rPr>
      </w:pPr>
      <w:r w:rsidRPr="006D1145">
        <w:rPr>
          <w:lang w:bidi="th-TH"/>
        </w:rPr>
        <w:t xml:space="preserve">This section outlines the current and expected </w:t>
      </w:r>
      <w:r w:rsidRPr="006D1145">
        <w:t>barriers and constraints to</w:t>
      </w:r>
      <w:r w:rsidR="000F165F" w:rsidRPr="006D1145">
        <w:t xml:space="preserve"> proposed</w:t>
      </w:r>
      <w:r w:rsidRPr="006D1145">
        <w:t xml:space="preserve"> government intervention and </w:t>
      </w:r>
      <w:r w:rsidR="00B463CA" w:rsidRPr="006D1145">
        <w:t>an initial</w:t>
      </w:r>
      <w:r w:rsidRPr="006D1145">
        <w:t xml:space="preserve"> </w:t>
      </w:r>
      <w:r w:rsidR="00137CD3" w:rsidRPr="006D1145">
        <w:t>assessment</w:t>
      </w:r>
      <w:r w:rsidRPr="006D1145">
        <w:t xml:space="preserve"> of success in achieving government objectives</w:t>
      </w:r>
    </w:p>
    <w:p w14:paraId="228860B9" w14:textId="499911FA" w:rsidR="008069A6" w:rsidRPr="006D1145" w:rsidRDefault="008069A6" w:rsidP="00057E3C">
      <w:pPr>
        <w:rPr>
          <w:lang w:bidi="th-TH"/>
        </w:rPr>
      </w:pPr>
      <w:r w:rsidRPr="006D1145">
        <w:rPr>
          <w:lang w:bidi="th-TH"/>
        </w:rPr>
        <w:t xml:space="preserve">The outcome of </w:t>
      </w:r>
      <w:r w:rsidR="0083001E" w:rsidRPr="006D1145">
        <w:rPr>
          <w:rFonts w:cstheme="minorHAnsi"/>
        </w:rPr>
        <w:t>Sport Integrity Australia</w:t>
      </w:r>
      <w:r w:rsidRPr="006D1145">
        <w:rPr>
          <w:lang w:bidi="th-TH"/>
        </w:rPr>
        <w:t xml:space="preserve">’s Annual Threat Assessment ‘Australia: threats to sport integrity 2023-24’ highlights some key sport integrity concerns. The assessment provides the critical nexus for a stronger relationship between </w:t>
      </w:r>
      <w:r w:rsidR="0083001E" w:rsidRPr="006D1145">
        <w:rPr>
          <w:rFonts w:cstheme="minorHAnsi"/>
        </w:rPr>
        <w:t xml:space="preserve">Sport Integrity Australia </w:t>
      </w:r>
      <w:r w:rsidRPr="006D1145">
        <w:rPr>
          <w:lang w:bidi="th-TH"/>
        </w:rPr>
        <w:t>and sports, shining a light on current and emerging integrity threats and driving how we can work in partnership across agencies, sectors and with sports to protect sports and their participants.</w:t>
      </w:r>
      <w:r w:rsidRPr="006D1145">
        <w:rPr>
          <w:lang w:bidi="th-TH"/>
        </w:rPr>
        <w:br/>
      </w:r>
      <w:r w:rsidRPr="006D1145">
        <w:rPr>
          <w:lang w:bidi="th-TH"/>
        </w:rPr>
        <w:br/>
        <w:t xml:space="preserve">The significant level of investment in research </w:t>
      </w:r>
      <w:r w:rsidR="005C0048" w:rsidRPr="006D1145">
        <w:rPr>
          <w:lang w:bidi="th-TH"/>
        </w:rPr>
        <w:t>will</w:t>
      </w:r>
      <w:r w:rsidRPr="006D1145">
        <w:rPr>
          <w:lang w:bidi="th-TH"/>
        </w:rPr>
        <w:t xml:space="preserve"> provide insight and evidence into areas that have not yet been explored and are not addressed within </w:t>
      </w:r>
      <w:r w:rsidR="00E80184" w:rsidRPr="006D1145">
        <w:rPr>
          <w:lang w:bidi="th-TH"/>
        </w:rPr>
        <w:t>options proposed</w:t>
      </w:r>
      <w:r w:rsidRPr="006D1145">
        <w:rPr>
          <w:lang w:bidi="th-TH"/>
        </w:rPr>
        <w:t xml:space="preserve">. Further consideration and investment from government or sport may be required to address any identified future threats or risks. </w:t>
      </w:r>
    </w:p>
    <w:p w14:paraId="651790A6" w14:textId="78A11EA9" w:rsidR="007D067F" w:rsidRDefault="007D067F" w:rsidP="00306337">
      <w:pPr>
        <w:rPr>
          <w:lang w:bidi="th-TH"/>
        </w:rPr>
      </w:pPr>
      <w:r w:rsidRPr="006D1145">
        <w:rPr>
          <w:lang w:bidi="th-TH"/>
        </w:rPr>
        <w:t>Barriers to success and actions to overcome and succeed</w:t>
      </w:r>
      <w:r w:rsidR="00782514" w:rsidRPr="006D1145">
        <w:rPr>
          <w:lang w:bidi="th-TH"/>
        </w:rPr>
        <w:t>, in addition to current governance</w:t>
      </w:r>
      <w:r w:rsidR="00C4267B" w:rsidRPr="006D1145">
        <w:rPr>
          <w:lang w:bidi="th-TH"/>
        </w:rPr>
        <w:t>, risk management</w:t>
      </w:r>
      <w:r w:rsidR="00782514" w:rsidRPr="006D1145">
        <w:rPr>
          <w:lang w:bidi="th-TH"/>
        </w:rPr>
        <w:t xml:space="preserve"> and consultation practices,</w:t>
      </w:r>
      <w:r w:rsidRPr="006D1145">
        <w:rPr>
          <w:lang w:bidi="th-TH"/>
        </w:rPr>
        <w:t xml:space="preserve"> </w:t>
      </w:r>
      <w:r w:rsidR="00E04EA4" w:rsidRPr="006D1145">
        <w:rPr>
          <w:lang w:bidi="th-TH"/>
        </w:rPr>
        <w:t>include</w:t>
      </w:r>
      <w:r w:rsidRPr="006D1145">
        <w:rPr>
          <w:lang w:bidi="th-TH"/>
        </w:rPr>
        <w:t>:</w:t>
      </w:r>
    </w:p>
    <w:tbl>
      <w:tblPr>
        <w:tblStyle w:val="TableGrid"/>
        <w:tblW w:w="9776" w:type="dxa"/>
        <w:tblLook w:val="04A0" w:firstRow="1" w:lastRow="0" w:firstColumn="1" w:lastColumn="0" w:noHBand="0" w:noVBand="1"/>
      </w:tblPr>
      <w:tblGrid>
        <w:gridCol w:w="2689"/>
        <w:gridCol w:w="3969"/>
        <w:gridCol w:w="3118"/>
      </w:tblGrid>
      <w:tr w:rsidR="006A5F31" w14:paraId="03F1A586" w14:textId="77777777" w:rsidTr="000F165F">
        <w:tc>
          <w:tcPr>
            <w:tcW w:w="2689" w:type="dxa"/>
            <w:vAlign w:val="center"/>
          </w:tcPr>
          <w:p w14:paraId="6EADBA02" w14:textId="6A0EE864" w:rsidR="006A5F31" w:rsidRPr="006A5F31" w:rsidRDefault="006A5F31" w:rsidP="006A5F31">
            <w:pPr>
              <w:jc w:val="center"/>
              <w:rPr>
                <w:b/>
                <w:bCs/>
                <w:lang w:bidi="th-TH"/>
              </w:rPr>
            </w:pPr>
            <w:r w:rsidRPr="006A5F31">
              <w:rPr>
                <w:b/>
                <w:bCs/>
                <w:lang w:bidi="th-TH"/>
              </w:rPr>
              <w:t>Potential Barrier/Constraint</w:t>
            </w:r>
          </w:p>
        </w:tc>
        <w:tc>
          <w:tcPr>
            <w:tcW w:w="3969" w:type="dxa"/>
            <w:vAlign w:val="center"/>
          </w:tcPr>
          <w:p w14:paraId="19C5C35C" w14:textId="7CE40C59" w:rsidR="006A5F31" w:rsidRPr="006A5F31" w:rsidRDefault="006A5F31" w:rsidP="006A5F31">
            <w:pPr>
              <w:jc w:val="center"/>
              <w:rPr>
                <w:b/>
                <w:bCs/>
                <w:lang w:bidi="th-TH"/>
              </w:rPr>
            </w:pPr>
            <w:r w:rsidRPr="006A5F31">
              <w:rPr>
                <w:b/>
                <w:bCs/>
                <w:lang w:bidi="th-TH"/>
              </w:rPr>
              <w:t>Action to address</w:t>
            </w:r>
          </w:p>
        </w:tc>
        <w:tc>
          <w:tcPr>
            <w:tcW w:w="3118" w:type="dxa"/>
            <w:vAlign w:val="center"/>
          </w:tcPr>
          <w:p w14:paraId="52E451CC" w14:textId="59D47EEF" w:rsidR="006A5F31" w:rsidRPr="006D1145" w:rsidRDefault="008A5AC9" w:rsidP="006A5F31">
            <w:pPr>
              <w:jc w:val="center"/>
              <w:rPr>
                <w:b/>
                <w:bCs/>
                <w:lang w:bidi="th-TH"/>
              </w:rPr>
            </w:pPr>
            <w:r w:rsidRPr="006D1145">
              <w:rPr>
                <w:b/>
                <w:bCs/>
                <w:lang w:bidi="th-TH"/>
              </w:rPr>
              <w:t xml:space="preserve">Likelihood </w:t>
            </w:r>
            <w:r w:rsidR="00137CD3" w:rsidRPr="006D1145">
              <w:rPr>
                <w:b/>
                <w:bCs/>
                <w:lang w:bidi="th-TH"/>
              </w:rPr>
              <w:t>of success</w:t>
            </w:r>
          </w:p>
        </w:tc>
      </w:tr>
      <w:tr w:rsidR="006A5F31" w14:paraId="2FDDDF2B" w14:textId="77777777" w:rsidTr="000F165F">
        <w:tc>
          <w:tcPr>
            <w:tcW w:w="2689" w:type="dxa"/>
          </w:tcPr>
          <w:p w14:paraId="49DC4828" w14:textId="16BFEA3E" w:rsidR="000F165F" w:rsidRPr="000F165F" w:rsidRDefault="000F165F" w:rsidP="000F165F">
            <w:r w:rsidRPr="000F165F">
              <w:t>Delays to capabilities further increasing the gap between the dopers and the testers</w:t>
            </w:r>
          </w:p>
          <w:p w14:paraId="6867C96A" w14:textId="77777777" w:rsidR="006A5F31" w:rsidRDefault="006A5F31" w:rsidP="00306337">
            <w:pPr>
              <w:rPr>
                <w:lang w:bidi="th-TH"/>
              </w:rPr>
            </w:pPr>
          </w:p>
        </w:tc>
        <w:tc>
          <w:tcPr>
            <w:tcW w:w="3969" w:type="dxa"/>
          </w:tcPr>
          <w:p w14:paraId="13D4465E" w14:textId="77777777" w:rsidR="000F165F" w:rsidRPr="00306337" w:rsidRDefault="000F165F" w:rsidP="00B20002">
            <w:pPr>
              <w:pStyle w:val="ListParagraph"/>
              <w:numPr>
                <w:ilvl w:val="0"/>
                <w:numId w:val="105"/>
              </w:numPr>
              <w:rPr>
                <w:sz w:val="18"/>
                <w:szCs w:val="18"/>
              </w:rPr>
            </w:pPr>
            <w:r w:rsidRPr="00306337">
              <w:rPr>
                <w:sz w:val="18"/>
                <w:szCs w:val="18"/>
              </w:rPr>
              <w:t>prioritise continuous improvement and innovation</w:t>
            </w:r>
          </w:p>
          <w:p w14:paraId="519C44D0" w14:textId="77777777" w:rsidR="000F165F" w:rsidRPr="00306337" w:rsidRDefault="000F165F" w:rsidP="00B20002">
            <w:pPr>
              <w:pStyle w:val="ListParagraph"/>
              <w:numPr>
                <w:ilvl w:val="0"/>
                <w:numId w:val="105"/>
              </w:numPr>
              <w:rPr>
                <w:sz w:val="18"/>
                <w:szCs w:val="18"/>
              </w:rPr>
            </w:pPr>
            <w:r w:rsidRPr="00306337">
              <w:rPr>
                <w:sz w:val="18"/>
                <w:szCs w:val="18"/>
              </w:rPr>
              <w:t>ongoing investment in ASDTL capabilities</w:t>
            </w:r>
          </w:p>
          <w:p w14:paraId="7308B008" w14:textId="77777777" w:rsidR="000F165F" w:rsidRPr="00306337" w:rsidRDefault="000F165F" w:rsidP="00B20002">
            <w:pPr>
              <w:pStyle w:val="ListParagraph"/>
              <w:numPr>
                <w:ilvl w:val="0"/>
                <w:numId w:val="105"/>
              </w:numPr>
              <w:rPr>
                <w:sz w:val="18"/>
                <w:szCs w:val="18"/>
              </w:rPr>
            </w:pPr>
            <w:r w:rsidRPr="00306337">
              <w:rPr>
                <w:sz w:val="18"/>
                <w:szCs w:val="18"/>
              </w:rPr>
              <w:t>establish a central information gathering, analysis, dissemination and coordination capability</w:t>
            </w:r>
          </w:p>
          <w:p w14:paraId="2F562642" w14:textId="77777777" w:rsidR="000F165F" w:rsidRPr="00306337" w:rsidRDefault="000F165F" w:rsidP="00B20002">
            <w:pPr>
              <w:pStyle w:val="ListParagraph"/>
              <w:numPr>
                <w:ilvl w:val="0"/>
                <w:numId w:val="105"/>
              </w:numPr>
              <w:rPr>
                <w:sz w:val="18"/>
                <w:szCs w:val="18"/>
              </w:rPr>
            </w:pPr>
            <w:r w:rsidRPr="00306337">
              <w:rPr>
                <w:sz w:val="18"/>
                <w:szCs w:val="18"/>
              </w:rPr>
              <w:t>ensure policies and activities are evidence-based and informed by contemporary research</w:t>
            </w:r>
          </w:p>
          <w:p w14:paraId="70A6C923" w14:textId="13A3414B" w:rsidR="006A5F31" w:rsidRDefault="000F165F" w:rsidP="00B20002">
            <w:pPr>
              <w:pStyle w:val="ListParagraph"/>
              <w:numPr>
                <w:ilvl w:val="0"/>
                <w:numId w:val="105"/>
              </w:numPr>
              <w:rPr>
                <w:lang w:bidi="th-TH"/>
              </w:rPr>
            </w:pPr>
            <w:r w:rsidRPr="00306337">
              <w:rPr>
                <w:sz w:val="18"/>
                <w:szCs w:val="18"/>
              </w:rPr>
              <w:t>partnership with International Partners and representation on International forums and Committees</w:t>
            </w:r>
            <w:r>
              <w:rPr>
                <w:sz w:val="18"/>
                <w:szCs w:val="18"/>
              </w:rPr>
              <w:t>.</w:t>
            </w:r>
          </w:p>
        </w:tc>
        <w:tc>
          <w:tcPr>
            <w:tcW w:w="3118" w:type="dxa"/>
          </w:tcPr>
          <w:p w14:paraId="497F378E" w14:textId="46AD4DB0" w:rsidR="006A5F31" w:rsidRPr="006D1145" w:rsidRDefault="008A5AC9" w:rsidP="00306337">
            <w:pPr>
              <w:rPr>
                <w:lang w:bidi="th-TH"/>
              </w:rPr>
            </w:pPr>
            <w:r w:rsidRPr="006D1145">
              <w:rPr>
                <w:lang w:bidi="th-TH"/>
              </w:rPr>
              <w:t xml:space="preserve">The proposal is seeking continuation of existing programs – this allows focus to be placed on ensuing that capabilities and capacity is dedicated towards the areas of greatest impact (or threat). With </w:t>
            </w:r>
            <w:r w:rsidR="00C4267B" w:rsidRPr="006D1145">
              <w:rPr>
                <w:lang w:bidi="th-TH"/>
              </w:rPr>
              <w:t xml:space="preserve">the level of </w:t>
            </w:r>
            <w:r w:rsidRPr="006D1145">
              <w:rPr>
                <w:lang w:bidi="th-TH"/>
              </w:rPr>
              <w:t xml:space="preserve">expertise currently available within SIA and in partnership with key providers,  </w:t>
            </w:r>
            <w:r w:rsidR="00C4267B" w:rsidRPr="006D1145">
              <w:rPr>
                <w:lang w:bidi="th-TH"/>
              </w:rPr>
              <w:t xml:space="preserve">the </w:t>
            </w:r>
            <w:r w:rsidRPr="006D1145">
              <w:rPr>
                <w:lang w:bidi="th-TH"/>
              </w:rPr>
              <w:t xml:space="preserve">likelihood of success is considered </w:t>
            </w:r>
            <w:r w:rsidR="00B463CA" w:rsidRPr="006D1145">
              <w:rPr>
                <w:lang w:bidi="th-TH"/>
              </w:rPr>
              <w:t>good</w:t>
            </w:r>
            <w:r w:rsidRPr="006D1145">
              <w:rPr>
                <w:lang w:bidi="th-TH"/>
              </w:rPr>
              <w:t>.</w:t>
            </w:r>
          </w:p>
        </w:tc>
      </w:tr>
      <w:tr w:rsidR="006A5F31" w14:paraId="54E550AE" w14:textId="77777777" w:rsidTr="000F165F">
        <w:tc>
          <w:tcPr>
            <w:tcW w:w="2689" w:type="dxa"/>
          </w:tcPr>
          <w:p w14:paraId="35DA8EBE" w14:textId="5B89FC2D" w:rsidR="000F165F" w:rsidRPr="000F165F" w:rsidRDefault="000F165F" w:rsidP="000F165F">
            <w:r w:rsidRPr="000F165F">
              <w:t>Broad and specific operational threats not identified</w:t>
            </w:r>
          </w:p>
          <w:p w14:paraId="6DC74983" w14:textId="77777777" w:rsidR="006A5F31" w:rsidRDefault="006A5F31" w:rsidP="00306337">
            <w:pPr>
              <w:rPr>
                <w:lang w:bidi="th-TH"/>
              </w:rPr>
            </w:pPr>
          </w:p>
        </w:tc>
        <w:tc>
          <w:tcPr>
            <w:tcW w:w="3969" w:type="dxa"/>
          </w:tcPr>
          <w:p w14:paraId="564283BD" w14:textId="77777777" w:rsidR="000F165F" w:rsidRPr="00306337" w:rsidRDefault="000F165F" w:rsidP="00B20002">
            <w:pPr>
              <w:pStyle w:val="ListParagraph"/>
              <w:numPr>
                <w:ilvl w:val="0"/>
                <w:numId w:val="105"/>
              </w:numPr>
              <w:rPr>
                <w:sz w:val="18"/>
                <w:szCs w:val="18"/>
              </w:rPr>
            </w:pPr>
            <w:r w:rsidRPr="00306337">
              <w:rPr>
                <w:sz w:val="18"/>
                <w:szCs w:val="18"/>
              </w:rPr>
              <w:t>establish a central information gathering, analysis, dissemination and coordination capability</w:t>
            </w:r>
          </w:p>
          <w:p w14:paraId="50C4C885" w14:textId="77777777" w:rsidR="000F165F" w:rsidRPr="00306337" w:rsidRDefault="000F165F" w:rsidP="00B20002">
            <w:pPr>
              <w:pStyle w:val="ListParagraph"/>
              <w:numPr>
                <w:ilvl w:val="0"/>
                <w:numId w:val="105"/>
              </w:numPr>
              <w:rPr>
                <w:sz w:val="18"/>
                <w:szCs w:val="18"/>
              </w:rPr>
            </w:pPr>
            <w:r w:rsidRPr="00306337">
              <w:rPr>
                <w:sz w:val="18"/>
                <w:szCs w:val="18"/>
              </w:rPr>
              <w:t>existing partnership with the ACIC</w:t>
            </w:r>
          </w:p>
          <w:p w14:paraId="284D6E82" w14:textId="77777777" w:rsidR="000F165F" w:rsidRPr="00306337" w:rsidRDefault="000F165F" w:rsidP="00B20002">
            <w:pPr>
              <w:pStyle w:val="ListParagraph"/>
              <w:numPr>
                <w:ilvl w:val="0"/>
                <w:numId w:val="105"/>
              </w:numPr>
              <w:rPr>
                <w:sz w:val="18"/>
                <w:szCs w:val="18"/>
              </w:rPr>
            </w:pPr>
            <w:r w:rsidRPr="00306337">
              <w:rPr>
                <w:sz w:val="18"/>
                <w:szCs w:val="18"/>
              </w:rPr>
              <w:t>work with governments, sports, regulators, wagering service providers and law enforcement agencies to combat illegal activities through sharing intelligence, joint operations and coordinated responses.</w:t>
            </w:r>
          </w:p>
          <w:p w14:paraId="115C1F14" w14:textId="038154EA" w:rsidR="006A5F31" w:rsidRDefault="000F165F" w:rsidP="00B20002">
            <w:pPr>
              <w:pStyle w:val="ListParagraph"/>
              <w:numPr>
                <w:ilvl w:val="0"/>
                <w:numId w:val="105"/>
              </w:numPr>
              <w:rPr>
                <w:lang w:bidi="th-TH"/>
              </w:rPr>
            </w:pPr>
            <w:r w:rsidRPr="00306337">
              <w:rPr>
                <w:sz w:val="18"/>
                <w:szCs w:val="18"/>
              </w:rPr>
              <w:t>partnership with International Partners and representation on International forums and Committees</w:t>
            </w:r>
            <w:r>
              <w:rPr>
                <w:sz w:val="18"/>
                <w:szCs w:val="18"/>
              </w:rPr>
              <w:t>.</w:t>
            </w:r>
          </w:p>
        </w:tc>
        <w:tc>
          <w:tcPr>
            <w:tcW w:w="3118" w:type="dxa"/>
          </w:tcPr>
          <w:p w14:paraId="1620F8BE" w14:textId="4BAB27D7" w:rsidR="006A5F31" w:rsidRPr="006D1145" w:rsidRDefault="008A5AC9" w:rsidP="00306337">
            <w:pPr>
              <w:rPr>
                <w:lang w:bidi="th-TH"/>
              </w:rPr>
            </w:pPr>
            <w:r w:rsidRPr="006D1145">
              <w:rPr>
                <w:lang w:bidi="th-TH"/>
              </w:rPr>
              <w:t xml:space="preserve">Proposal will allow additional focus on both strategic and tactical intelligence that when acted upon </w:t>
            </w:r>
            <w:r w:rsidR="00C4267B" w:rsidRPr="006D1145">
              <w:rPr>
                <w:lang w:bidi="th-TH"/>
              </w:rPr>
              <w:t xml:space="preserve">and in conjunction with </w:t>
            </w:r>
            <w:r w:rsidRPr="006D1145">
              <w:rPr>
                <w:lang w:bidi="th-TH"/>
              </w:rPr>
              <w:t xml:space="preserve">proposed joint operations will provided targeted deterrence and disruption effects. Likelihood of success is considered high. </w:t>
            </w:r>
          </w:p>
        </w:tc>
      </w:tr>
      <w:tr w:rsidR="006A5F31" w:rsidRPr="006D1145" w14:paraId="4C3366CE" w14:textId="77777777" w:rsidTr="000F165F">
        <w:tc>
          <w:tcPr>
            <w:tcW w:w="2689" w:type="dxa"/>
          </w:tcPr>
          <w:p w14:paraId="27B8C7EC" w14:textId="579C3844" w:rsidR="000F165F" w:rsidRPr="006D1145" w:rsidRDefault="000F165F" w:rsidP="000F165F">
            <w:r w:rsidRPr="006D1145">
              <w:t>No coordinated effort</w:t>
            </w:r>
          </w:p>
          <w:p w14:paraId="7C55006B" w14:textId="77777777" w:rsidR="006A5F31" w:rsidRPr="006D1145" w:rsidRDefault="006A5F31" w:rsidP="00306337">
            <w:pPr>
              <w:rPr>
                <w:lang w:bidi="th-TH"/>
              </w:rPr>
            </w:pPr>
          </w:p>
        </w:tc>
        <w:tc>
          <w:tcPr>
            <w:tcW w:w="3969" w:type="dxa"/>
          </w:tcPr>
          <w:p w14:paraId="27564030" w14:textId="77777777" w:rsidR="00137CD3" w:rsidRPr="006D1145" w:rsidRDefault="00137CD3" w:rsidP="00B20002">
            <w:pPr>
              <w:pStyle w:val="ListParagraph"/>
              <w:numPr>
                <w:ilvl w:val="0"/>
                <w:numId w:val="105"/>
              </w:numPr>
              <w:rPr>
                <w:sz w:val="18"/>
                <w:szCs w:val="18"/>
              </w:rPr>
            </w:pPr>
            <w:r w:rsidRPr="006D1145">
              <w:rPr>
                <w:sz w:val="18"/>
                <w:szCs w:val="18"/>
              </w:rPr>
              <w:t>Law Enforcement MOUs (National Strategy for Information Sharing)</w:t>
            </w:r>
          </w:p>
          <w:p w14:paraId="32E93B05" w14:textId="77777777" w:rsidR="00137CD3" w:rsidRPr="006D1145" w:rsidRDefault="00137CD3" w:rsidP="00B20002">
            <w:pPr>
              <w:pStyle w:val="ListParagraph"/>
              <w:numPr>
                <w:ilvl w:val="0"/>
                <w:numId w:val="105"/>
              </w:numPr>
              <w:rPr>
                <w:sz w:val="18"/>
                <w:szCs w:val="18"/>
              </w:rPr>
            </w:pPr>
            <w:r w:rsidRPr="006D1145">
              <w:rPr>
                <w:sz w:val="18"/>
                <w:szCs w:val="18"/>
              </w:rPr>
              <w:t>proposed joint operational taskforce capability with embedded law enforcement personnel and partnership with logistics and freight industry partners to disrupt and prevent supply of prohibited substances.</w:t>
            </w:r>
          </w:p>
          <w:p w14:paraId="3889F088" w14:textId="77777777" w:rsidR="00137CD3" w:rsidRPr="006D1145" w:rsidRDefault="00137CD3" w:rsidP="00B20002">
            <w:pPr>
              <w:pStyle w:val="ListParagraph"/>
              <w:numPr>
                <w:ilvl w:val="0"/>
                <w:numId w:val="105"/>
              </w:numPr>
              <w:rPr>
                <w:sz w:val="18"/>
                <w:szCs w:val="18"/>
              </w:rPr>
            </w:pPr>
            <w:r w:rsidRPr="006D1145">
              <w:rPr>
                <w:sz w:val="18"/>
                <w:szCs w:val="18"/>
              </w:rPr>
              <w:t>dedicated TV/radio/online communication campaigns with partners such as the ASC, eSafety commissioner, AHRC and Play by the Rules.</w:t>
            </w:r>
          </w:p>
          <w:p w14:paraId="63FE0793" w14:textId="02353ED4" w:rsidR="006A5F31" w:rsidRPr="006D1145" w:rsidRDefault="00137CD3" w:rsidP="00B20002">
            <w:pPr>
              <w:pStyle w:val="ListParagraph"/>
              <w:numPr>
                <w:ilvl w:val="0"/>
                <w:numId w:val="105"/>
              </w:numPr>
              <w:rPr>
                <w:lang w:bidi="th-TH"/>
              </w:rPr>
            </w:pPr>
            <w:r w:rsidRPr="006D1145">
              <w:rPr>
                <w:sz w:val="18"/>
                <w:szCs w:val="18"/>
              </w:rPr>
              <w:t>partnership with International Partners and representation on International forums and Committees.</w:t>
            </w:r>
          </w:p>
        </w:tc>
        <w:tc>
          <w:tcPr>
            <w:tcW w:w="3118" w:type="dxa"/>
          </w:tcPr>
          <w:p w14:paraId="2375723D" w14:textId="1F387D72" w:rsidR="006A5F31" w:rsidRPr="006D1145" w:rsidRDefault="00336AAC" w:rsidP="00306337">
            <w:pPr>
              <w:rPr>
                <w:lang w:bidi="th-TH"/>
              </w:rPr>
            </w:pPr>
            <w:r w:rsidRPr="006D1145">
              <w:rPr>
                <w:lang w:bidi="th-TH"/>
              </w:rPr>
              <w:t xml:space="preserve">Existing coordination mechanisms are already in place to enable coordinated </w:t>
            </w:r>
            <w:r w:rsidR="00796A4E" w:rsidRPr="006D1145">
              <w:rPr>
                <w:lang w:bidi="th-TH"/>
              </w:rPr>
              <w:t xml:space="preserve">effort across government entities. The additional capacity sought will increase the likelihood </w:t>
            </w:r>
            <w:r w:rsidR="00C4267B" w:rsidRPr="006D1145">
              <w:rPr>
                <w:lang w:bidi="th-TH"/>
              </w:rPr>
              <w:t>of</w:t>
            </w:r>
            <w:r w:rsidR="00796A4E" w:rsidRPr="006D1145">
              <w:rPr>
                <w:lang w:bidi="th-TH"/>
              </w:rPr>
              <w:t xml:space="preserve"> these mechanisms being fully utilised with an mutually beneficial exchange </w:t>
            </w:r>
            <w:r w:rsidR="00C4267B" w:rsidRPr="006D1145">
              <w:rPr>
                <w:lang w:bidi="th-TH"/>
              </w:rPr>
              <w:t>across</w:t>
            </w:r>
            <w:r w:rsidR="00796A4E" w:rsidRPr="006D1145">
              <w:rPr>
                <w:lang w:bidi="th-TH"/>
              </w:rPr>
              <w:t xml:space="preserve"> agencies. </w:t>
            </w:r>
            <w:r w:rsidR="00C4267B" w:rsidRPr="006D1145">
              <w:rPr>
                <w:lang w:bidi="th-TH"/>
              </w:rPr>
              <w:t>The l</w:t>
            </w:r>
            <w:r w:rsidR="00796A4E" w:rsidRPr="006D1145">
              <w:rPr>
                <w:lang w:bidi="th-TH"/>
              </w:rPr>
              <w:t xml:space="preserve">ikelihood of success </w:t>
            </w:r>
            <w:r w:rsidR="00B463CA" w:rsidRPr="006D1145">
              <w:rPr>
                <w:lang w:bidi="th-TH"/>
              </w:rPr>
              <w:t>is considered high.</w:t>
            </w:r>
          </w:p>
        </w:tc>
      </w:tr>
      <w:tr w:rsidR="006A5F31" w:rsidRPr="006D1145" w14:paraId="078011B6" w14:textId="77777777" w:rsidTr="000F165F">
        <w:tc>
          <w:tcPr>
            <w:tcW w:w="2689" w:type="dxa"/>
          </w:tcPr>
          <w:p w14:paraId="440DAB8F" w14:textId="1F277474" w:rsidR="00137CD3" w:rsidRPr="006D1145" w:rsidRDefault="00137CD3" w:rsidP="00137CD3">
            <w:r w:rsidRPr="006D1145">
              <w:t>Key messages and education are disjointed</w:t>
            </w:r>
          </w:p>
          <w:p w14:paraId="6AFBD91B" w14:textId="77777777" w:rsidR="006A5F31" w:rsidRPr="006D1145" w:rsidRDefault="006A5F31" w:rsidP="00306337">
            <w:pPr>
              <w:rPr>
                <w:lang w:bidi="th-TH"/>
              </w:rPr>
            </w:pPr>
          </w:p>
        </w:tc>
        <w:tc>
          <w:tcPr>
            <w:tcW w:w="3969" w:type="dxa"/>
          </w:tcPr>
          <w:p w14:paraId="24083978" w14:textId="77777777" w:rsidR="00137CD3" w:rsidRPr="006D1145" w:rsidRDefault="00137CD3" w:rsidP="00B20002">
            <w:pPr>
              <w:pStyle w:val="ListParagraph"/>
              <w:numPr>
                <w:ilvl w:val="0"/>
                <w:numId w:val="105"/>
              </w:numPr>
              <w:rPr>
                <w:sz w:val="18"/>
                <w:szCs w:val="18"/>
              </w:rPr>
            </w:pPr>
            <w:r w:rsidRPr="006D1145">
              <w:rPr>
                <w:sz w:val="18"/>
                <w:szCs w:val="18"/>
              </w:rPr>
              <w:t>dedicated TV/radio/online communication campaigns with partners such as the ASC, eSafety commissioner, AHRC and Play by the Rules</w:t>
            </w:r>
          </w:p>
          <w:p w14:paraId="6A9169D6" w14:textId="77777777" w:rsidR="00137CD3" w:rsidRPr="006D1145" w:rsidRDefault="00137CD3" w:rsidP="00B20002">
            <w:pPr>
              <w:pStyle w:val="ListParagraph"/>
              <w:numPr>
                <w:ilvl w:val="0"/>
                <w:numId w:val="105"/>
              </w:numPr>
              <w:rPr>
                <w:sz w:val="18"/>
                <w:szCs w:val="18"/>
              </w:rPr>
            </w:pPr>
            <w:r w:rsidRPr="006D1145">
              <w:rPr>
                <w:sz w:val="18"/>
                <w:szCs w:val="18"/>
              </w:rPr>
              <w:t>ensure education and information campaigns are evidence-based and informed by contemporary research</w:t>
            </w:r>
          </w:p>
          <w:p w14:paraId="67962E40" w14:textId="77777777" w:rsidR="00137CD3" w:rsidRPr="006D1145" w:rsidRDefault="00137CD3" w:rsidP="00B20002">
            <w:pPr>
              <w:pStyle w:val="ListParagraph"/>
              <w:numPr>
                <w:ilvl w:val="0"/>
                <w:numId w:val="105"/>
              </w:numPr>
              <w:rPr>
                <w:sz w:val="18"/>
                <w:szCs w:val="18"/>
              </w:rPr>
            </w:pPr>
            <w:r w:rsidRPr="006D1145">
              <w:rPr>
                <w:sz w:val="18"/>
                <w:szCs w:val="18"/>
              </w:rPr>
              <w:t>ensure athletes and support personnel are aware of their rights and responsibilities when it comes to safe and fair sport</w:t>
            </w:r>
          </w:p>
          <w:p w14:paraId="07794297" w14:textId="77777777" w:rsidR="00137CD3" w:rsidRPr="006D1145" w:rsidRDefault="00137CD3" w:rsidP="00B20002">
            <w:pPr>
              <w:pStyle w:val="ListParagraph"/>
              <w:numPr>
                <w:ilvl w:val="0"/>
                <w:numId w:val="105"/>
              </w:numPr>
              <w:rPr>
                <w:sz w:val="18"/>
                <w:szCs w:val="18"/>
              </w:rPr>
            </w:pPr>
            <w:r w:rsidRPr="006D1145">
              <w:rPr>
                <w:sz w:val="18"/>
                <w:szCs w:val="18"/>
              </w:rPr>
              <w:t>empower the sporting community to speak up and report concerns</w:t>
            </w:r>
          </w:p>
          <w:p w14:paraId="51FC5F90" w14:textId="77777777" w:rsidR="00137CD3" w:rsidRPr="006D1145" w:rsidRDefault="00137CD3" w:rsidP="00B20002">
            <w:pPr>
              <w:pStyle w:val="ListParagraph"/>
              <w:numPr>
                <w:ilvl w:val="0"/>
                <w:numId w:val="105"/>
              </w:numPr>
              <w:rPr>
                <w:sz w:val="18"/>
                <w:szCs w:val="18"/>
              </w:rPr>
            </w:pPr>
            <w:r w:rsidRPr="006D1145">
              <w:rPr>
                <w:sz w:val="18"/>
                <w:szCs w:val="18"/>
              </w:rPr>
              <w:t>instil positive behaviours in sport by providing tools, resources and information to enable the sporting community to be compliant with integrity policies</w:t>
            </w:r>
          </w:p>
          <w:p w14:paraId="5AC4CCB4" w14:textId="790C9B21" w:rsidR="006A5F31" w:rsidRPr="006D1145" w:rsidRDefault="00137CD3" w:rsidP="00B20002">
            <w:pPr>
              <w:pStyle w:val="ListParagraph"/>
              <w:numPr>
                <w:ilvl w:val="0"/>
                <w:numId w:val="105"/>
              </w:numPr>
              <w:rPr>
                <w:lang w:bidi="th-TH"/>
              </w:rPr>
            </w:pPr>
            <w:r w:rsidRPr="006D1145">
              <w:rPr>
                <w:sz w:val="18"/>
                <w:szCs w:val="18"/>
              </w:rPr>
              <w:t>prevent poor behaviour by building strong sporting cultures that value integrity.</w:t>
            </w:r>
          </w:p>
        </w:tc>
        <w:tc>
          <w:tcPr>
            <w:tcW w:w="3118" w:type="dxa"/>
          </w:tcPr>
          <w:p w14:paraId="4AEE04CF" w14:textId="3EEB0BAE" w:rsidR="006A5F31" w:rsidRPr="006D1145" w:rsidRDefault="00B463CA" w:rsidP="00306337">
            <w:pPr>
              <w:rPr>
                <w:lang w:bidi="th-TH"/>
              </w:rPr>
            </w:pPr>
            <w:r w:rsidRPr="006D1145">
              <w:rPr>
                <w:lang w:bidi="th-TH"/>
              </w:rPr>
              <w:t xml:space="preserve">This capability </w:t>
            </w:r>
            <w:r w:rsidR="00C4267B" w:rsidRPr="006D1145">
              <w:rPr>
                <w:lang w:bidi="th-TH"/>
              </w:rPr>
              <w:t>will</w:t>
            </w:r>
            <w:r w:rsidRPr="006D1145">
              <w:rPr>
                <w:lang w:bidi="th-TH"/>
              </w:rPr>
              <w:t xml:space="preserve"> provide a multiplied effect to SIA’s deterrence effect and provide mutually beneficial and consistent messaging across agencies and government programs. </w:t>
            </w:r>
            <w:r w:rsidR="00C4267B" w:rsidRPr="006D1145">
              <w:rPr>
                <w:lang w:bidi="th-TH"/>
              </w:rPr>
              <w:t>The l</w:t>
            </w:r>
            <w:r w:rsidRPr="006D1145">
              <w:rPr>
                <w:lang w:bidi="th-TH"/>
              </w:rPr>
              <w:t>ikelihood of success is considered good and increasing to high over the out-years.</w:t>
            </w:r>
          </w:p>
        </w:tc>
      </w:tr>
    </w:tbl>
    <w:p w14:paraId="321DD9E9" w14:textId="29A47C40" w:rsidR="00D85321" w:rsidRPr="006D1145" w:rsidRDefault="006A5F31" w:rsidP="00057E3C">
      <w:pPr>
        <w:rPr>
          <w:lang w:bidi="th-TH"/>
        </w:rPr>
      </w:pPr>
      <w:r w:rsidRPr="006D1145">
        <w:rPr>
          <w:lang w:bidi="th-TH"/>
        </w:rPr>
        <w:t>In addition to the above, t</w:t>
      </w:r>
      <w:r w:rsidR="00D85321" w:rsidRPr="006D1145">
        <w:rPr>
          <w:lang w:bidi="th-TH"/>
        </w:rPr>
        <w:t>he success</w:t>
      </w:r>
      <w:r w:rsidR="00B52B78" w:rsidRPr="006D1145">
        <w:rPr>
          <w:lang w:bidi="th-TH"/>
        </w:rPr>
        <w:t xml:space="preserve"> of achieving government objectives</w:t>
      </w:r>
      <w:r w:rsidR="00D85321" w:rsidRPr="006D1145">
        <w:rPr>
          <w:lang w:bidi="th-TH"/>
        </w:rPr>
        <w:t xml:space="preserve"> and management control of specific initiates will be monitored and adjusted against the success metrics outlined within the IA (</w:t>
      </w:r>
      <w:hyperlink w:anchor="BroaderSIAperformance" w:history="1">
        <w:r w:rsidR="00D85321" w:rsidRPr="006D1145">
          <w:rPr>
            <w:rStyle w:val="Hyperlink"/>
            <w:lang w:bidi="th-TH"/>
          </w:rPr>
          <w:t>Broader Sport Integrity Australia performance</w:t>
        </w:r>
      </w:hyperlink>
      <w:r w:rsidR="00D85321" w:rsidRPr="006D1145">
        <w:rPr>
          <w:lang w:bidi="th-TH"/>
        </w:rPr>
        <w:t xml:space="preserve"> and </w:t>
      </w:r>
      <w:hyperlink w:anchor="Performancemeasures" w:history="1">
        <w:r w:rsidR="00D85321" w:rsidRPr="006D1145">
          <w:rPr>
            <w:rStyle w:val="Hyperlink"/>
            <w:lang w:bidi="th-TH"/>
          </w:rPr>
          <w:t>Performance Measures</w:t>
        </w:r>
      </w:hyperlink>
      <w:r w:rsidR="00D85321" w:rsidRPr="006D1145">
        <w:rPr>
          <w:lang w:bidi="th-TH"/>
        </w:rPr>
        <w:t>).</w:t>
      </w:r>
    </w:p>
    <w:p w14:paraId="3AAFAB0E" w14:textId="5E04FD93" w:rsidR="009B7765" w:rsidRDefault="00137CD3" w:rsidP="00057E3C">
      <w:pPr>
        <w:rPr>
          <w:lang w:bidi="th-TH"/>
        </w:rPr>
      </w:pPr>
      <w:r w:rsidRPr="006D1145">
        <w:rPr>
          <w:lang w:bidi="th-TH"/>
        </w:rPr>
        <w:t>Three</w:t>
      </w:r>
      <w:r w:rsidR="00201409" w:rsidRPr="006D1145">
        <w:rPr>
          <w:lang w:bidi="th-TH"/>
        </w:rPr>
        <w:t xml:space="preserve"> </w:t>
      </w:r>
      <w:r w:rsidR="00B530C5" w:rsidRPr="006D1145">
        <w:rPr>
          <w:lang w:bidi="th-TH"/>
        </w:rPr>
        <w:t>core</w:t>
      </w:r>
      <w:r w:rsidR="009B7765" w:rsidRPr="006D1145">
        <w:rPr>
          <w:lang w:bidi="th-TH"/>
        </w:rPr>
        <w:t xml:space="preserve"> risk</w:t>
      </w:r>
      <w:r w:rsidR="00B530C5" w:rsidRPr="006D1145">
        <w:rPr>
          <w:lang w:bidi="th-TH"/>
        </w:rPr>
        <w:t>s</w:t>
      </w:r>
      <w:r w:rsidR="00837C71" w:rsidRPr="006D1145">
        <w:rPr>
          <w:lang w:bidi="th-TH"/>
        </w:rPr>
        <w:t xml:space="preserve"> are </w:t>
      </w:r>
      <w:r w:rsidR="00B463CA" w:rsidRPr="006D1145">
        <w:rPr>
          <w:lang w:bidi="th-TH"/>
        </w:rPr>
        <w:t xml:space="preserve">also </w:t>
      </w:r>
      <w:r w:rsidR="00837C71" w:rsidRPr="006D1145">
        <w:rPr>
          <w:lang w:bidi="th-TH"/>
        </w:rPr>
        <w:t>identified in consideration of</w:t>
      </w:r>
      <w:r w:rsidR="009B7765" w:rsidRPr="006D1145">
        <w:rPr>
          <w:lang w:bidi="th-TH"/>
        </w:rPr>
        <w:t xml:space="preserve"> </w:t>
      </w:r>
      <w:r w:rsidR="00B530C5" w:rsidRPr="006D1145">
        <w:rPr>
          <w:lang w:bidi="th-TH"/>
        </w:rPr>
        <w:t xml:space="preserve">the </w:t>
      </w:r>
      <w:r w:rsidR="009B7765" w:rsidRPr="006D1145">
        <w:rPr>
          <w:lang w:bidi="th-TH"/>
        </w:rPr>
        <w:t>successful deliver</w:t>
      </w:r>
      <w:r w:rsidR="00B530C5" w:rsidRPr="006D1145">
        <w:rPr>
          <w:lang w:bidi="th-TH"/>
        </w:rPr>
        <w:t>y</w:t>
      </w:r>
      <w:r w:rsidR="009B7765" w:rsidRPr="006D1145">
        <w:rPr>
          <w:lang w:bidi="th-TH"/>
        </w:rPr>
        <w:t xml:space="preserve"> of </w:t>
      </w:r>
      <w:r w:rsidR="005354A7" w:rsidRPr="006D1145">
        <w:rPr>
          <w:lang w:bidi="th-TH"/>
        </w:rPr>
        <w:t>the proposed</w:t>
      </w:r>
      <w:r w:rsidR="00B530C5" w:rsidRPr="00DC2568">
        <w:rPr>
          <w:lang w:bidi="th-TH"/>
        </w:rPr>
        <w:t xml:space="preserve"> </w:t>
      </w:r>
      <w:r w:rsidR="009B7765" w:rsidRPr="00DC2568">
        <w:rPr>
          <w:lang w:bidi="th-TH"/>
        </w:rPr>
        <w:t xml:space="preserve">objectives </w:t>
      </w:r>
      <w:r w:rsidR="00837C71">
        <w:rPr>
          <w:lang w:bidi="th-TH"/>
        </w:rPr>
        <w:t xml:space="preserve">along with the </w:t>
      </w:r>
      <w:r w:rsidR="009B7765" w:rsidRPr="00DC2568">
        <w:rPr>
          <w:lang w:bidi="th-TH"/>
        </w:rPr>
        <w:t>strategies we have</w:t>
      </w:r>
      <w:r w:rsidR="00B530C5" w:rsidRPr="00DC2568">
        <w:rPr>
          <w:lang w:bidi="th-TH"/>
        </w:rPr>
        <w:t>,</w:t>
      </w:r>
      <w:r w:rsidR="009B7765" w:rsidRPr="00DC2568">
        <w:rPr>
          <w:lang w:bidi="th-TH"/>
        </w:rPr>
        <w:t xml:space="preserve"> or will put in place</w:t>
      </w:r>
      <w:r w:rsidR="00B530C5" w:rsidRPr="00DC2568">
        <w:rPr>
          <w:lang w:bidi="th-TH"/>
        </w:rPr>
        <w:t>,</w:t>
      </w:r>
      <w:r w:rsidR="009B7765" w:rsidRPr="00DC2568">
        <w:rPr>
          <w:lang w:bidi="th-TH"/>
        </w:rPr>
        <w:t xml:space="preserve"> to </w:t>
      </w:r>
      <w:r w:rsidR="00B530C5" w:rsidRPr="00DC2568">
        <w:rPr>
          <w:lang w:bidi="th-TH"/>
        </w:rPr>
        <w:t xml:space="preserve">manage the </w:t>
      </w:r>
      <w:r w:rsidR="008069A6" w:rsidRPr="00DC2568">
        <w:rPr>
          <w:lang w:bidi="th-TH"/>
        </w:rPr>
        <w:t>identified</w:t>
      </w:r>
      <w:r w:rsidR="009B7765" w:rsidRPr="00DC2568">
        <w:rPr>
          <w:lang w:bidi="th-TH"/>
        </w:rPr>
        <w:t xml:space="preserve"> risks.</w:t>
      </w:r>
    </w:p>
    <w:p w14:paraId="55DD7A9E" w14:textId="43B86887" w:rsidR="001F5DE6" w:rsidRPr="00837C71" w:rsidRDefault="001F5DE6" w:rsidP="00DC2568">
      <w:pPr>
        <w:spacing w:before="120" w:after="20" w:line="240" w:lineRule="auto"/>
        <w:rPr>
          <w:rFonts w:cstheme="minorHAnsi"/>
          <w:b/>
          <w:bCs/>
          <w:color w:val="auto"/>
          <w:lang w:bidi="th-TH"/>
        </w:rPr>
      </w:pPr>
      <w:r w:rsidRPr="00837C71">
        <w:rPr>
          <w:rFonts w:cstheme="minorHAnsi"/>
          <w:b/>
          <w:bCs/>
          <w:color w:val="auto"/>
          <w:lang w:bidi="th-TH"/>
        </w:rPr>
        <w:t>Enterprise Operations</w:t>
      </w:r>
      <w:r w:rsidR="00201409" w:rsidRPr="00837C71">
        <w:rPr>
          <w:rFonts w:cstheme="minorHAnsi"/>
          <w:b/>
          <w:bCs/>
          <w:color w:val="auto"/>
          <w:lang w:bidi="th-TH"/>
        </w:rPr>
        <w:t xml:space="preserve"> –</w:t>
      </w:r>
      <w:r w:rsidRPr="00837C71">
        <w:rPr>
          <w:rFonts w:cstheme="minorHAnsi"/>
          <w:b/>
          <w:bCs/>
          <w:color w:val="auto"/>
          <w:lang w:bidi="th-TH"/>
        </w:rPr>
        <w:t xml:space="preserve"> Service</w:t>
      </w:r>
      <w:r w:rsidR="00201409" w:rsidRPr="00837C71">
        <w:rPr>
          <w:rFonts w:cstheme="minorHAnsi"/>
          <w:b/>
          <w:bCs/>
          <w:color w:val="auto"/>
          <w:lang w:bidi="th-TH"/>
        </w:rPr>
        <w:t xml:space="preserve"> </w:t>
      </w:r>
      <w:r w:rsidR="00B530C5" w:rsidRPr="00837C71">
        <w:rPr>
          <w:rFonts w:cstheme="minorHAnsi"/>
          <w:b/>
          <w:bCs/>
          <w:color w:val="auto"/>
          <w:lang w:bidi="th-TH"/>
        </w:rPr>
        <w:t>d</w:t>
      </w:r>
      <w:r w:rsidRPr="00837C71">
        <w:rPr>
          <w:rFonts w:cstheme="minorHAnsi"/>
          <w:b/>
          <w:bCs/>
          <w:color w:val="auto"/>
          <w:lang w:bidi="th-TH"/>
        </w:rPr>
        <w:t>elivery</w:t>
      </w:r>
      <w:r w:rsidR="00201409" w:rsidRPr="00837C71">
        <w:rPr>
          <w:rFonts w:cstheme="minorHAnsi"/>
          <w:b/>
          <w:bCs/>
          <w:color w:val="auto"/>
          <w:lang w:bidi="th-TH"/>
        </w:rPr>
        <w:t xml:space="preserve"> to</w:t>
      </w:r>
      <w:r w:rsidRPr="00837C71">
        <w:rPr>
          <w:rFonts w:cstheme="minorHAnsi"/>
          <w:b/>
          <w:bCs/>
          <w:color w:val="auto"/>
          <w:lang w:bidi="th-TH"/>
        </w:rPr>
        <w:t xml:space="preserve"> </w:t>
      </w:r>
      <w:r w:rsidR="00B530C5" w:rsidRPr="00837C71">
        <w:rPr>
          <w:rFonts w:cstheme="minorHAnsi"/>
          <w:b/>
          <w:bCs/>
          <w:color w:val="auto"/>
          <w:lang w:bidi="th-TH"/>
        </w:rPr>
        <w:t>a</w:t>
      </w:r>
      <w:r w:rsidRPr="00837C71">
        <w:rPr>
          <w:rFonts w:cstheme="minorHAnsi"/>
          <w:b/>
          <w:bCs/>
          <w:color w:val="auto"/>
          <w:lang w:bidi="th-TH"/>
        </w:rPr>
        <w:t>thletes and sporting community</w:t>
      </w:r>
    </w:p>
    <w:p w14:paraId="45FDED2A" w14:textId="0962CD56" w:rsidR="001F5DE6" w:rsidRPr="00DC2568" w:rsidRDefault="001F5DE6" w:rsidP="0014212C">
      <w:pPr>
        <w:rPr>
          <w:lang w:bidi="th-TH"/>
        </w:rPr>
      </w:pPr>
      <w:r w:rsidRPr="00DC2568">
        <w:rPr>
          <w:lang w:bidi="th-TH"/>
        </w:rPr>
        <w:t xml:space="preserve">Risk Mitigation Strategies: </w:t>
      </w:r>
    </w:p>
    <w:p w14:paraId="2502D07F" w14:textId="201EFE0C" w:rsidR="001F5DE6" w:rsidRPr="0014212C" w:rsidRDefault="001F5DE6" w:rsidP="00666D7A">
      <w:pPr>
        <w:pStyle w:val="ListParagraph"/>
        <w:numPr>
          <w:ilvl w:val="0"/>
          <w:numId w:val="55"/>
        </w:numPr>
        <w:rPr>
          <w:sz w:val="18"/>
          <w:szCs w:val="18"/>
        </w:rPr>
      </w:pPr>
      <w:r w:rsidRPr="0014212C">
        <w:rPr>
          <w:sz w:val="18"/>
          <w:szCs w:val="18"/>
        </w:rPr>
        <w:t xml:space="preserve">ongoing monitoring of performance and evaluation. </w:t>
      </w:r>
    </w:p>
    <w:p w14:paraId="4810F649" w14:textId="6004E30E" w:rsidR="001F5DE6" w:rsidRPr="0014212C" w:rsidRDefault="001F5DE6" w:rsidP="00666D7A">
      <w:pPr>
        <w:pStyle w:val="ListParagraph"/>
        <w:numPr>
          <w:ilvl w:val="0"/>
          <w:numId w:val="55"/>
        </w:numPr>
        <w:rPr>
          <w:sz w:val="18"/>
          <w:szCs w:val="18"/>
        </w:rPr>
      </w:pPr>
      <w:r w:rsidRPr="0014212C">
        <w:rPr>
          <w:sz w:val="18"/>
          <w:szCs w:val="18"/>
        </w:rPr>
        <w:t>policy based on research, data, engagement and evidence and map legislation to inform policy direction.</w:t>
      </w:r>
    </w:p>
    <w:p w14:paraId="4D8CD7AC" w14:textId="6FAC2A01" w:rsidR="001F5DE6" w:rsidRPr="0014212C" w:rsidRDefault="001F5DE6" w:rsidP="00666D7A">
      <w:pPr>
        <w:pStyle w:val="ListParagraph"/>
        <w:numPr>
          <w:ilvl w:val="0"/>
          <w:numId w:val="55"/>
        </w:numPr>
        <w:rPr>
          <w:sz w:val="18"/>
          <w:szCs w:val="18"/>
        </w:rPr>
      </w:pPr>
      <w:r w:rsidRPr="0014212C">
        <w:rPr>
          <w:sz w:val="18"/>
          <w:szCs w:val="18"/>
        </w:rPr>
        <w:t xml:space="preserve">dedicated resources to maintain the </w:t>
      </w:r>
      <w:r w:rsidR="00D13C11">
        <w:rPr>
          <w:sz w:val="18"/>
          <w:szCs w:val="18"/>
        </w:rPr>
        <w:t>NIF</w:t>
      </w:r>
      <w:r w:rsidRPr="0014212C">
        <w:rPr>
          <w:sz w:val="18"/>
          <w:szCs w:val="18"/>
        </w:rPr>
        <w:t xml:space="preserve"> and provide funding to sports to implement the </w:t>
      </w:r>
      <w:r w:rsidR="00D13C11">
        <w:rPr>
          <w:sz w:val="18"/>
          <w:szCs w:val="18"/>
        </w:rPr>
        <w:t>NIF</w:t>
      </w:r>
      <w:r w:rsidRPr="0014212C">
        <w:rPr>
          <w:sz w:val="18"/>
          <w:szCs w:val="18"/>
        </w:rPr>
        <w:t xml:space="preserve"> with a view to empowering sports to maintain the capability long term.</w:t>
      </w:r>
    </w:p>
    <w:p w14:paraId="0235E52F" w14:textId="3AD44F04" w:rsidR="001F5DE6" w:rsidRPr="0014212C" w:rsidRDefault="001F5DE6" w:rsidP="00666D7A">
      <w:pPr>
        <w:pStyle w:val="ListParagraph"/>
        <w:numPr>
          <w:ilvl w:val="0"/>
          <w:numId w:val="55"/>
        </w:numPr>
        <w:rPr>
          <w:sz w:val="18"/>
          <w:szCs w:val="18"/>
        </w:rPr>
      </w:pPr>
      <w:r w:rsidRPr="0014212C">
        <w:rPr>
          <w:sz w:val="18"/>
          <w:szCs w:val="18"/>
        </w:rPr>
        <w:t xml:space="preserve">integrity managers embedded in each sport as a key conduit into each sport to improve communication and stakeholder engagement. </w:t>
      </w:r>
    </w:p>
    <w:p w14:paraId="2EE223CB" w14:textId="18C44A77" w:rsidR="001F5DE6" w:rsidRPr="0014212C" w:rsidRDefault="001F5DE6" w:rsidP="00666D7A">
      <w:pPr>
        <w:pStyle w:val="ListParagraph"/>
        <w:numPr>
          <w:ilvl w:val="0"/>
          <w:numId w:val="55"/>
        </w:numPr>
        <w:rPr>
          <w:sz w:val="18"/>
          <w:szCs w:val="18"/>
        </w:rPr>
      </w:pPr>
      <w:r w:rsidRPr="0014212C">
        <w:rPr>
          <w:sz w:val="18"/>
          <w:szCs w:val="18"/>
        </w:rPr>
        <w:t>dedicated communication</w:t>
      </w:r>
      <w:r w:rsidR="00D13C11">
        <w:rPr>
          <w:sz w:val="18"/>
          <w:szCs w:val="18"/>
        </w:rPr>
        <w:t xml:space="preserve"> resources</w:t>
      </w:r>
      <w:r w:rsidRPr="0014212C">
        <w:rPr>
          <w:sz w:val="18"/>
          <w:szCs w:val="18"/>
        </w:rPr>
        <w:t xml:space="preserve"> to synchronise and coordinate messaging to external stakeholders to ensure our approach is consistent.</w:t>
      </w:r>
    </w:p>
    <w:p w14:paraId="7229F273" w14:textId="3D697AD1" w:rsidR="001F5DE6" w:rsidRPr="0014212C" w:rsidRDefault="001F5DE6" w:rsidP="00666D7A">
      <w:pPr>
        <w:pStyle w:val="ListParagraph"/>
        <w:numPr>
          <w:ilvl w:val="0"/>
          <w:numId w:val="55"/>
        </w:numPr>
        <w:rPr>
          <w:sz w:val="18"/>
          <w:szCs w:val="18"/>
        </w:rPr>
      </w:pPr>
      <w:r w:rsidRPr="0014212C">
        <w:rPr>
          <w:sz w:val="18"/>
          <w:szCs w:val="18"/>
        </w:rPr>
        <w:t>corporate reporting processes to account for our progress against government funded programs.</w:t>
      </w:r>
    </w:p>
    <w:p w14:paraId="06D17EFD" w14:textId="5B69FA77" w:rsidR="001F5DE6" w:rsidRPr="0014212C" w:rsidRDefault="001F5DE6" w:rsidP="0014212C">
      <w:pPr>
        <w:rPr>
          <w:b/>
          <w:bCs/>
          <w:lang w:bidi="th-TH"/>
        </w:rPr>
      </w:pPr>
      <w:r w:rsidRPr="0014212C">
        <w:rPr>
          <w:b/>
          <w:bCs/>
          <w:lang w:bidi="th-TH"/>
        </w:rPr>
        <w:t>Reputation</w:t>
      </w:r>
      <w:r w:rsidR="00201409" w:rsidRPr="0014212C">
        <w:rPr>
          <w:b/>
          <w:bCs/>
          <w:lang w:bidi="th-TH"/>
        </w:rPr>
        <w:t xml:space="preserve"> - </w:t>
      </w:r>
      <w:r w:rsidRPr="0014212C">
        <w:rPr>
          <w:b/>
          <w:bCs/>
          <w:lang w:bidi="th-TH"/>
        </w:rPr>
        <w:t xml:space="preserve"> Ministers/Government, </w:t>
      </w:r>
      <w:r w:rsidR="00201409" w:rsidRPr="0014212C">
        <w:rPr>
          <w:b/>
          <w:bCs/>
          <w:lang w:bidi="th-TH"/>
        </w:rPr>
        <w:t>r</w:t>
      </w:r>
      <w:r w:rsidRPr="0014212C">
        <w:rPr>
          <w:b/>
          <w:bCs/>
          <w:lang w:bidi="th-TH"/>
        </w:rPr>
        <w:t xml:space="preserve">egulated cohort, </w:t>
      </w:r>
      <w:r w:rsidR="00201409" w:rsidRPr="0014212C">
        <w:rPr>
          <w:b/>
          <w:bCs/>
          <w:lang w:bidi="th-TH"/>
        </w:rPr>
        <w:t>p</w:t>
      </w:r>
      <w:r w:rsidRPr="0014212C">
        <w:rPr>
          <w:b/>
          <w:bCs/>
          <w:lang w:bidi="th-TH"/>
        </w:rPr>
        <w:t xml:space="preserve">artner organisations, </w:t>
      </w:r>
      <w:r w:rsidR="00201409" w:rsidRPr="0014212C">
        <w:rPr>
          <w:b/>
          <w:bCs/>
          <w:lang w:bidi="th-TH"/>
        </w:rPr>
        <w:t>b</w:t>
      </w:r>
      <w:r w:rsidRPr="0014212C">
        <w:rPr>
          <w:b/>
          <w:bCs/>
          <w:lang w:bidi="th-TH"/>
        </w:rPr>
        <w:t>roader external stakeholders</w:t>
      </w:r>
    </w:p>
    <w:p w14:paraId="6A7BE730" w14:textId="77777777" w:rsidR="001F5DE6" w:rsidRPr="00DC2568" w:rsidRDefault="001F5DE6" w:rsidP="0014212C">
      <w:pPr>
        <w:rPr>
          <w:lang w:bidi="th-TH"/>
        </w:rPr>
      </w:pPr>
      <w:r w:rsidRPr="00DC2568">
        <w:rPr>
          <w:lang w:bidi="th-TH"/>
        </w:rPr>
        <w:t xml:space="preserve">Risk Mitigation Strategies: </w:t>
      </w:r>
    </w:p>
    <w:p w14:paraId="4B66A6EB" w14:textId="6876E6F6" w:rsidR="001F5DE6" w:rsidRPr="0014212C" w:rsidRDefault="001F5DE6" w:rsidP="00666D7A">
      <w:pPr>
        <w:pStyle w:val="ListParagraph"/>
        <w:numPr>
          <w:ilvl w:val="0"/>
          <w:numId w:val="56"/>
        </w:numPr>
        <w:rPr>
          <w:sz w:val="18"/>
          <w:szCs w:val="18"/>
        </w:rPr>
      </w:pPr>
      <w:r w:rsidRPr="0014212C">
        <w:rPr>
          <w:sz w:val="18"/>
          <w:szCs w:val="18"/>
        </w:rPr>
        <w:t>upholding our reputation for integrity and providing professional, impartial and reliable advice and support to our stakeholders.</w:t>
      </w:r>
    </w:p>
    <w:p w14:paraId="273C757D" w14:textId="3487649A" w:rsidR="001F5DE6" w:rsidRPr="0014212C" w:rsidRDefault="001F5DE6" w:rsidP="00666D7A">
      <w:pPr>
        <w:pStyle w:val="ListParagraph"/>
        <w:numPr>
          <w:ilvl w:val="0"/>
          <w:numId w:val="56"/>
        </w:numPr>
        <w:rPr>
          <w:sz w:val="18"/>
          <w:szCs w:val="18"/>
        </w:rPr>
      </w:pPr>
      <w:r w:rsidRPr="0014212C">
        <w:rPr>
          <w:sz w:val="18"/>
          <w:szCs w:val="18"/>
        </w:rPr>
        <w:t xml:space="preserve">build and maintain strong and collaborative relationships with our stakeholders through regular engagement. </w:t>
      </w:r>
    </w:p>
    <w:p w14:paraId="26D51322" w14:textId="492B3DBD" w:rsidR="001F5DE6" w:rsidRPr="0014212C" w:rsidRDefault="001F5DE6" w:rsidP="00666D7A">
      <w:pPr>
        <w:pStyle w:val="ListParagraph"/>
        <w:numPr>
          <w:ilvl w:val="0"/>
          <w:numId w:val="56"/>
        </w:numPr>
        <w:rPr>
          <w:sz w:val="18"/>
          <w:szCs w:val="18"/>
        </w:rPr>
      </w:pPr>
      <w:r w:rsidRPr="0014212C">
        <w:rPr>
          <w:sz w:val="18"/>
          <w:szCs w:val="18"/>
        </w:rPr>
        <w:t>well-resourced international engagement</w:t>
      </w:r>
      <w:r w:rsidR="00201409" w:rsidRPr="0014212C">
        <w:rPr>
          <w:sz w:val="18"/>
          <w:szCs w:val="18"/>
        </w:rPr>
        <w:t xml:space="preserve"> capability</w:t>
      </w:r>
      <w:r w:rsidRPr="0014212C">
        <w:rPr>
          <w:sz w:val="18"/>
          <w:szCs w:val="18"/>
        </w:rPr>
        <w:t xml:space="preserve"> and have established creditability and strong relationships on the global stage. </w:t>
      </w:r>
    </w:p>
    <w:p w14:paraId="77608837" w14:textId="1AEC54AD" w:rsidR="009B7765" w:rsidRPr="0014212C" w:rsidRDefault="001F5DE6" w:rsidP="00666D7A">
      <w:pPr>
        <w:pStyle w:val="ListParagraph"/>
        <w:numPr>
          <w:ilvl w:val="0"/>
          <w:numId w:val="56"/>
        </w:numPr>
        <w:rPr>
          <w:sz w:val="18"/>
          <w:szCs w:val="18"/>
        </w:rPr>
      </w:pPr>
      <w:r w:rsidRPr="0014212C">
        <w:rPr>
          <w:sz w:val="18"/>
          <w:szCs w:val="18"/>
        </w:rPr>
        <w:t xml:space="preserve">dedicated complaints handling </w:t>
      </w:r>
      <w:r w:rsidR="00201409" w:rsidRPr="0014212C">
        <w:rPr>
          <w:sz w:val="18"/>
          <w:szCs w:val="18"/>
        </w:rPr>
        <w:t>capability</w:t>
      </w:r>
      <w:r w:rsidRPr="0014212C">
        <w:rPr>
          <w:sz w:val="18"/>
          <w:szCs w:val="18"/>
        </w:rPr>
        <w:t>, with commitment to engage each complainant from start-to-finish.</w:t>
      </w:r>
    </w:p>
    <w:p w14:paraId="6CD7C4C6" w14:textId="77777777" w:rsidR="00B463CA" w:rsidRDefault="00B463CA" w:rsidP="0014212C">
      <w:pPr>
        <w:rPr>
          <w:b/>
          <w:bCs/>
          <w:lang w:bidi="th-TH"/>
        </w:rPr>
      </w:pPr>
    </w:p>
    <w:p w14:paraId="4826C474" w14:textId="77777777" w:rsidR="00B463CA" w:rsidRDefault="00B463CA" w:rsidP="0014212C">
      <w:pPr>
        <w:rPr>
          <w:b/>
          <w:bCs/>
          <w:lang w:bidi="th-TH"/>
        </w:rPr>
      </w:pPr>
    </w:p>
    <w:p w14:paraId="173E329F" w14:textId="2CA4C503" w:rsidR="001F5DE6" w:rsidRPr="0014212C" w:rsidRDefault="009B7765" w:rsidP="0014212C">
      <w:pPr>
        <w:rPr>
          <w:b/>
          <w:bCs/>
          <w:lang w:bidi="th-TH"/>
        </w:rPr>
      </w:pPr>
      <w:r w:rsidRPr="0014212C">
        <w:rPr>
          <w:b/>
          <w:bCs/>
          <w:lang w:bidi="th-TH"/>
        </w:rPr>
        <w:t>Legal and compliance, Governance, Regulation and legal, Fraud and corruption, Information systems and security</w:t>
      </w:r>
    </w:p>
    <w:p w14:paraId="3BB5AF5F" w14:textId="77777777" w:rsidR="009B7765" w:rsidRPr="00DC2568" w:rsidRDefault="009B7765" w:rsidP="0014212C">
      <w:pPr>
        <w:rPr>
          <w:lang w:bidi="th-TH"/>
        </w:rPr>
      </w:pPr>
      <w:r w:rsidRPr="00DC2568">
        <w:rPr>
          <w:lang w:bidi="th-TH"/>
        </w:rPr>
        <w:t xml:space="preserve">Risk Mitigation Strategies: </w:t>
      </w:r>
    </w:p>
    <w:p w14:paraId="175242A7" w14:textId="77794297" w:rsidR="009B7765" w:rsidRPr="0014212C" w:rsidRDefault="009B7765" w:rsidP="00666D7A">
      <w:pPr>
        <w:pStyle w:val="ListParagraph"/>
        <w:numPr>
          <w:ilvl w:val="0"/>
          <w:numId w:val="57"/>
        </w:numPr>
        <w:rPr>
          <w:sz w:val="18"/>
          <w:szCs w:val="18"/>
        </w:rPr>
      </w:pPr>
      <w:r w:rsidRPr="0014212C">
        <w:rPr>
          <w:sz w:val="18"/>
          <w:szCs w:val="18"/>
        </w:rPr>
        <w:t>maintaining a strong and effective governance framework that provides assurance and supports compliance with our internal policies, procedures and delegation framework, further enabling our continuous improvement efforts.</w:t>
      </w:r>
    </w:p>
    <w:p w14:paraId="1751D045" w14:textId="01FCA195" w:rsidR="009B7765" w:rsidRPr="0014212C" w:rsidRDefault="009B7765" w:rsidP="00666D7A">
      <w:pPr>
        <w:pStyle w:val="ListParagraph"/>
        <w:numPr>
          <w:ilvl w:val="0"/>
          <w:numId w:val="57"/>
        </w:numPr>
        <w:rPr>
          <w:sz w:val="18"/>
          <w:szCs w:val="18"/>
        </w:rPr>
      </w:pPr>
      <w:r w:rsidRPr="0014212C">
        <w:rPr>
          <w:sz w:val="18"/>
          <w:szCs w:val="18"/>
        </w:rPr>
        <w:t xml:space="preserve">protect the integrity of our payments to third parties by focusing on preventing inaccurate payments, fraud and corruption using a range of control measures. </w:t>
      </w:r>
    </w:p>
    <w:p w14:paraId="29A656EB" w14:textId="53CF7505" w:rsidR="009B7765" w:rsidRPr="0014212C" w:rsidRDefault="009B7765" w:rsidP="00666D7A">
      <w:pPr>
        <w:pStyle w:val="ListParagraph"/>
        <w:numPr>
          <w:ilvl w:val="0"/>
          <w:numId w:val="57"/>
        </w:numPr>
        <w:rPr>
          <w:sz w:val="18"/>
          <w:szCs w:val="18"/>
        </w:rPr>
      </w:pPr>
      <w:r w:rsidRPr="0014212C">
        <w:rPr>
          <w:sz w:val="18"/>
          <w:szCs w:val="18"/>
        </w:rPr>
        <w:t xml:space="preserve">risk, fraud, audit and assurance mechanisms support our system of monitoring and oversight. </w:t>
      </w:r>
    </w:p>
    <w:p w14:paraId="02D3545F" w14:textId="58C91AE2" w:rsidR="009B7765" w:rsidRPr="0014212C" w:rsidRDefault="009B7765" w:rsidP="00666D7A">
      <w:pPr>
        <w:pStyle w:val="ListParagraph"/>
        <w:numPr>
          <w:ilvl w:val="0"/>
          <w:numId w:val="57"/>
        </w:numPr>
        <w:rPr>
          <w:sz w:val="18"/>
          <w:szCs w:val="18"/>
        </w:rPr>
      </w:pPr>
      <w:r w:rsidRPr="0014212C">
        <w:rPr>
          <w:sz w:val="18"/>
          <w:szCs w:val="18"/>
        </w:rPr>
        <w:t xml:space="preserve">protection of our information and data is safeguarded by robust systems, monitoring and oversight underpinned by our Information and Data Strategy, Digital Strategy and Security Strategy. </w:t>
      </w:r>
    </w:p>
    <w:p w14:paraId="6ED2B7D6" w14:textId="36192752" w:rsidR="009B7765" w:rsidRPr="0014212C" w:rsidRDefault="009B7765" w:rsidP="00666D7A">
      <w:pPr>
        <w:pStyle w:val="ListParagraph"/>
        <w:numPr>
          <w:ilvl w:val="0"/>
          <w:numId w:val="57"/>
        </w:numPr>
        <w:rPr>
          <w:sz w:val="18"/>
          <w:szCs w:val="18"/>
        </w:rPr>
      </w:pPr>
      <w:r w:rsidRPr="0014212C">
        <w:rPr>
          <w:sz w:val="18"/>
          <w:szCs w:val="18"/>
        </w:rPr>
        <w:t>operate in a Protected environment and apply the Australian Cyber Security Centre’s Essential Eight Mitigation Strategies to mitigate potential cyber threats to our organisation.</w:t>
      </w:r>
    </w:p>
    <w:p w14:paraId="001EE14B" w14:textId="7E0638BF" w:rsidR="009B7765" w:rsidRPr="0014212C" w:rsidRDefault="00B0160D" w:rsidP="00666D7A">
      <w:pPr>
        <w:pStyle w:val="ListParagraph"/>
        <w:numPr>
          <w:ilvl w:val="0"/>
          <w:numId w:val="57"/>
        </w:numPr>
        <w:rPr>
          <w:sz w:val="18"/>
          <w:szCs w:val="18"/>
        </w:rPr>
      </w:pPr>
      <w:r w:rsidRPr="0014212C">
        <w:rPr>
          <w:sz w:val="18"/>
          <w:szCs w:val="18"/>
        </w:rPr>
        <w:t>embedded</w:t>
      </w:r>
      <w:r w:rsidR="009B7765" w:rsidRPr="0014212C">
        <w:rPr>
          <w:sz w:val="18"/>
          <w:szCs w:val="18"/>
        </w:rPr>
        <w:t xml:space="preserve"> privacy awareness and manage our information appropriately under the Freedom of Information Act 1982 and the Privacy Act 1988. We meet best practice in records management and comply with our obligations under the Archives Act 1983.</w:t>
      </w:r>
    </w:p>
    <w:p w14:paraId="381609A8" w14:textId="251C1011" w:rsidR="008069A6" w:rsidRPr="00DC2568" w:rsidRDefault="008069A6" w:rsidP="0014212C">
      <w:pPr>
        <w:rPr>
          <w:lang w:bidi="th-TH"/>
        </w:rPr>
      </w:pPr>
      <w:r w:rsidRPr="00DC2568">
        <w:rPr>
          <w:lang w:bidi="th-TH"/>
        </w:rPr>
        <w:t xml:space="preserve">Implementation of options and initiatives are </w:t>
      </w:r>
      <w:r w:rsidRPr="00837C71">
        <w:rPr>
          <w:u w:val="single"/>
          <w:lang w:bidi="th-TH"/>
        </w:rPr>
        <w:t xml:space="preserve">considered low risk </w:t>
      </w:r>
      <w:r w:rsidRPr="00DC2568">
        <w:rPr>
          <w:lang w:bidi="th-TH"/>
        </w:rPr>
        <w:t>after completion of the Risk Potential Assessment Tool.</w:t>
      </w:r>
    </w:p>
    <w:p w14:paraId="3BC51521" w14:textId="6C39F29A" w:rsidR="00843BBE" w:rsidRPr="00266C2C" w:rsidRDefault="003656A2" w:rsidP="006F3482">
      <w:pPr>
        <w:pStyle w:val="Heading2Numbered"/>
        <w:numPr>
          <w:ilvl w:val="0"/>
          <w:numId w:val="0"/>
        </w:numPr>
      </w:pPr>
      <w:bookmarkStart w:id="106" w:name="_Toc151993526"/>
      <w:bookmarkStart w:id="107" w:name="_Toc163208371"/>
      <w:r>
        <w:t xml:space="preserve">2.4 </w:t>
      </w:r>
      <w:r w:rsidR="00843BBE" w:rsidRPr="00266C2C">
        <w:t>Why is it necessary to fund Sport Integrity Australia?</w:t>
      </w:r>
      <w:bookmarkEnd w:id="106"/>
      <w:bookmarkEnd w:id="107"/>
    </w:p>
    <w:p w14:paraId="12C86CC1" w14:textId="384C884E" w:rsidR="00843BBE" w:rsidRPr="00DC2568" w:rsidRDefault="00DC2568" w:rsidP="00701346">
      <w:pPr>
        <w:rPr>
          <w:lang w:bidi="th-TH"/>
        </w:rPr>
      </w:pPr>
      <w:r w:rsidRPr="00DC2568">
        <w:rPr>
          <w:lang w:bidi="th-TH"/>
        </w:rPr>
        <w:t>The e</w:t>
      </w:r>
      <w:r w:rsidR="00843BBE" w:rsidRPr="00DC2568">
        <w:rPr>
          <w:lang w:bidi="th-TH"/>
        </w:rPr>
        <w:t>stablish</w:t>
      </w:r>
      <w:r w:rsidRPr="00DC2568">
        <w:rPr>
          <w:lang w:bidi="th-TH"/>
        </w:rPr>
        <w:t>ment of</w:t>
      </w:r>
      <w:r w:rsidR="00843BBE" w:rsidRPr="00DC2568">
        <w:rPr>
          <w:lang w:bidi="th-TH"/>
        </w:rPr>
        <w:t xml:space="preserve"> </w:t>
      </w:r>
      <w:r w:rsidR="00EE6AA3" w:rsidRPr="00DC2568">
        <w:rPr>
          <w:lang w:bidi="th-TH"/>
        </w:rPr>
        <w:t xml:space="preserve">Sport Integrity Australia </w:t>
      </w:r>
      <w:r w:rsidR="00843BBE" w:rsidRPr="00DC2568">
        <w:rPr>
          <w:lang w:bidi="th-TH"/>
        </w:rPr>
        <w:t xml:space="preserve">was aimed at reducing the regulatory burden on sport, athletes and others who were previously required to interact with multiple agencies on matters across the sports integrity spectrum. </w:t>
      </w:r>
    </w:p>
    <w:p w14:paraId="07449F49" w14:textId="37A68C17" w:rsidR="00C328D7" w:rsidRPr="0065520D" w:rsidRDefault="00DF1498" w:rsidP="00701346">
      <w:pPr>
        <w:rPr>
          <w:lang w:bidi="th-TH"/>
        </w:rPr>
      </w:pPr>
      <w:r w:rsidRPr="0065520D">
        <w:rPr>
          <w:lang w:bidi="th-TH"/>
        </w:rPr>
        <w:t>The fact that Sport Integrity Australia is now the national single point of reference for athletes, sporting organisations, regulatory agencies, law enforcement and intelligence bodies and other stakeholders for matters relating sports integrity after t</w:t>
      </w:r>
      <w:r w:rsidR="005C4E6F" w:rsidRPr="0065520D">
        <w:rPr>
          <w:lang w:bidi="th-TH"/>
        </w:rPr>
        <w:t>hree</w:t>
      </w:r>
      <w:r w:rsidRPr="0065520D">
        <w:rPr>
          <w:lang w:bidi="th-TH"/>
        </w:rPr>
        <w:t xml:space="preserve"> short years in remarkable. To become </w:t>
      </w:r>
      <w:r w:rsidRPr="00DC2568">
        <w:rPr>
          <w:lang w:bidi="th-TH"/>
        </w:rPr>
        <w:t>the</w:t>
      </w:r>
      <w:r w:rsidRPr="0065520D">
        <w:rPr>
          <w:lang w:bidi="th-TH"/>
        </w:rPr>
        <w:t xml:space="preserve"> trusted partner responsible for delivering many of the key diverse functions impacting Australian sports including anti-doping, intelligence, investigations, policy delivery, education and capacity-building to ensure Australian sport is safe and fair is no mean feat.</w:t>
      </w:r>
    </w:p>
    <w:p w14:paraId="2E00F2D1" w14:textId="77777777" w:rsidR="00843BBE" w:rsidRPr="00DC2568" w:rsidRDefault="00843BBE" w:rsidP="00701346">
      <w:pPr>
        <w:rPr>
          <w:lang w:bidi="th-TH"/>
        </w:rPr>
      </w:pPr>
      <w:r w:rsidRPr="00DC2568">
        <w:rPr>
          <w:lang w:bidi="th-TH"/>
        </w:rPr>
        <w:t>A cessation of support from Sport Integrity Australia at any level would exacerbate the challenges faced by sport and further increase administrative load and associated cost burden, with a potential reduction in sport’s ability to mitigate risks and deal with integrity matters effectively when they arise.</w:t>
      </w:r>
    </w:p>
    <w:p w14:paraId="7570196F" w14:textId="5AE9DBB8" w:rsidR="00843BBE" w:rsidRPr="00DC2568" w:rsidRDefault="00EE6AA3" w:rsidP="00701346">
      <w:pPr>
        <w:rPr>
          <w:lang w:bidi="th-TH"/>
        </w:rPr>
      </w:pPr>
      <w:r w:rsidRPr="00DC2568">
        <w:rPr>
          <w:lang w:bidi="th-TH"/>
        </w:rPr>
        <w:t xml:space="preserve">Sport Integrity Australia </w:t>
      </w:r>
      <w:r w:rsidR="00843BBE" w:rsidRPr="00DC2568">
        <w:rPr>
          <w:lang w:bidi="th-TH"/>
        </w:rPr>
        <w:t xml:space="preserve">manages an agile and adaptive relationship among a diverse range of stakeholders as represented </w:t>
      </w:r>
      <w:r w:rsidR="00995B32">
        <w:rPr>
          <w:lang w:bidi="th-TH"/>
        </w:rPr>
        <w:t xml:space="preserve">at </w:t>
      </w:r>
      <w:hyperlink w:anchor="Figure10" w:history="1">
        <w:r w:rsidR="00995B32" w:rsidRPr="00995B32">
          <w:rPr>
            <w:rStyle w:val="Hyperlink"/>
            <w:lang w:bidi="th-TH"/>
          </w:rPr>
          <w:t>figure 1</w:t>
        </w:r>
      </w:hyperlink>
      <w:r w:rsidR="003713B0">
        <w:rPr>
          <w:rStyle w:val="Hyperlink"/>
          <w:lang w:bidi="th-TH"/>
        </w:rPr>
        <w:t>6</w:t>
      </w:r>
      <w:r w:rsidR="00995B32">
        <w:rPr>
          <w:lang w:bidi="th-TH"/>
        </w:rPr>
        <w:t>.</w:t>
      </w:r>
    </w:p>
    <w:p w14:paraId="5F4B86E1" w14:textId="19235A24" w:rsidR="00995B32" w:rsidRPr="00995B32" w:rsidRDefault="00995B32" w:rsidP="00995B32">
      <w:pPr>
        <w:pStyle w:val="FigureTitle"/>
        <w:rPr>
          <w:sz w:val="16"/>
          <w:szCs w:val="16"/>
        </w:rPr>
      </w:pPr>
      <w:bookmarkStart w:id="108" w:name="Figure10"/>
      <w:r w:rsidRPr="00995B32">
        <w:rPr>
          <w:sz w:val="16"/>
          <w:szCs w:val="16"/>
        </w:rPr>
        <w:t xml:space="preserve">Figure </w:t>
      </w:r>
      <w:r w:rsidR="00566699">
        <w:rPr>
          <w:sz w:val="16"/>
          <w:szCs w:val="16"/>
        </w:rPr>
        <w:fldChar w:fldCharType="begin"/>
      </w:r>
      <w:r w:rsidR="00566699">
        <w:rPr>
          <w:sz w:val="16"/>
          <w:szCs w:val="16"/>
        </w:rPr>
        <w:instrText xml:space="preserve"> SEQ Figure \* ARABIC </w:instrText>
      </w:r>
      <w:r w:rsidR="00566699">
        <w:rPr>
          <w:sz w:val="16"/>
          <w:szCs w:val="16"/>
        </w:rPr>
        <w:fldChar w:fldCharType="separate"/>
      </w:r>
      <w:r w:rsidR="005C1275">
        <w:rPr>
          <w:noProof/>
          <w:sz w:val="16"/>
          <w:szCs w:val="16"/>
        </w:rPr>
        <w:t>16</w:t>
      </w:r>
      <w:r w:rsidR="00566699">
        <w:rPr>
          <w:sz w:val="16"/>
          <w:szCs w:val="16"/>
        </w:rPr>
        <w:fldChar w:fldCharType="end"/>
      </w:r>
    </w:p>
    <w:bookmarkEnd w:id="108"/>
    <w:p w14:paraId="779D9C7B" w14:textId="77777777" w:rsidR="00843BBE" w:rsidRPr="00265D3B" w:rsidRDefault="00843BBE" w:rsidP="007214AA">
      <w:pPr>
        <w:rPr>
          <w:rFonts w:cs="Arial"/>
          <w:sz w:val="24"/>
          <w:szCs w:val="24"/>
        </w:rPr>
      </w:pPr>
      <w:r>
        <w:rPr>
          <w:noProof/>
          <w:lang w:eastAsia="en-AU"/>
        </w:rPr>
        <w:drawing>
          <wp:inline distT="0" distB="0" distL="0" distR="0" wp14:anchorId="5C5426D9" wp14:editId="236339B6">
            <wp:extent cx="3912567" cy="2400300"/>
            <wp:effectExtent l="0" t="0" r="0" b="0"/>
            <wp:docPr id="531399610" name="Picture 531399610" descr="A diagram of a company's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99610" name="Picture 531399610" descr="A diagram of a company's company's company&#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1594" cy="2436512"/>
                    </a:xfrm>
                    <a:prstGeom prst="rect">
                      <a:avLst/>
                    </a:prstGeom>
                    <a:noFill/>
                    <a:ln>
                      <a:noFill/>
                    </a:ln>
                  </pic:spPr>
                </pic:pic>
              </a:graphicData>
            </a:graphic>
          </wp:inline>
        </w:drawing>
      </w:r>
    </w:p>
    <w:p w14:paraId="7489023B" w14:textId="77777777" w:rsidR="00843BBE" w:rsidRPr="00701346" w:rsidRDefault="00843BBE" w:rsidP="00701346">
      <w:pPr>
        <w:rPr>
          <w:lang w:bidi="th-TH"/>
        </w:rPr>
      </w:pPr>
      <w:r w:rsidRPr="00701346">
        <w:rPr>
          <w:lang w:bidi="th-TH"/>
        </w:rPr>
        <w:t>Government at all levels plays a leading role in enabling sport and sport related policies and programs. This includes the provision of support and funding to sporting organisations, clubs, and individuals. This includes being major investors and contributors to building and maintaining sports related infrastructure and sponsoring the hosting of major sports events.</w:t>
      </w:r>
    </w:p>
    <w:p w14:paraId="472792D6" w14:textId="4D5F6750" w:rsidR="00843BBE" w:rsidRPr="00DC2568" w:rsidRDefault="00843BBE" w:rsidP="00701346">
      <w:pPr>
        <w:rPr>
          <w:lang w:bidi="th-TH"/>
        </w:rPr>
      </w:pPr>
      <w:r w:rsidRPr="00701346">
        <w:rPr>
          <w:lang w:bidi="th-TH"/>
        </w:rPr>
        <w:t>The services</w:t>
      </w:r>
      <w:r w:rsidRPr="00DC2568">
        <w:rPr>
          <w:lang w:bidi="th-TH"/>
        </w:rPr>
        <w:t xml:space="preserve"> delivered by </w:t>
      </w:r>
      <w:r w:rsidR="00EE6AA3" w:rsidRPr="00DC2568">
        <w:rPr>
          <w:lang w:bidi="th-TH"/>
        </w:rPr>
        <w:t xml:space="preserve">Sport Integrity Australia </w:t>
      </w:r>
      <w:r w:rsidRPr="00DC2568">
        <w:rPr>
          <w:lang w:bidi="th-TH"/>
        </w:rPr>
        <w:t xml:space="preserve">to the sporting community is highly valued. This is evidenced through the results from </w:t>
      </w:r>
      <w:r w:rsidR="000E0E3B" w:rsidRPr="00DC2568">
        <w:rPr>
          <w:lang w:bidi="th-TH"/>
        </w:rPr>
        <w:t>Sport Integrity Australia</w:t>
      </w:r>
      <w:r w:rsidRPr="00DC2568">
        <w:rPr>
          <w:lang w:bidi="th-TH"/>
        </w:rPr>
        <w:t>’s June 202</w:t>
      </w:r>
      <w:r w:rsidR="007949CF" w:rsidRPr="00DC2568">
        <w:rPr>
          <w:lang w:bidi="th-TH"/>
        </w:rPr>
        <w:t>3</w:t>
      </w:r>
      <w:r w:rsidRPr="00DC2568">
        <w:rPr>
          <w:lang w:bidi="th-TH"/>
        </w:rPr>
        <w:t xml:space="preserve"> annual stakeholder survey. It provides insights into the impact of our work. Headline results show the value of </w:t>
      </w:r>
      <w:r w:rsidR="00EE6AA3" w:rsidRPr="00DC2568">
        <w:rPr>
          <w:lang w:bidi="th-TH"/>
        </w:rPr>
        <w:t xml:space="preserve">Sport Integrity Australia </w:t>
      </w:r>
      <w:r w:rsidRPr="00DC2568">
        <w:rPr>
          <w:lang w:bidi="th-TH"/>
        </w:rPr>
        <w:t>in delivering a safe and fair sporting environment.</w:t>
      </w:r>
    </w:p>
    <w:p w14:paraId="756D54D5" w14:textId="2CF8414F" w:rsidR="007949CF" w:rsidRPr="00DC2568" w:rsidRDefault="007949CF" w:rsidP="00701346">
      <w:pPr>
        <w:rPr>
          <w:lang w:bidi="th-TH"/>
        </w:rPr>
      </w:pPr>
      <w:r w:rsidRPr="00DC2568">
        <w:rPr>
          <w:lang w:bidi="th-TH"/>
        </w:rPr>
        <w:t>The Annual Stakeholder Survey collects feedback athletes, national sporting organisations, attendees of our education courses, law enforcement partners, and more with in excess of 2,200 respondents to the 2023 survey.</w:t>
      </w:r>
    </w:p>
    <w:p w14:paraId="522D642B" w14:textId="6F8A81A8" w:rsidR="00012149" w:rsidRPr="00DC2568" w:rsidRDefault="007949CF" w:rsidP="00701346">
      <w:pPr>
        <w:rPr>
          <w:lang w:bidi="th-TH"/>
        </w:rPr>
      </w:pPr>
      <w:r w:rsidRPr="00DC2568">
        <w:rPr>
          <w:lang w:bidi="th-TH"/>
        </w:rPr>
        <w:t xml:space="preserve">The Survey </w:t>
      </w:r>
      <w:r w:rsidR="00C92A3D" w:rsidRPr="00DC2568">
        <w:rPr>
          <w:lang w:bidi="th-TH"/>
        </w:rPr>
        <w:t>demonstrated</w:t>
      </w:r>
      <w:r w:rsidRPr="00DC2568">
        <w:rPr>
          <w:lang w:bidi="th-TH"/>
        </w:rPr>
        <w:t xml:space="preserve"> that s</w:t>
      </w:r>
      <w:r w:rsidR="00843BBE" w:rsidRPr="00DC2568">
        <w:rPr>
          <w:lang w:bidi="th-TH"/>
        </w:rPr>
        <w:t xml:space="preserve">takeholders continue to show a high level of awareness of </w:t>
      </w:r>
      <w:r w:rsidR="000E0E3B" w:rsidRPr="00DC2568">
        <w:rPr>
          <w:lang w:bidi="th-TH"/>
        </w:rPr>
        <w:t>Sport Integrity Australia</w:t>
      </w:r>
      <w:r w:rsidR="00843BBE" w:rsidRPr="00DC2568">
        <w:rPr>
          <w:lang w:bidi="th-TH"/>
        </w:rPr>
        <w:t xml:space="preserve"> and its role with </w:t>
      </w:r>
      <w:r w:rsidRPr="00DC2568">
        <w:rPr>
          <w:lang w:bidi="th-TH"/>
        </w:rPr>
        <w:t xml:space="preserve">93% agreed that they ‘trust Sport Integrity Australia as a credible source of information on the integrity of sport’ (in line with 93-94% in previous years). </w:t>
      </w:r>
      <w:r w:rsidR="00012149" w:rsidRPr="00DC2568">
        <w:rPr>
          <w:lang w:bidi="th-TH"/>
        </w:rPr>
        <w:t xml:space="preserve">Headline results were discussed in </w:t>
      </w:r>
      <w:hyperlink w:anchor="Section1" w:history="1">
        <w:r w:rsidR="00012149" w:rsidRPr="00830FA9">
          <w:rPr>
            <w:rStyle w:val="Hyperlink"/>
            <w:lang w:bidi="th-TH"/>
          </w:rPr>
          <w:t>Section 1</w:t>
        </w:r>
      </w:hyperlink>
      <w:r w:rsidR="00012149" w:rsidRPr="00DC2568">
        <w:rPr>
          <w:lang w:bidi="th-TH"/>
        </w:rPr>
        <w:t xml:space="preserve">. Further trend results are reflected in </w:t>
      </w:r>
      <w:hyperlink w:anchor="Figure11" w:history="1">
        <w:r w:rsidR="00012149" w:rsidRPr="00995B32">
          <w:rPr>
            <w:rStyle w:val="Hyperlink"/>
            <w:lang w:bidi="th-TH"/>
          </w:rPr>
          <w:t xml:space="preserve">figure </w:t>
        </w:r>
        <w:r w:rsidR="00995B32" w:rsidRPr="00995B32">
          <w:rPr>
            <w:rStyle w:val="Hyperlink"/>
            <w:lang w:bidi="th-TH"/>
          </w:rPr>
          <w:t>1</w:t>
        </w:r>
      </w:hyperlink>
      <w:r w:rsidR="003713B0">
        <w:rPr>
          <w:rStyle w:val="Hyperlink"/>
          <w:lang w:bidi="th-TH"/>
        </w:rPr>
        <w:t>7</w:t>
      </w:r>
      <w:r w:rsidR="00995B32">
        <w:rPr>
          <w:lang w:bidi="th-TH"/>
        </w:rPr>
        <w:t>.</w:t>
      </w:r>
    </w:p>
    <w:p w14:paraId="7CFAAF3D" w14:textId="2B590452" w:rsidR="00995B32" w:rsidRPr="00995B32" w:rsidRDefault="00995B32" w:rsidP="00995B32">
      <w:pPr>
        <w:pStyle w:val="FigureTitle"/>
        <w:rPr>
          <w:sz w:val="16"/>
          <w:szCs w:val="16"/>
        </w:rPr>
      </w:pPr>
      <w:bookmarkStart w:id="109" w:name="Figure11"/>
      <w:r w:rsidRPr="00995B32">
        <w:rPr>
          <w:sz w:val="16"/>
          <w:szCs w:val="16"/>
        </w:rPr>
        <w:t xml:space="preserve">Figure </w:t>
      </w:r>
      <w:r w:rsidR="00566699">
        <w:rPr>
          <w:sz w:val="16"/>
          <w:szCs w:val="16"/>
        </w:rPr>
        <w:fldChar w:fldCharType="begin"/>
      </w:r>
      <w:r w:rsidR="00566699">
        <w:rPr>
          <w:sz w:val="16"/>
          <w:szCs w:val="16"/>
        </w:rPr>
        <w:instrText xml:space="preserve"> SEQ Figure \* ARABIC </w:instrText>
      </w:r>
      <w:r w:rsidR="00566699">
        <w:rPr>
          <w:sz w:val="16"/>
          <w:szCs w:val="16"/>
        </w:rPr>
        <w:fldChar w:fldCharType="separate"/>
      </w:r>
      <w:r w:rsidR="005C1275">
        <w:rPr>
          <w:noProof/>
          <w:sz w:val="16"/>
          <w:szCs w:val="16"/>
        </w:rPr>
        <w:t>17</w:t>
      </w:r>
      <w:r w:rsidR="00566699">
        <w:rPr>
          <w:sz w:val="16"/>
          <w:szCs w:val="16"/>
        </w:rPr>
        <w:fldChar w:fldCharType="end"/>
      </w:r>
      <w:r w:rsidRPr="00995B32">
        <w:rPr>
          <w:sz w:val="16"/>
          <w:szCs w:val="16"/>
        </w:rPr>
        <w:t>: Key overall perceptions of Sport Integrity Australia</w:t>
      </w:r>
    </w:p>
    <w:bookmarkEnd w:id="109"/>
    <w:p w14:paraId="612B28F5" w14:textId="5CBB331E" w:rsidR="007949CF" w:rsidRPr="0065520D" w:rsidRDefault="00C03C93" w:rsidP="00C03C93">
      <w:pPr>
        <w:pStyle w:val="FigureTitle"/>
        <w:numPr>
          <w:ilvl w:val="0"/>
          <w:numId w:val="0"/>
        </w:numPr>
        <w:rPr>
          <w:highlight w:val="yellow"/>
        </w:rPr>
      </w:pPr>
      <w:r>
        <w:rPr>
          <w:noProof/>
          <w:lang w:eastAsia="en-AU"/>
        </w:rPr>
        <w:drawing>
          <wp:inline distT="0" distB="0" distL="0" distR="0" wp14:anchorId="14A4E270" wp14:editId="5D9EFF12">
            <wp:extent cx="5643350" cy="3123607"/>
            <wp:effectExtent l="0" t="0" r="0" b="635"/>
            <wp:docPr id="48735807" name="Picture 4873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5807" name=""/>
                    <pic:cNvPicPr/>
                  </pic:nvPicPr>
                  <pic:blipFill>
                    <a:blip r:embed="rId37"/>
                    <a:stretch>
                      <a:fillRect/>
                    </a:stretch>
                  </pic:blipFill>
                  <pic:spPr>
                    <a:xfrm>
                      <a:off x="0" y="0"/>
                      <a:ext cx="5663147" cy="3134565"/>
                    </a:xfrm>
                    <a:prstGeom prst="rect">
                      <a:avLst/>
                    </a:prstGeom>
                  </pic:spPr>
                </pic:pic>
              </a:graphicData>
            </a:graphic>
          </wp:inline>
        </w:drawing>
      </w:r>
    </w:p>
    <w:p w14:paraId="4C65F68A" w14:textId="6141BAA1" w:rsidR="00843BBE" w:rsidRPr="00DC2568" w:rsidRDefault="00843BBE" w:rsidP="00701346">
      <w:pPr>
        <w:rPr>
          <w:lang w:bidi="th-TH"/>
        </w:rPr>
      </w:pPr>
      <w:r w:rsidRPr="00DC2568">
        <w:rPr>
          <w:lang w:bidi="th-TH"/>
        </w:rPr>
        <w:t xml:space="preserve">These results and engagement with sporting </w:t>
      </w:r>
      <w:r w:rsidR="009F7D75" w:rsidRPr="00DC2568">
        <w:rPr>
          <w:lang w:bidi="th-TH"/>
        </w:rPr>
        <w:t>organisations</w:t>
      </w:r>
      <w:r w:rsidRPr="00DC2568">
        <w:rPr>
          <w:lang w:bidi="th-TH"/>
        </w:rPr>
        <w:t xml:space="preserve"> demonstrate support of </w:t>
      </w:r>
      <w:r w:rsidR="000E0E3B" w:rsidRPr="00DC2568">
        <w:rPr>
          <w:lang w:bidi="th-TH"/>
        </w:rPr>
        <w:t>Sport Integrity Australia</w:t>
      </w:r>
      <w:r w:rsidRPr="00DC2568">
        <w:rPr>
          <w:lang w:bidi="th-TH"/>
        </w:rPr>
        <w:t xml:space="preserve"> continuing its role as the national coordinator of sport integrity and safety, and in turn being provided funding to ensure its continued support and ability to deliver the essential enablers to sport. </w:t>
      </w:r>
    </w:p>
    <w:p w14:paraId="7EAFFBB3" w14:textId="31A1970B" w:rsidR="00843BBE" w:rsidRDefault="00843BBE" w:rsidP="00701346">
      <w:pPr>
        <w:rPr>
          <w:lang w:bidi="th-TH"/>
        </w:rPr>
      </w:pPr>
      <w:r w:rsidRPr="00DC2568">
        <w:rPr>
          <w:lang w:bidi="th-TH"/>
        </w:rPr>
        <w:t xml:space="preserve">The Wood Review highlighted the importance (recommendation 21) of ensuring </w:t>
      </w:r>
      <w:r w:rsidR="000E0E3B" w:rsidRPr="00DC2568">
        <w:rPr>
          <w:lang w:bidi="th-TH"/>
        </w:rPr>
        <w:t>Sport Integrity Australia</w:t>
      </w:r>
      <w:r w:rsidRPr="00DC2568">
        <w:rPr>
          <w:lang w:bidi="th-TH"/>
        </w:rPr>
        <w:t xml:space="preserve"> is adequately resourced and financially sustainable, with enhanced capacity to engage with sports and be an effective and responsive regulator. </w:t>
      </w:r>
    </w:p>
    <w:p w14:paraId="65D8B46E" w14:textId="77777777" w:rsidR="00701346" w:rsidRPr="00DC2568" w:rsidRDefault="00701346" w:rsidP="00DC2568">
      <w:pPr>
        <w:spacing w:before="120" w:after="20" w:line="240" w:lineRule="auto"/>
        <w:rPr>
          <w:rFonts w:cstheme="minorHAnsi"/>
          <w:color w:val="auto"/>
          <w:lang w:bidi="th-TH"/>
        </w:rPr>
      </w:pPr>
    </w:p>
    <w:p w14:paraId="4057EDA0" w14:textId="31BBCB66" w:rsidR="00843BBE" w:rsidRPr="0038134D" w:rsidRDefault="00843BBE" w:rsidP="007214AA">
      <w:pPr>
        <w:pStyle w:val="EmphasisPanelHeading"/>
        <w:rPr>
          <w:color w:val="27828B" w:themeColor="accent3" w:themeShade="80"/>
        </w:rPr>
      </w:pPr>
      <w:r w:rsidRPr="0038134D">
        <w:rPr>
          <w:color w:val="27828B" w:themeColor="accent3" w:themeShade="80"/>
        </w:rPr>
        <w:t xml:space="preserve">A funding model to support </w:t>
      </w:r>
      <w:r w:rsidR="002303EF">
        <w:rPr>
          <w:color w:val="27828B" w:themeColor="accent3" w:themeShade="80"/>
        </w:rPr>
        <w:t>S</w:t>
      </w:r>
      <w:r w:rsidR="00714251" w:rsidRPr="0038134D">
        <w:rPr>
          <w:color w:val="27828B" w:themeColor="accent3" w:themeShade="80"/>
        </w:rPr>
        <w:t>afeguarding the Integrity of Sport and Combatting Highly Sophisticated Doping</w:t>
      </w:r>
    </w:p>
    <w:p w14:paraId="0843E6AC" w14:textId="27113215" w:rsidR="00843BBE" w:rsidRPr="00DC2568" w:rsidRDefault="00843BBE" w:rsidP="002303EF">
      <w:pPr>
        <w:rPr>
          <w:lang w:bidi="th-TH"/>
        </w:rPr>
      </w:pPr>
      <w:r w:rsidRPr="00DC2568">
        <w:rPr>
          <w:lang w:bidi="th-TH"/>
        </w:rPr>
        <w:t xml:space="preserve">The </w:t>
      </w:r>
      <w:r w:rsidR="00FF1B5B" w:rsidRPr="00DC2568">
        <w:rPr>
          <w:lang w:bidi="th-TH"/>
        </w:rPr>
        <w:t xml:space="preserve">proposed options will </w:t>
      </w:r>
      <w:r w:rsidRPr="00DC2568">
        <w:rPr>
          <w:lang w:bidi="th-TH"/>
        </w:rPr>
        <w:t xml:space="preserve">allow </w:t>
      </w:r>
      <w:r w:rsidR="0065520D" w:rsidRPr="00DC2568">
        <w:rPr>
          <w:lang w:bidi="th-TH"/>
        </w:rPr>
        <w:t xml:space="preserve">the </w:t>
      </w:r>
      <w:r w:rsidR="002303EF">
        <w:rPr>
          <w:lang w:bidi="th-TH"/>
        </w:rPr>
        <w:t>Sport Integrity Australia</w:t>
      </w:r>
      <w:r w:rsidR="0065520D" w:rsidRPr="00DC2568">
        <w:rPr>
          <w:lang w:bidi="th-TH"/>
        </w:rPr>
        <w:t xml:space="preserve"> </w:t>
      </w:r>
      <w:r w:rsidRPr="00DC2568">
        <w:rPr>
          <w:lang w:bidi="th-TH"/>
        </w:rPr>
        <w:t xml:space="preserve">to enhance and adapt its capability and services to support people at all sporting levels to address matters of </w:t>
      </w:r>
      <w:r w:rsidR="00531E93" w:rsidRPr="00DC2568">
        <w:rPr>
          <w:lang w:bidi="th-TH"/>
        </w:rPr>
        <w:t>integrity and fairness</w:t>
      </w:r>
      <w:r w:rsidRPr="00DC2568">
        <w:rPr>
          <w:lang w:bidi="th-TH"/>
        </w:rPr>
        <w:t xml:space="preserve">. </w:t>
      </w:r>
      <w:r w:rsidR="002303EF">
        <w:rPr>
          <w:lang w:bidi="th-TH"/>
        </w:rPr>
        <w:t>T</w:t>
      </w:r>
      <w:r w:rsidRPr="00DC2568">
        <w:rPr>
          <w:lang w:bidi="th-TH"/>
        </w:rPr>
        <w:t>hree options</w:t>
      </w:r>
      <w:r w:rsidR="002303EF">
        <w:rPr>
          <w:lang w:bidi="th-TH"/>
        </w:rPr>
        <w:t xml:space="preserve"> are presented</w:t>
      </w:r>
      <w:r w:rsidRPr="00DC2568">
        <w:rPr>
          <w:lang w:bidi="th-TH"/>
        </w:rPr>
        <w:t xml:space="preserve">, to support cultural change within sport and addresses critical capability gaps in the current system. </w:t>
      </w:r>
    </w:p>
    <w:p w14:paraId="2FF51C44" w14:textId="7D81D191" w:rsidR="00843BBE" w:rsidRPr="00DC2568" w:rsidRDefault="0083001E" w:rsidP="002303EF">
      <w:pPr>
        <w:rPr>
          <w:lang w:bidi="th-TH"/>
        </w:rPr>
      </w:pPr>
      <w:r>
        <w:rPr>
          <w:lang w:bidi="th-TH"/>
        </w:rPr>
        <w:t xml:space="preserve">Securing ongoing funding will </w:t>
      </w:r>
      <w:r w:rsidR="00843BBE" w:rsidRPr="00DC2568">
        <w:rPr>
          <w:lang w:bidi="th-TH"/>
        </w:rPr>
        <w:t xml:space="preserve">ensure </w:t>
      </w:r>
      <w:r w:rsidR="00531E93" w:rsidRPr="00DC2568">
        <w:rPr>
          <w:lang w:bidi="th-TH"/>
        </w:rPr>
        <w:t>th</w:t>
      </w:r>
      <w:r>
        <w:rPr>
          <w:lang w:bidi="th-TH"/>
        </w:rPr>
        <w:t xml:space="preserve">at </w:t>
      </w:r>
      <w:r>
        <w:rPr>
          <w:rFonts w:cstheme="minorHAnsi"/>
        </w:rPr>
        <w:t>Sport Integrity Australia</w:t>
      </w:r>
      <w:r w:rsidR="00843BBE" w:rsidRPr="00DC2568">
        <w:rPr>
          <w:lang w:bidi="th-TH"/>
        </w:rPr>
        <w:t xml:space="preserve"> is able to maintain </w:t>
      </w:r>
      <w:r w:rsidR="00714251" w:rsidRPr="00DC2568">
        <w:rPr>
          <w:lang w:bidi="th-TH"/>
        </w:rPr>
        <w:t>its current level of activity, services and independence</w:t>
      </w:r>
      <w:r w:rsidR="00843BBE" w:rsidRPr="00DC2568">
        <w:rPr>
          <w:lang w:bidi="th-TH"/>
        </w:rPr>
        <w:t xml:space="preserve">. It will prevent </w:t>
      </w:r>
      <w:r w:rsidR="002303EF">
        <w:rPr>
          <w:lang w:bidi="th-TH"/>
        </w:rPr>
        <w:t xml:space="preserve">responsibility and resourcing of </w:t>
      </w:r>
      <w:r w:rsidR="00843BBE" w:rsidRPr="00DC2568">
        <w:rPr>
          <w:lang w:bidi="th-TH"/>
        </w:rPr>
        <w:t xml:space="preserve">these issues from reverting back to the sports, removing independence and potentially reducing the level of trust </w:t>
      </w:r>
      <w:r w:rsidR="00A029B9" w:rsidRPr="00DC2568">
        <w:rPr>
          <w:lang w:bidi="th-TH"/>
        </w:rPr>
        <w:t xml:space="preserve">and engagement </w:t>
      </w:r>
      <w:r w:rsidR="00843BBE" w:rsidRPr="00DC2568">
        <w:rPr>
          <w:lang w:bidi="th-TH"/>
        </w:rPr>
        <w:t xml:space="preserve">participants have in government and their sporting code. </w:t>
      </w:r>
    </w:p>
    <w:p w14:paraId="694A36FD" w14:textId="6377000F" w:rsidR="00843BBE" w:rsidRPr="00DC2568" w:rsidRDefault="000E0E3B" w:rsidP="002303EF">
      <w:pPr>
        <w:rPr>
          <w:lang w:bidi="th-TH"/>
        </w:rPr>
      </w:pPr>
      <w:r w:rsidRPr="00DC2568">
        <w:rPr>
          <w:lang w:bidi="th-TH"/>
        </w:rPr>
        <w:t>Sport Integrity Australia</w:t>
      </w:r>
      <w:r w:rsidR="00843BBE" w:rsidRPr="00DC2568">
        <w:rPr>
          <w:lang w:bidi="th-TH"/>
        </w:rPr>
        <w:t xml:space="preserve"> has invested in a sports partnership capability to take a leadership role in capacity building, collaboration, and consultation, both nationally and abroad. </w:t>
      </w:r>
      <w:r w:rsidRPr="00DC2568">
        <w:rPr>
          <w:lang w:bidi="th-TH"/>
        </w:rPr>
        <w:t>Sport Integrity Australia</w:t>
      </w:r>
      <w:r w:rsidR="00843BBE" w:rsidRPr="00DC2568">
        <w:rPr>
          <w:lang w:bidi="th-TH"/>
        </w:rPr>
        <w:t xml:space="preserve"> engages with NSO/</w:t>
      </w:r>
      <w:r w:rsidR="002F6662">
        <w:rPr>
          <w:lang w:bidi="th-TH"/>
        </w:rPr>
        <w:t>NSO</w:t>
      </w:r>
      <w:r w:rsidR="00843BBE" w:rsidRPr="00DC2568">
        <w:rPr>
          <w:lang w:bidi="th-TH"/>
        </w:rPr>
        <w:t xml:space="preserve">Ds to ensure </w:t>
      </w:r>
      <w:r w:rsidR="002303EF">
        <w:rPr>
          <w:lang w:bidi="th-TH"/>
        </w:rPr>
        <w:t>service</w:t>
      </w:r>
      <w:r w:rsidR="00843BBE" w:rsidRPr="00DC2568">
        <w:rPr>
          <w:lang w:bidi="th-TH"/>
        </w:rPr>
        <w:t xml:space="preserve"> is responsive, timely and helpful. </w:t>
      </w:r>
      <w:r w:rsidRPr="00DC2568">
        <w:rPr>
          <w:lang w:bidi="th-TH"/>
        </w:rPr>
        <w:t>Sport Integrity Australia</w:t>
      </w:r>
      <w:r w:rsidR="00843BBE" w:rsidRPr="00DC2568">
        <w:rPr>
          <w:lang w:bidi="th-TH"/>
        </w:rPr>
        <w:t xml:space="preserve"> works directly with sport and appropriate subject matter experts to ensure they receive the necessary advice and support required. Each year, based on the outcomes of </w:t>
      </w:r>
      <w:r w:rsidRPr="00DC2568">
        <w:rPr>
          <w:lang w:bidi="th-TH"/>
        </w:rPr>
        <w:t>Sport Integrity Australia</w:t>
      </w:r>
      <w:r w:rsidR="00843BBE" w:rsidRPr="00DC2568">
        <w:rPr>
          <w:lang w:bidi="th-TH"/>
        </w:rPr>
        <w:t xml:space="preserve">’s </w:t>
      </w:r>
      <w:r w:rsidR="00C77C55" w:rsidRPr="00DC2568">
        <w:rPr>
          <w:lang w:bidi="th-TH"/>
        </w:rPr>
        <w:t>Compliance Assessment</w:t>
      </w:r>
      <w:r w:rsidR="00843BBE" w:rsidRPr="00DC2568">
        <w:rPr>
          <w:lang w:bidi="th-TH"/>
        </w:rPr>
        <w:t xml:space="preserve"> and NSO Survey, an annual engagement plan is produced to assist sports to develop and enhance their integrity programs. In conjunction with this partnership capability is investment in </w:t>
      </w:r>
      <w:r w:rsidR="00687F0C">
        <w:rPr>
          <w:lang w:bidi="th-TH"/>
        </w:rPr>
        <w:t>NIMs</w:t>
      </w:r>
      <w:r w:rsidR="00843BBE" w:rsidRPr="00DC2568">
        <w:rPr>
          <w:lang w:bidi="th-TH"/>
        </w:rPr>
        <w:t xml:space="preserve"> embedded within sports to implement and maintain policies and practices under the NIF and further improve on the level of engagement with sports</w:t>
      </w:r>
      <w:r w:rsidR="000C19C8" w:rsidRPr="00DC2568">
        <w:rPr>
          <w:lang w:bidi="th-TH"/>
        </w:rPr>
        <w:t xml:space="preserve"> participants</w:t>
      </w:r>
      <w:r w:rsidR="00843BBE" w:rsidRPr="00DC2568">
        <w:rPr>
          <w:lang w:bidi="th-TH"/>
        </w:rPr>
        <w:t xml:space="preserve">. </w:t>
      </w:r>
    </w:p>
    <w:p w14:paraId="5F2C8364" w14:textId="0C76DE73" w:rsidR="00843BBE" w:rsidRPr="00DC2568" w:rsidRDefault="00843BBE" w:rsidP="002303EF">
      <w:pPr>
        <w:rPr>
          <w:lang w:bidi="th-TH"/>
        </w:rPr>
      </w:pPr>
      <w:r w:rsidRPr="00DC2568">
        <w:rPr>
          <w:lang w:bidi="th-TH"/>
        </w:rPr>
        <w:t xml:space="preserve">One of </w:t>
      </w:r>
      <w:r w:rsidR="000E0E3B" w:rsidRPr="00DC2568">
        <w:rPr>
          <w:lang w:bidi="th-TH"/>
        </w:rPr>
        <w:t>Sport Integrity Australia</w:t>
      </w:r>
      <w:r w:rsidRPr="00DC2568">
        <w:rPr>
          <w:lang w:bidi="th-TH"/>
        </w:rPr>
        <w:t>’s roles is to protect members of sporting organisations and other persons in a sporting environment from bullying, intimidation, discrimination, or harassment as it may relate to racism, sexism, disability or sexuality. Participants and sport at all levels are provided with education, training, and ongoing support to ensure organisations are equipped to provide safe and inclusive environments for all members, including children and young people. Participants can often feel overwhelmed, isolated, confused, and anxious</w:t>
      </w:r>
      <w:r w:rsidR="000C19C8" w:rsidRPr="00DC2568">
        <w:rPr>
          <w:lang w:bidi="th-TH"/>
        </w:rPr>
        <w:t xml:space="preserve"> when dealing with integrity matters</w:t>
      </w:r>
      <w:r w:rsidRPr="00DC2568">
        <w:rPr>
          <w:lang w:bidi="th-TH"/>
        </w:rPr>
        <w:t xml:space="preserve">. </w:t>
      </w:r>
      <w:r w:rsidR="000E0E3B" w:rsidRPr="00DC2568">
        <w:rPr>
          <w:lang w:bidi="th-TH"/>
        </w:rPr>
        <w:t>Sport Integrity Australia</w:t>
      </w:r>
      <w:r w:rsidRPr="00DC2568">
        <w:rPr>
          <w:lang w:bidi="th-TH"/>
        </w:rPr>
        <w:t xml:space="preserve"> has a role to promote wellbeing and psychological health and support</w:t>
      </w:r>
      <w:r w:rsidR="008A1255" w:rsidRPr="00DC2568">
        <w:rPr>
          <w:lang w:bidi="th-TH"/>
        </w:rPr>
        <w:t xml:space="preserve"> when people are engaged in such matters</w:t>
      </w:r>
      <w:r w:rsidRPr="00DC2568">
        <w:rPr>
          <w:lang w:bidi="th-TH"/>
        </w:rPr>
        <w:t xml:space="preserve">. This includes access to free, independent, and confidential counselling service with qualified professionals. In addition to this, </w:t>
      </w:r>
      <w:r w:rsidR="000E0E3B" w:rsidRPr="00DC2568">
        <w:rPr>
          <w:lang w:bidi="th-TH"/>
        </w:rPr>
        <w:t>Sport Integrity Australia</w:t>
      </w:r>
      <w:r w:rsidRPr="00DC2568">
        <w:rPr>
          <w:lang w:bidi="th-TH"/>
        </w:rPr>
        <w:t xml:space="preserve"> has independent complaint handling model for safeguarding</w:t>
      </w:r>
      <w:r w:rsidR="00D959ED">
        <w:rPr>
          <w:lang w:bidi="th-TH"/>
        </w:rPr>
        <w:t xml:space="preserve">  children and young people</w:t>
      </w:r>
      <w:r w:rsidRPr="00DC2568">
        <w:rPr>
          <w:lang w:bidi="th-TH"/>
        </w:rPr>
        <w:t xml:space="preserve"> and discrimination. </w:t>
      </w:r>
    </w:p>
    <w:p w14:paraId="49B97A5B" w14:textId="0BBCA28C" w:rsidR="00843BBE" w:rsidRPr="00DC2568" w:rsidRDefault="00843BBE" w:rsidP="002303EF">
      <w:pPr>
        <w:rPr>
          <w:rFonts w:cstheme="minorHAnsi"/>
          <w:color w:val="auto"/>
          <w:lang w:bidi="th-TH"/>
        </w:rPr>
      </w:pPr>
      <w:r w:rsidRPr="00DC2568">
        <w:rPr>
          <w:rFonts w:cstheme="minorHAnsi"/>
          <w:color w:val="auto"/>
          <w:lang w:bidi="th-TH"/>
        </w:rPr>
        <w:t xml:space="preserve">If funding reverts to pre-2018 levels, investment into research and programs aimed at identifying diversity threats and protecting participants once they enter the sporting environment will not be </w:t>
      </w:r>
      <w:r w:rsidR="00991576" w:rsidRPr="00DC2568">
        <w:rPr>
          <w:rFonts w:cstheme="minorHAnsi"/>
          <w:color w:val="auto"/>
          <w:lang w:bidi="th-TH"/>
        </w:rPr>
        <w:t>viable</w:t>
      </w:r>
      <w:r w:rsidRPr="00DC2568">
        <w:rPr>
          <w:rFonts w:cstheme="minorHAnsi"/>
          <w:color w:val="auto"/>
          <w:lang w:bidi="th-TH"/>
        </w:rPr>
        <w:t xml:space="preserve">. For example, </w:t>
      </w:r>
      <w:r w:rsidR="000E0E3B" w:rsidRPr="00DC2568">
        <w:rPr>
          <w:rFonts w:cstheme="minorHAnsi"/>
          <w:color w:val="auto"/>
          <w:lang w:bidi="th-TH"/>
        </w:rPr>
        <w:t>Sport Integrity Australia</w:t>
      </w:r>
      <w:r w:rsidRPr="00DC2568">
        <w:rPr>
          <w:rFonts w:cstheme="minorHAnsi"/>
          <w:color w:val="auto"/>
          <w:lang w:bidi="th-TH"/>
        </w:rPr>
        <w:t xml:space="preserve"> aims </w:t>
      </w:r>
      <w:r w:rsidR="00991576" w:rsidRPr="00DC2568">
        <w:rPr>
          <w:rFonts w:cstheme="minorHAnsi"/>
          <w:color w:val="auto"/>
          <w:lang w:bidi="th-TH"/>
        </w:rPr>
        <w:t xml:space="preserve">to </w:t>
      </w:r>
      <w:r w:rsidRPr="00DC2568">
        <w:rPr>
          <w:rFonts w:cstheme="minorHAnsi"/>
          <w:color w:val="auto"/>
          <w:lang w:bidi="th-TH"/>
        </w:rPr>
        <w:t xml:space="preserve">reduce the risk of female athletes doping or becoming the subject of match fixing through targeted education and programs and breaking down the barriers of learning for multicultural participants by translating content or making it culturally appropriate. </w:t>
      </w:r>
    </w:p>
    <w:p w14:paraId="6B97C587" w14:textId="5E2EBD58" w:rsidR="00843BBE" w:rsidRDefault="0016258F" w:rsidP="002303EF">
      <w:pPr>
        <w:rPr>
          <w:rFonts w:cstheme="minorHAnsi"/>
          <w:color w:val="auto"/>
          <w:lang w:bidi="th-TH"/>
        </w:rPr>
      </w:pPr>
      <w:r w:rsidRPr="00DC2568">
        <w:rPr>
          <w:rFonts w:cstheme="minorHAnsi"/>
          <w:color w:val="auto"/>
          <w:lang w:bidi="th-TH"/>
        </w:rPr>
        <w:t>The presented options</w:t>
      </w:r>
      <w:r w:rsidR="00843BBE" w:rsidRPr="00DC2568">
        <w:rPr>
          <w:rFonts w:cstheme="minorHAnsi"/>
          <w:color w:val="auto"/>
          <w:lang w:bidi="th-TH"/>
        </w:rPr>
        <w:t xml:space="preserve"> will ensure investment in our people, processes, and systems. Due to our temporary funding </w:t>
      </w:r>
      <w:r w:rsidR="00991576" w:rsidRPr="00DC2568">
        <w:rPr>
          <w:rFonts w:cstheme="minorHAnsi"/>
          <w:color w:val="auto"/>
          <w:lang w:bidi="th-TH"/>
        </w:rPr>
        <w:t xml:space="preserve">status </w:t>
      </w:r>
      <w:r w:rsidR="00843BBE" w:rsidRPr="00DC2568">
        <w:rPr>
          <w:rFonts w:cstheme="minorHAnsi"/>
          <w:color w:val="auto"/>
          <w:lang w:bidi="th-TH"/>
        </w:rPr>
        <w:t xml:space="preserve">over numerous years, we have been unable to offer ongoing staff placements which has presented attraction and retention challenges for </w:t>
      </w:r>
      <w:r w:rsidR="0083001E">
        <w:rPr>
          <w:rFonts w:cstheme="minorHAnsi"/>
        </w:rPr>
        <w:t>Sport Integrity Australia</w:t>
      </w:r>
      <w:r w:rsidR="00843BBE" w:rsidRPr="00DC2568">
        <w:rPr>
          <w:rFonts w:cstheme="minorHAnsi"/>
          <w:color w:val="auto"/>
          <w:lang w:bidi="th-TH"/>
        </w:rPr>
        <w:t xml:space="preserve">, and high administrative costs. Funding certainty will allow </w:t>
      </w:r>
      <w:r w:rsidR="0083001E">
        <w:rPr>
          <w:rFonts w:cstheme="minorHAnsi"/>
        </w:rPr>
        <w:t>Sport Integrity Australia</w:t>
      </w:r>
      <w:r w:rsidR="0083001E" w:rsidRPr="002E446D">
        <w:rPr>
          <w:rFonts w:cstheme="minorHAnsi"/>
        </w:rPr>
        <w:t xml:space="preserve"> </w:t>
      </w:r>
      <w:r w:rsidR="00843BBE" w:rsidRPr="00DC2568">
        <w:rPr>
          <w:rFonts w:cstheme="minorHAnsi"/>
          <w:color w:val="auto"/>
          <w:lang w:bidi="th-TH"/>
        </w:rPr>
        <w:t>to offer ongoing employment, invest in a strategy for learning and development of a highly specialised workforce, ensure continuity of responsive and high-quality service delivery, and reduce the cost of high turnover and expensive labour hire contracts.</w:t>
      </w:r>
    </w:p>
    <w:p w14:paraId="24661655" w14:textId="77777777" w:rsidR="002303EF" w:rsidRPr="00DC2568" w:rsidRDefault="002303EF" w:rsidP="002303EF">
      <w:pPr>
        <w:rPr>
          <w:rFonts w:cstheme="minorHAnsi"/>
          <w:color w:val="auto"/>
          <w:lang w:bidi="th-TH"/>
        </w:rPr>
      </w:pPr>
    </w:p>
    <w:p w14:paraId="3881CF65" w14:textId="77777777" w:rsidR="00843BBE" w:rsidRPr="0038134D" w:rsidRDefault="00843BBE" w:rsidP="007214AA">
      <w:pPr>
        <w:pStyle w:val="EmphasisPanelHeading"/>
        <w:rPr>
          <w:color w:val="27828B" w:themeColor="accent3" w:themeShade="80"/>
        </w:rPr>
      </w:pPr>
      <w:r w:rsidRPr="0038134D">
        <w:rPr>
          <w:color w:val="27828B" w:themeColor="accent3" w:themeShade="80"/>
        </w:rPr>
        <w:t>Opportunities</w:t>
      </w:r>
    </w:p>
    <w:p w14:paraId="66FE1933" w14:textId="53D6ACFC" w:rsidR="00843BBE" w:rsidRPr="00DC2568" w:rsidRDefault="00843BBE" w:rsidP="002303EF">
      <w:pPr>
        <w:rPr>
          <w:lang w:bidi="th-TH"/>
        </w:rPr>
      </w:pPr>
      <w:r w:rsidRPr="00DC2568">
        <w:rPr>
          <w:lang w:bidi="th-TH"/>
        </w:rPr>
        <w:t>One clear opportunity is collaborative research and innovation to enhance knowledge and build capability to adapt and evolve to stay ahead of the ever-increasing volume and complexity of the threats facing sport integrity</w:t>
      </w:r>
      <w:r w:rsidR="00B0160D" w:rsidRPr="00DC2568">
        <w:rPr>
          <w:lang w:bidi="th-TH"/>
        </w:rPr>
        <w:t xml:space="preserve">. </w:t>
      </w:r>
    </w:p>
    <w:p w14:paraId="1D00033D" w14:textId="0C074217" w:rsidR="00843BBE" w:rsidRPr="00DC2568" w:rsidRDefault="00843BBE" w:rsidP="002303EF">
      <w:pPr>
        <w:rPr>
          <w:lang w:bidi="th-TH"/>
        </w:rPr>
      </w:pPr>
      <w:r w:rsidRPr="00DC2568">
        <w:rPr>
          <w:lang w:bidi="th-TH"/>
        </w:rPr>
        <w:t xml:space="preserve">Another opportunity is to strengthen collaborative efforts across law enforcement, intelligence, </w:t>
      </w:r>
      <w:r w:rsidR="00DC70BB" w:rsidRPr="00DC2568">
        <w:rPr>
          <w:lang w:bidi="th-TH"/>
        </w:rPr>
        <w:t xml:space="preserve">child protection </w:t>
      </w:r>
      <w:r w:rsidRPr="00DC2568">
        <w:rPr>
          <w:lang w:bidi="th-TH"/>
        </w:rPr>
        <w:t xml:space="preserve">and sport partnerships to identify intelligence threats, including </w:t>
      </w:r>
      <w:r w:rsidR="00B0160D" w:rsidRPr="00DC2568">
        <w:rPr>
          <w:lang w:bidi="th-TH"/>
        </w:rPr>
        <w:t xml:space="preserve">doping methodologies, </w:t>
      </w:r>
      <w:r w:rsidR="00942AE8" w:rsidRPr="00DC2568">
        <w:rPr>
          <w:lang w:bidi="th-TH"/>
        </w:rPr>
        <w:t>discrimination and abuse</w:t>
      </w:r>
      <w:r w:rsidRPr="00DC2568">
        <w:rPr>
          <w:lang w:bidi="th-TH"/>
        </w:rPr>
        <w:t>, with a view to shaping collaborative proactive strategies and targeted actions. These opportunities span preparedness, education, integrity, and safety in preparedness for major events and performance and criminal activity: across radicalisation and racism; transnational crime, drug importation and money laundering</w:t>
      </w:r>
      <w:r w:rsidR="00B0160D" w:rsidRPr="00DC2568">
        <w:rPr>
          <w:lang w:bidi="th-TH"/>
        </w:rPr>
        <w:t>.</w:t>
      </w:r>
    </w:p>
    <w:p w14:paraId="38BE20C5" w14:textId="77777777" w:rsidR="00843BBE" w:rsidRPr="00DC2568" w:rsidRDefault="00843BBE" w:rsidP="002303EF">
      <w:pPr>
        <w:rPr>
          <w:lang w:bidi="th-TH"/>
        </w:rPr>
      </w:pPr>
      <w:r w:rsidRPr="00DC2568">
        <w:rPr>
          <w:lang w:bidi="th-TH"/>
        </w:rPr>
        <w:t xml:space="preserve">Given the complexity of the challenges, the opportunity to leverage partnerships to contribute to a shared purpose is important. </w:t>
      </w:r>
    </w:p>
    <w:p w14:paraId="0CC47E81" w14:textId="77777777" w:rsidR="00843BBE" w:rsidRPr="00DC2568" w:rsidRDefault="00843BBE" w:rsidP="002303EF">
      <w:pPr>
        <w:rPr>
          <w:lang w:bidi="th-TH"/>
        </w:rPr>
      </w:pPr>
      <w:bookmarkStart w:id="110" w:name="_Hlk133395520"/>
      <w:r w:rsidRPr="00DC2568">
        <w:rPr>
          <w:lang w:bidi="th-TH"/>
        </w:rPr>
        <w:t>There is an increasing benefit to share strategic intelligence with a range of partner agencies and sport to develop a shared understanding of integrity threats, and the resources to identify and address threats to keep sport safe and fair for all. This includes the need to improve access to data held by sport.</w:t>
      </w:r>
    </w:p>
    <w:p w14:paraId="6935C08D" w14:textId="2E0555B3" w:rsidR="00843BBE" w:rsidRPr="00C77C55" w:rsidRDefault="003656A2" w:rsidP="006F3482">
      <w:pPr>
        <w:pStyle w:val="Heading2Numbered"/>
        <w:numPr>
          <w:ilvl w:val="0"/>
          <w:numId w:val="0"/>
        </w:numPr>
      </w:pPr>
      <w:bookmarkStart w:id="111" w:name="_Toc151993527"/>
      <w:bookmarkStart w:id="112" w:name="_Toc163208372"/>
      <w:bookmarkStart w:id="113" w:name="Currentfunding"/>
      <w:bookmarkEnd w:id="110"/>
      <w:r>
        <w:t xml:space="preserve">2.5 </w:t>
      </w:r>
      <w:r w:rsidR="00843BBE" w:rsidRPr="00C77C55">
        <w:t>What is the current funding arrangement for Sport Integrity Australia?</w:t>
      </w:r>
      <w:bookmarkEnd w:id="111"/>
      <w:bookmarkEnd w:id="112"/>
    </w:p>
    <w:bookmarkEnd w:id="113"/>
    <w:p w14:paraId="4E28C913" w14:textId="270AB64B" w:rsidR="00843BBE" w:rsidRPr="00C46E38" w:rsidRDefault="0016258F" w:rsidP="002303EF">
      <w:pPr>
        <w:rPr>
          <w:lang w:bidi="th-TH"/>
        </w:rPr>
      </w:pPr>
      <w:r w:rsidRPr="00C46E38">
        <w:rPr>
          <w:lang w:bidi="th-TH"/>
        </w:rPr>
        <w:t>The presented options</w:t>
      </w:r>
      <w:r w:rsidR="00843BBE" w:rsidRPr="00C46E38">
        <w:rPr>
          <w:lang w:bidi="th-TH"/>
        </w:rPr>
        <w:t xml:space="preserve"> mitigate risks posed by the funding arrangements of </w:t>
      </w:r>
      <w:r w:rsidR="000E0E3B" w:rsidRPr="00C46E38">
        <w:rPr>
          <w:lang w:bidi="th-TH"/>
        </w:rPr>
        <w:t>Sport Integrity Australia</w:t>
      </w:r>
      <w:r w:rsidR="00843BBE" w:rsidRPr="00C46E38">
        <w:rPr>
          <w:lang w:bidi="th-TH"/>
        </w:rPr>
        <w:t xml:space="preserve"> post 30 June 2024, which provide no option for </w:t>
      </w:r>
      <w:r w:rsidR="000E0E3B" w:rsidRPr="00C46E38">
        <w:rPr>
          <w:lang w:bidi="th-TH"/>
        </w:rPr>
        <w:t>Sport Integrity Australia</w:t>
      </w:r>
      <w:r w:rsidR="00843BBE" w:rsidRPr="00C46E38">
        <w:rPr>
          <w:lang w:bidi="th-TH"/>
        </w:rPr>
        <w:t xml:space="preserve"> to maintain the required level of support to sports and participants. </w:t>
      </w:r>
    </w:p>
    <w:p w14:paraId="0DB6AE4E" w14:textId="36B2820E" w:rsidR="00843BBE" w:rsidRPr="00C46E38" w:rsidRDefault="00843BBE" w:rsidP="002303EF">
      <w:pPr>
        <w:rPr>
          <w:lang w:bidi="th-TH"/>
        </w:rPr>
      </w:pPr>
      <w:r w:rsidRPr="00C46E38">
        <w:rPr>
          <w:lang w:bidi="th-TH"/>
        </w:rPr>
        <w:t xml:space="preserve">The following is a discussion on the current funding arrangements </w:t>
      </w:r>
      <w:r w:rsidR="004068E5" w:rsidRPr="00C46E38">
        <w:rPr>
          <w:lang w:bidi="th-TH"/>
        </w:rPr>
        <w:t xml:space="preserve">and the impact </w:t>
      </w:r>
      <w:r w:rsidR="00F84B6A" w:rsidRPr="00C46E38">
        <w:rPr>
          <w:lang w:bidi="th-TH"/>
        </w:rPr>
        <w:t xml:space="preserve">of </w:t>
      </w:r>
      <w:r w:rsidR="00846758" w:rsidRPr="00C46E38">
        <w:rPr>
          <w:lang w:bidi="th-TH"/>
        </w:rPr>
        <w:t xml:space="preserve">terminating measures at </w:t>
      </w:r>
      <w:r w:rsidR="007C34CA">
        <w:rPr>
          <w:lang w:bidi="th-TH"/>
        </w:rPr>
        <w:t xml:space="preserve">                  </w:t>
      </w:r>
      <w:r w:rsidR="00846758" w:rsidRPr="00C46E38">
        <w:rPr>
          <w:lang w:bidi="th-TH"/>
        </w:rPr>
        <w:t xml:space="preserve">30 June 2024 presented in </w:t>
      </w:r>
      <w:hyperlink w:anchor="Table3" w:history="1">
        <w:r w:rsidR="00995B32" w:rsidRPr="00995B32">
          <w:rPr>
            <w:rStyle w:val="Hyperlink"/>
            <w:lang w:bidi="th-TH"/>
          </w:rPr>
          <w:t>t</w:t>
        </w:r>
        <w:r w:rsidR="00846758" w:rsidRPr="00995B32">
          <w:rPr>
            <w:rStyle w:val="Hyperlink"/>
            <w:lang w:bidi="th-TH"/>
          </w:rPr>
          <w:t xml:space="preserve">able </w:t>
        </w:r>
        <w:r w:rsidR="00830FA9">
          <w:rPr>
            <w:rStyle w:val="Hyperlink"/>
            <w:lang w:bidi="th-TH"/>
          </w:rPr>
          <w:t>6</w:t>
        </w:r>
      </w:hyperlink>
      <w:r w:rsidRPr="00995B32">
        <w:rPr>
          <w:lang w:bidi="th-TH"/>
        </w:rPr>
        <w:t>.</w:t>
      </w:r>
      <w:r w:rsidRPr="00C46E38">
        <w:rPr>
          <w:lang w:bidi="th-TH"/>
        </w:rPr>
        <w:t xml:space="preserve"> </w:t>
      </w:r>
    </w:p>
    <w:p w14:paraId="344995FE" w14:textId="4D2627D6" w:rsidR="00843BBE" w:rsidRPr="0026299D" w:rsidRDefault="0083001E" w:rsidP="002303EF">
      <w:r>
        <w:rPr>
          <w:rFonts w:cstheme="minorHAnsi"/>
        </w:rPr>
        <w:t>Sport Integrity Australia</w:t>
      </w:r>
      <w:r w:rsidR="00843BBE" w:rsidRPr="00C46E38">
        <w:rPr>
          <w:lang w:bidi="th-TH"/>
        </w:rPr>
        <w:t xml:space="preserve"> activities are prioritised to ensure legislative</w:t>
      </w:r>
      <w:r w:rsidR="00843BBE" w:rsidRPr="0026299D">
        <w:t xml:space="preserve"> requirements are met, including but not limited to</w:t>
      </w:r>
      <w:r w:rsidR="00D423BA">
        <w:t>:</w:t>
      </w:r>
    </w:p>
    <w:p w14:paraId="060BF8D5" w14:textId="476B40D6" w:rsidR="00843BBE" w:rsidRPr="002303EF" w:rsidRDefault="000E0E3B" w:rsidP="00666D7A">
      <w:pPr>
        <w:pStyle w:val="ListParagraph"/>
        <w:numPr>
          <w:ilvl w:val="0"/>
          <w:numId w:val="58"/>
        </w:numPr>
        <w:rPr>
          <w:sz w:val="18"/>
          <w:szCs w:val="18"/>
        </w:rPr>
      </w:pPr>
      <w:r w:rsidRPr="002303EF">
        <w:rPr>
          <w:sz w:val="18"/>
          <w:szCs w:val="18"/>
        </w:rPr>
        <w:t>Sport Integrity Australia</w:t>
      </w:r>
      <w:r w:rsidR="00843BBE" w:rsidRPr="002303EF">
        <w:rPr>
          <w:sz w:val="18"/>
          <w:szCs w:val="18"/>
        </w:rPr>
        <w:t>’s obligation to perform its functions within the framework set out by the Act</w:t>
      </w:r>
      <w:r w:rsidR="00843BBE" w:rsidRPr="002303EF">
        <w:rPr>
          <w:i/>
          <w:iCs/>
          <w:sz w:val="18"/>
          <w:szCs w:val="18"/>
        </w:rPr>
        <w:t xml:space="preserve"> </w:t>
      </w:r>
      <w:r w:rsidR="00843BBE" w:rsidRPr="002303EF">
        <w:rPr>
          <w:sz w:val="18"/>
          <w:szCs w:val="18"/>
        </w:rPr>
        <w:t xml:space="preserve">and </w:t>
      </w:r>
      <w:r w:rsidR="00843BBE" w:rsidRPr="002303EF">
        <w:rPr>
          <w:i/>
          <w:iCs/>
          <w:sz w:val="18"/>
          <w:szCs w:val="18"/>
        </w:rPr>
        <w:t>Sport Integrity Australia Regulations</w:t>
      </w:r>
    </w:p>
    <w:p w14:paraId="3A03C252" w14:textId="1501E7EA" w:rsidR="00843BBE" w:rsidRDefault="00843BBE" w:rsidP="00666D7A">
      <w:pPr>
        <w:pStyle w:val="ListParagraph"/>
        <w:numPr>
          <w:ilvl w:val="0"/>
          <w:numId w:val="58"/>
        </w:numPr>
        <w:rPr>
          <w:sz w:val="18"/>
          <w:szCs w:val="18"/>
        </w:rPr>
      </w:pPr>
      <w:r w:rsidRPr="002303EF">
        <w:rPr>
          <w:sz w:val="18"/>
          <w:szCs w:val="18"/>
        </w:rPr>
        <w:t>the PGPA Act and other relevant government legislation</w:t>
      </w:r>
    </w:p>
    <w:p w14:paraId="7F0F3E98" w14:textId="49C96193" w:rsidR="002303EF" w:rsidRPr="002303EF" w:rsidRDefault="002303EF" w:rsidP="00666D7A">
      <w:pPr>
        <w:pStyle w:val="ListParagraph"/>
        <w:numPr>
          <w:ilvl w:val="0"/>
          <w:numId w:val="58"/>
        </w:numPr>
        <w:rPr>
          <w:sz w:val="18"/>
          <w:szCs w:val="18"/>
        </w:rPr>
      </w:pPr>
      <w:r>
        <w:rPr>
          <w:sz w:val="18"/>
          <w:szCs w:val="18"/>
        </w:rPr>
        <w:t xml:space="preserve">international obligations as detailed at </w:t>
      </w:r>
      <w:hyperlink w:anchor="AttachmentA" w:history="1">
        <w:r w:rsidRPr="009236AF">
          <w:rPr>
            <w:rStyle w:val="Hyperlink"/>
            <w:sz w:val="18"/>
            <w:szCs w:val="18"/>
          </w:rPr>
          <w:t>Attachment A</w:t>
        </w:r>
      </w:hyperlink>
      <w:r>
        <w:rPr>
          <w:sz w:val="18"/>
          <w:szCs w:val="18"/>
        </w:rPr>
        <w:t>.</w:t>
      </w:r>
    </w:p>
    <w:p w14:paraId="3D42A9B1" w14:textId="5A9FE9F6" w:rsidR="00843BBE" w:rsidRPr="00C46E38" w:rsidRDefault="0016258F" w:rsidP="002303EF">
      <w:pPr>
        <w:rPr>
          <w:lang w:bidi="th-TH"/>
        </w:rPr>
      </w:pPr>
      <w:r w:rsidRPr="00C46E38">
        <w:rPr>
          <w:lang w:bidi="th-TH"/>
        </w:rPr>
        <w:t>The presented options</w:t>
      </w:r>
      <w:r w:rsidR="00843BBE" w:rsidRPr="00C46E38">
        <w:rPr>
          <w:lang w:bidi="th-TH"/>
        </w:rPr>
        <w:t xml:space="preserve"> will ensure there is sufficient budget to improve the </w:t>
      </w:r>
      <w:r w:rsidR="00C46E38" w:rsidRPr="00C46E38">
        <w:rPr>
          <w:lang w:bidi="th-TH"/>
        </w:rPr>
        <w:t>anti-doping</w:t>
      </w:r>
      <w:r w:rsidR="00843BBE" w:rsidRPr="00C46E38">
        <w:rPr>
          <w:lang w:bidi="th-TH"/>
        </w:rPr>
        <w:t xml:space="preserve"> landscape and adequately address emerging </w:t>
      </w:r>
      <w:r w:rsidR="00C46E38" w:rsidRPr="00C46E38">
        <w:rPr>
          <w:lang w:bidi="th-TH"/>
        </w:rPr>
        <w:t>integrity</w:t>
      </w:r>
      <w:r w:rsidR="00843BBE" w:rsidRPr="00C46E38">
        <w:rPr>
          <w:lang w:bidi="th-TH"/>
        </w:rPr>
        <w:t xml:space="preserve"> threats. We currently have numerous obligations and commitments to government, international organisations and sports that are impacted directly proportional to our funding levels, for example the funding of </w:t>
      </w:r>
      <w:r w:rsidR="00687F0C">
        <w:rPr>
          <w:lang w:bidi="th-TH"/>
        </w:rPr>
        <w:t>NIMs</w:t>
      </w:r>
      <w:r w:rsidR="00843BBE" w:rsidRPr="00C46E38">
        <w:rPr>
          <w:lang w:bidi="th-TH"/>
        </w:rPr>
        <w:t xml:space="preserve"> in sports.</w:t>
      </w:r>
    </w:p>
    <w:p w14:paraId="4174C657" w14:textId="4D41C9EF" w:rsidR="00843BBE" w:rsidRPr="00C46E38" w:rsidRDefault="000E0E3B" w:rsidP="002303EF">
      <w:pPr>
        <w:rPr>
          <w:lang w:bidi="th-TH"/>
        </w:rPr>
      </w:pPr>
      <w:r w:rsidRPr="00D236B9">
        <w:rPr>
          <w:lang w:bidi="th-TH"/>
        </w:rPr>
        <w:t>Sport Integrity Australia</w:t>
      </w:r>
      <w:r w:rsidR="00843BBE" w:rsidRPr="00D236B9">
        <w:rPr>
          <w:lang w:bidi="th-TH"/>
        </w:rPr>
        <w:t xml:space="preserve"> has an ongoing appropriation of approximately $15m per annum as represented in </w:t>
      </w:r>
      <w:hyperlink w:anchor="Figure12" w:history="1">
        <w:r w:rsidR="00843BBE" w:rsidRPr="00D236B9">
          <w:rPr>
            <w:rStyle w:val="Hyperlink"/>
            <w:lang w:bidi="th-TH"/>
          </w:rPr>
          <w:t xml:space="preserve">Figure </w:t>
        </w:r>
        <w:r w:rsidR="00995B32" w:rsidRPr="00D236B9">
          <w:rPr>
            <w:rStyle w:val="Hyperlink"/>
            <w:lang w:bidi="th-TH"/>
          </w:rPr>
          <w:t>1</w:t>
        </w:r>
      </w:hyperlink>
      <w:r w:rsidR="003713B0" w:rsidRPr="00D236B9">
        <w:rPr>
          <w:rStyle w:val="Hyperlink"/>
          <w:lang w:bidi="th-TH"/>
        </w:rPr>
        <w:t>8</w:t>
      </w:r>
      <w:r w:rsidR="00843BBE" w:rsidRPr="00D236B9">
        <w:rPr>
          <w:lang w:bidi="th-TH"/>
        </w:rPr>
        <w:t xml:space="preserve"> as ‘Base Anti-doping Capability’.</w:t>
      </w:r>
      <w:r w:rsidR="00843BBE" w:rsidRPr="00C46E38">
        <w:rPr>
          <w:lang w:bidi="th-TH"/>
        </w:rPr>
        <w:t xml:space="preserve"> </w:t>
      </w:r>
      <w:r w:rsidR="00D236B9">
        <w:rPr>
          <w:lang w:bidi="th-TH"/>
        </w:rPr>
        <w:t xml:space="preserve">A further $8m in ongoing appropriated is provided to address Safety In Sport issues. </w:t>
      </w:r>
      <w:r w:rsidR="00843BBE" w:rsidRPr="00C46E38">
        <w:rPr>
          <w:lang w:bidi="th-TH"/>
        </w:rPr>
        <w:t xml:space="preserve">Over several years </w:t>
      </w:r>
      <w:r w:rsidRPr="00C46E38">
        <w:rPr>
          <w:lang w:bidi="th-TH"/>
        </w:rPr>
        <w:t>Sport Integrity Australia</w:t>
      </w:r>
      <w:r w:rsidR="00843BBE" w:rsidRPr="00C46E38">
        <w:rPr>
          <w:lang w:bidi="th-TH"/>
        </w:rPr>
        <w:t xml:space="preserve"> has sought approval for an ongoing funding model that better reflects the increased capability requirements as recommended in the Wood Review and address emerging integrity threats. The government has continued to provide temporary funding, with existing measures due to terminate on 30 June 2024. </w:t>
      </w:r>
    </w:p>
    <w:p w14:paraId="7F97ABF9" w14:textId="69A1BF59" w:rsidR="00995B32" w:rsidRPr="00995B32" w:rsidRDefault="00995B32" w:rsidP="00995B32">
      <w:pPr>
        <w:pStyle w:val="FigureTitle"/>
        <w:rPr>
          <w:sz w:val="16"/>
          <w:szCs w:val="16"/>
        </w:rPr>
      </w:pPr>
      <w:bookmarkStart w:id="114" w:name="Figure12"/>
      <w:r w:rsidRPr="00995B32">
        <w:rPr>
          <w:sz w:val="16"/>
          <w:szCs w:val="16"/>
        </w:rPr>
        <w:t xml:space="preserve">Figure </w:t>
      </w:r>
      <w:r w:rsidR="00566699">
        <w:rPr>
          <w:sz w:val="16"/>
          <w:szCs w:val="16"/>
        </w:rPr>
        <w:fldChar w:fldCharType="begin"/>
      </w:r>
      <w:r w:rsidR="00566699">
        <w:rPr>
          <w:sz w:val="16"/>
          <w:szCs w:val="16"/>
        </w:rPr>
        <w:instrText xml:space="preserve"> SEQ Figure \* ARABIC </w:instrText>
      </w:r>
      <w:r w:rsidR="00566699">
        <w:rPr>
          <w:sz w:val="16"/>
          <w:szCs w:val="16"/>
        </w:rPr>
        <w:fldChar w:fldCharType="separate"/>
      </w:r>
      <w:r w:rsidR="005C1275">
        <w:rPr>
          <w:noProof/>
          <w:sz w:val="16"/>
          <w:szCs w:val="16"/>
        </w:rPr>
        <w:t>18</w:t>
      </w:r>
      <w:r w:rsidR="00566699">
        <w:rPr>
          <w:sz w:val="16"/>
          <w:szCs w:val="16"/>
        </w:rPr>
        <w:fldChar w:fldCharType="end"/>
      </w:r>
      <w:r w:rsidRPr="00995B32">
        <w:rPr>
          <w:sz w:val="16"/>
          <w:szCs w:val="16"/>
        </w:rPr>
        <w:t>: Sport Integrity Australia Funding</w:t>
      </w:r>
    </w:p>
    <w:bookmarkEnd w:id="114"/>
    <w:p w14:paraId="67A86218" w14:textId="19E49D81" w:rsidR="00C77C55" w:rsidRPr="00474D46" w:rsidRDefault="002D2F33" w:rsidP="00861C5D">
      <w:pPr>
        <w:pStyle w:val="FigureTitle"/>
      </w:pPr>
      <w:r w:rsidRPr="002D2F33">
        <w:rPr>
          <w:noProof/>
          <w:lang w:eastAsia="en-AU"/>
        </w:rPr>
        <w:drawing>
          <wp:inline distT="0" distB="0" distL="0" distR="0" wp14:anchorId="727B15D5" wp14:editId="0369A585">
            <wp:extent cx="6391275" cy="3586480"/>
            <wp:effectExtent l="0" t="0" r="9525" b="0"/>
            <wp:docPr id="1252628749" name="Picture 1252628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28749" name=""/>
                    <pic:cNvPicPr/>
                  </pic:nvPicPr>
                  <pic:blipFill>
                    <a:blip r:embed="rId38"/>
                    <a:stretch>
                      <a:fillRect/>
                    </a:stretch>
                  </pic:blipFill>
                  <pic:spPr>
                    <a:xfrm>
                      <a:off x="0" y="0"/>
                      <a:ext cx="6391275" cy="3586480"/>
                    </a:xfrm>
                    <a:prstGeom prst="rect">
                      <a:avLst/>
                    </a:prstGeom>
                  </pic:spPr>
                </pic:pic>
              </a:graphicData>
            </a:graphic>
          </wp:inline>
        </w:drawing>
      </w:r>
    </w:p>
    <w:p w14:paraId="3D207264" w14:textId="31CF120C" w:rsidR="00C77C55" w:rsidRPr="00C77C55" w:rsidRDefault="00C77C55" w:rsidP="00843BBE">
      <w:pPr>
        <w:pStyle w:val="BodyText"/>
        <w:rPr>
          <w:sz w:val="18"/>
          <w:szCs w:val="18"/>
        </w:rPr>
      </w:pPr>
    </w:p>
    <w:p w14:paraId="38EA388C" w14:textId="58C33DB2" w:rsidR="00843BBE" w:rsidRPr="00C46E38" w:rsidRDefault="00843BBE" w:rsidP="007242C6">
      <w:pPr>
        <w:rPr>
          <w:lang w:bidi="th-TH"/>
        </w:rPr>
      </w:pPr>
      <w:r w:rsidRPr="00C46E38">
        <w:rPr>
          <w:lang w:bidi="th-TH"/>
        </w:rPr>
        <w:t xml:space="preserve">If funding </w:t>
      </w:r>
      <w:r w:rsidR="00C46E38" w:rsidRPr="00C46E38">
        <w:rPr>
          <w:lang w:bidi="th-TH"/>
        </w:rPr>
        <w:t xml:space="preserve">were to </w:t>
      </w:r>
      <w:r w:rsidRPr="00C46E38">
        <w:rPr>
          <w:lang w:bidi="th-TH"/>
        </w:rPr>
        <w:t xml:space="preserve">return to pre-2018 levels </w:t>
      </w:r>
      <w:r w:rsidR="0096152A" w:rsidRPr="00C46E38">
        <w:rPr>
          <w:lang w:bidi="th-TH"/>
        </w:rPr>
        <w:t>when we</w:t>
      </w:r>
      <w:r w:rsidR="00B85D32" w:rsidRPr="00C46E38">
        <w:rPr>
          <w:lang w:bidi="th-TH"/>
        </w:rPr>
        <w:t xml:space="preserve"> we</w:t>
      </w:r>
      <w:r w:rsidR="0096152A" w:rsidRPr="00C46E38">
        <w:rPr>
          <w:lang w:bidi="th-TH"/>
        </w:rPr>
        <w:t xml:space="preserve">re </w:t>
      </w:r>
      <w:r w:rsidR="00C46E38" w:rsidRPr="00C46E38">
        <w:rPr>
          <w:lang w:bidi="th-TH"/>
        </w:rPr>
        <w:t>solely</w:t>
      </w:r>
      <w:r w:rsidR="0096152A" w:rsidRPr="00C46E38">
        <w:rPr>
          <w:lang w:bidi="th-TH"/>
        </w:rPr>
        <w:t xml:space="preserve"> an Anti-Doping agency (refer section ‘</w:t>
      </w:r>
      <w:hyperlink w:anchor="Wherewewere" w:history="1">
        <w:r w:rsidR="0096152A" w:rsidRPr="007C34CA">
          <w:rPr>
            <w:rStyle w:val="Hyperlink"/>
            <w:lang w:bidi="th-TH"/>
          </w:rPr>
          <w:t>Where we were’</w:t>
        </w:r>
      </w:hyperlink>
      <w:r w:rsidR="0096152A" w:rsidRPr="00C46E38">
        <w:rPr>
          <w:lang w:bidi="th-TH"/>
        </w:rPr>
        <w:t>)</w:t>
      </w:r>
      <w:r w:rsidR="00314C65" w:rsidRPr="00C46E38">
        <w:rPr>
          <w:lang w:bidi="th-TH"/>
        </w:rPr>
        <w:t>, o</w:t>
      </w:r>
      <w:r w:rsidRPr="00C46E38">
        <w:rPr>
          <w:lang w:bidi="th-TH"/>
        </w:rPr>
        <w:t xml:space="preserve">nce obligations under the World Anti-Doping Code are met, along with other legislative compliance requirements, there will be little to no capacity to maintain or further invest in </w:t>
      </w:r>
      <w:r w:rsidR="00864403">
        <w:rPr>
          <w:lang w:bidi="th-TH"/>
        </w:rPr>
        <w:t xml:space="preserve">independent complaints handling or </w:t>
      </w:r>
      <w:r w:rsidRPr="00C46E38">
        <w:rPr>
          <w:lang w:bidi="th-TH"/>
        </w:rPr>
        <w:t xml:space="preserve">the framework that protects sport from the threats </w:t>
      </w:r>
      <w:r w:rsidR="00266F5A" w:rsidRPr="00C46E38">
        <w:rPr>
          <w:lang w:bidi="th-TH"/>
        </w:rPr>
        <w:t xml:space="preserve">of </w:t>
      </w:r>
      <w:r w:rsidRPr="00C46E38">
        <w:rPr>
          <w:lang w:bidi="th-TH"/>
        </w:rPr>
        <w:t xml:space="preserve">abuse, </w:t>
      </w:r>
      <w:r w:rsidR="00266F5A" w:rsidRPr="00C46E38">
        <w:rPr>
          <w:lang w:bidi="th-TH"/>
        </w:rPr>
        <w:t xml:space="preserve">discrimination, </w:t>
      </w:r>
      <w:r w:rsidRPr="00C46E38">
        <w:rPr>
          <w:lang w:bidi="th-TH"/>
        </w:rPr>
        <w:t>mistreatment, safeguarding</w:t>
      </w:r>
      <w:r w:rsidR="002F6662">
        <w:rPr>
          <w:lang w:bidi="th-TH"/>
        </w:rPr>
        <w:t xml:space="preserve"> children and young people</w:t>
      </w:r>
      <w:r w:rsidRPr="00C46E38">
        <w:rPr>
          <w:lang w:bidi="th-TH"/>
        </w:rPr>
        <w:t>, racism, homophobia and gender equality across all levels of Australian sport, not just in the high-performance domain</w:t>
      </w:r>
      <w:r w:rsidR="007242C6">
        <w:rPr>
          <w:lang w:bidi="th-TH"/>
        </w:rPr>
        <w:t xml:space="preserve">. </w:t>
      </w:r>
      <w:r w:rsidRPr="00C46E38">
        <w:rPr>
          <w:lang w:bidi="th-TH"/>
        </w:rPr>
        <w:t xml:space="preserve"> </w:t>
      </w:r>
    </w:p>
    <w:p w14:paraId="5362F817" w14:textId="334B6DEB" w:rsidR="002870E6" w:rsidRPr="00C46E38" w:rsidRDefault="00E025B9" w:rsidP="007242C6">
      <w:pPr>
        <w:rPr>
          <w:lang w:bidi="th-TH"/>
        </w:rPr>
      </w:pPr>
      <w:r w:rsidRPr="00C46E38">
        <w:rPr>
          <w:lang w:bidi="th-TH"/>
        </w:rPr>
        <w:t xml:space="preserve">To better understand </w:t>
      </w:r>
      <w:r w:rsidR="000E0E3B" w:rsidRPr="00C46E38">
        <w:rPr>
          <w:lang w:bidi="th-TH"/>
        </w:rPr>
        <w:t>Sport Integrity Australia</w:t>
      </w:r>
      <w:r w:rsidRPr="00C46E38">
        <w:rPr>
          <w:lang w:bidi="th-TH"/>
        </w:rPr>
        <w:t xml:space="preserve">’s costs, a </w:t>
      </w:r>
      <w:r w:rsidR="001A46A5" w:rsidRPr="00C46E38">
        <w:rPr>
          <w:lang w:bidi="th-TH"/>
        </w:rPr>
        <w:t>high-level</w:t>
      </w:r>
      <w:r w:rsidRPr="00C46E38">
        <w:rPr>
          <w:lang w:bidi="th-TH"/>
        </w:rPr>
        <w:t xml:space="preserve"> Activity Based Costing (ABC) process </w:t>
      </w:r>
      <w:r w:rsidR="007242C6">
        <w:rPr>
          <w:lang w:bidi="th-TH"/>
        </w:rPr>
        <w:t>commenced</w:t>
      </w:r>
      <w:r w:rsidR="006877FF">
        <w:rPr>
          <w:lang w:bidi="th-TH"/>
        </w:rPr>
        <w:t xml:space="preserve"> in 2021</w:t>
      </w:r>
      <w:r w:rsidRPr="00C46E38">
        <w:rPr>
          <w:lang w:bidi="th-TH"/>
        </w:rPr>
        <w:t>.</w:t>
      </w:r>
      <w:r w:rsidR="00B86D3D" w:rsidRPr="00C46E38">
        <w:rPr>
          <w:lang w:bidi="th-TH"/>
        </w:rPr>
        <w:t xml:space="preserve"> </w:t>
      </w:r>
      <w:r w:rsidRPr="00C46E38">
        <w:rPr>
          <w:lang w:bidi="th-TH"/>
        </w:rPr>
        <w:t xml:space="preserve">All activities </w:t>
      </w:r>
      <w:r w:rsidR="007242C6">
        <w:rPr>
          <w:lang w:bidi="th-TH"/>
        </w:rPr>
        <w:t>are</w:t>
      </w:r>
      <w:r w:rsidRPr="00C46E38">
        <w:rPr>
          <w:lang w:bidi="th-TH"/>
        </w:rPr>
        <w:t xml:space="preserve"> considered</w:t>
      </w:r>
      <w:r w:rsidR="00C46E38" w:rsidRPr="00C46E38">
        <w:rPr>
          <w:lang w:bidi="th-TH"/>
        </w:rPr>
        <w:t xml:space="preserve">, </w:t>
      </w:r>
      <w:r w:rsidR="00843BBE" w:rsidRPr="00C46E38">
        <w:rPr>
          <w:lang w:bidi="th-TH"/>
        </w:rPr>
        <w:t xml:space="preserve">surveyed and assessed for alignment to </w:t>
      </w:r>
      <w:r w:rsidR="000E0E3B" w:rsidRPr="00C46E38">
        <w:rPr>
          <w:lang w:bidi="th-TH"/>
        </w:rPr>
        <w:t>Sport Integrity Australia</w:t>
      </w:r>
      <w:r w:rsidR="00843BBE" w:rsidRPr="00C46E38">
        <w:rPr>
          <w:lang w:bidi="th-TH"/>
        </w:rPr>
        <w:t>’s strategic objectives, and to inform the requirements for new policy proposals and potential costs for recovery under the Australian Government’s Charging Framework (</w:t>
      </w:r>
      <w:r w:rsidR="00C55051">
        <w:rPr>
          <w:lang w:bidi="th-TH"/>
        </w:rPr>
        <w:t>AGCF</w:t>
      </w:r>
      <w:r w:rsidR="00843BBE" w:rsidRPr="00C46E38">
        <w:rPr>
          <w:lang w:bidi="th-TH"/>
        </w:rPr>
        <w:t>).</w:t>
      </w:r>
      <w:r w:rsidR="006C1C3D" w:rsidRPr="00C46E38">
        <w:rPr>
          <w:lang w:bidi="th-TH"/>
        </w:rPr>
        <w:t xml:space="preserve"> </w:t>
      </w:r>
    </w:p>
    <w:p w14:paraId="0C8832FF" w14:textId="32004A6F" w:rsidR="00843BBE" w:rsidRPr="00C46E38" w:rsidRDefault="002870E6" w:rsidP="007242C6">
      <w:pPr>
        <w:rPr>
          <w:lang w:bidi="th-TH"/>
        </w:rPr>
      </w:pPr>
      <w:r w:rsidRPr="00C46E38">
        <w:rPr>
          <w:lang w:bidi="th-TH"/>
        </w:rPr>
        <w:t>To inform this assessment, one of t</w:t>
      </w:r>
      <w:r w:rsidR="00B3476D" w:rsidRPr="00C46E38">
        <w:rPr>
          <w:lang w:bidi="th-TH"/>
        </w:rPr>
        <w:t>he outcome</w:t>
      </w:r>
      <w:r w:rsidRPr="00C46E38">
        <w:rPr>
          <w:lang w:bidi="th-TH"/>
        </w:rPr>
        <w:t>s</w:t>
      </w:r>
      <w:r w:rsidR="00B3476D" w:rsidRPr="00C46E38">
        <w:rPr>
          <w:lang w:bidi="th-TH"/>
        </w:rPr>
        <w:t xml:space="preserve"> of the ABC exercise </w:t>
      </w:r>
      <w:r w:rsidRPr="00C46E38">
        <w:rPr>
          <w:lang w:bidi="th-TH"/>
        </w:rPr>
        <w:t>are</w:t>
      </w:r>
      <w:r w:rsidR="00064858" w:rsidRPr="00C46E38">
        <w:rPr>
          <w:lang w:bidi="th-TH"/>
        </w:rPr>
        <w:t xml:space="preserve"> discussed in </w:t>
      </w:r>
      <w:r w:rsidR="00BA2839">
        <w:rPr>
          <w:lang w:bidi="th-TH"/>
        </w:rPr>
        <w:t>table</w:t>
      </w:r>
      <w:r w:rsidR="003713B0">
        <w:rPr>
          <w:lang w:bidi="th-TH"/>
        </w:rPr>
        <w:t xml:space="preserve"> </w:t>
      </w:r>
      <w:r w:rsidR="00830FA9">
        <w:rPr>
          <w:lang w:bidi="th-TH"/>
        </w:rPr>
        <w:t>6</w:t>
      </w:r>
      <w:r w:rsidR="00064858" w:rsidRPr="00C46E38">
        <w:rPr>
          <w:lang w:bidi="th-TH"/>
        </w:rPr>
        <w:t xml:space="preserve">, outlining </w:t>
      </w:r>
      <w:r w:rsidR="006C1C3D" w:rsidRPr="00C46E38">
        <w:rPr>
          <w:lang w:bidi="th-TH"/>
        </w:rPr>
        <w:t>the impact that terminating funding measures will have</w:t>
      </w:r>
      <w:r w:rsidR="00064858" w:rsidRPr="00C46E38">
        <w:rPr>
          <w:lang w:bidi="th-TH"/>
        </w:rPr>
        <w:t xml:space="preserve"> on the sporting ecosystem</w:t>
      </w:r>
      <w:r w:rsidR="00B8195B" w:rsidRPr="00C46E38">
        <w:rPr>
          <w:lang w:bidi="th-TH"/>
        </w:rPr>
        <w:t xml:space="preserve"> if funding returns to pre-2018 levels.</w:t>
      </w:r>
      <w:r w:rsidR="00F11E97">
        <w:rPr>
          <w:lang w:bidi="th-TH"/>
        </w:rPr>
        <w:br/>
      </w:r>
    </w:p>
    <w:p w14:paraId="6CA8009D" w14:textId="1EC50829" w:rsidR="00995B32" w:rsidRPr="00995B32" w:rsidRDefault="00995B32" w:rsidP="00995B32">
      <w:pPr>
        <w:pStyle w:val="TableNumbering"/>
        <w:numPr>
          <w:ilvl w:val="0"/>
          <w:numId w:val="0"/>
        </w:numPr>
        <w:rPr>
          <w:sz w:val="16"/>
          <w:szCs w:val="16"/>
          <w:lang w:bidi="th-TH"/>
        </w:rPr>
      </w:pPr>
      <w:bookmarkStart w:id="115" w:name="Table3"/>
      <w:r w:rsidRPr="00995B32">
        <w:rPr>
          <w:sz w:val="16"/>
          <w:szCs w:val="16"/>
        </w:rPr>
        <w:t xml:space="preserve">Table </w:t>
      </w:r>
      <w:r w:rsidRPr="00995B32">
        <w:rPr>
          <w:sz w:val="16"/>
          <w:szCs w:val="16"/>
        </w:rPr>
        <w:fldChar w:fldCharType="begin"/>
      </w:r>
      <w:r w:rsidRPr="00995B32">
        <w:rPr>
          <w:sz w:val="16"/>
          <w:szCs w:val="16"/>
        </w:rPr>
        <w:instrText xml:space="preserve"> SEQ Table \* ARABIC </w:instrText>
      </w:r>
      <w:r w:rsidRPr="00995B32">
        <w:rPr>
          <w:sz w:val="16"/>
          <w:szCs w:val="16"/>
        </w:rPr>
        <w:fldChar w:fldCharType="separate"/>
      </w:r>
      <w:r w:rsidR="0048732C">
        <w:rPr>
          <w:noProof/>
          <w:sz w:val="16"/>
          <w:szCs w:val="16"/>
        </w:rPr>
        <w:t>6</w:t>
      </w:r>
      <w:r w:rsidRPr="00995B32">
        <w:rPr>
          <w:sz w:val="16"/>
          <w:szCs w:val="16"/>
        </w:rPr>
        <w:fldChar w:fldCharType="end"/>
      </w:r>
      <w:r w:rsidRPr="00995B32">
        <w:rPr>
          <w:sz w:val="16"/>
          <w:szCs w:val="16"/>
        </w:rPr>
        <w:t xml:space="preserve">: </w:t>
      </w:r>
      <w:r w:rsidRPr="00995B32">
        <w:rPr>
          <w:sz w:val="16"/>
          <w:szCs w:val="16"/>
          <w:lang w:bidi="th-TH"/>
        </w:rPr>
        <w:t xml:space="preserve">Impact of terminating funding on the sport ecosystem </w:t>
      </w:r>
    </w:p>
    <w:tbl>
      <w:tblPr>
        <w:tblStyle w:val="DefaultTable1"/>
        <w:tblW w:w="10206" w:type="dxa"/>
        <w:tblInd w:w="-5" w:type="dxa"/>
        <w:tblLook w:val="04A0" w:firstRow="1" w:lastRow="0" w:firstColumn="1" w:lastColumn="0" w:noHBand="0" w:noVBand="1"/>
      </w:tblPr>
      <w:tblGrid>
        <w:gridCol w:w="1521"/>
        <w:gridCol w:w="8685"/>
      </w:tblGrid>
      <w:tr w:rsidR="00E24A96" w:rsidRPr="00A41C05" w14:paraId="73FDDE6F" w14:textId="77777777" w:rsidTr="00724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Borders>
              <w:top w:val="single" w:sz="4" w:space="0" w:color="auto"/>
              <w:left w:val="single" w:sz="4" w:space="0" w:color="auto"/>
              <w:bottom w:val="single" w:sz="4" w:space="0" w:color="auto"/>
              <w:right w:val="single" w:sz="4" w:space="0" w:color="auto"/>
            </w:tcBorders>
          </w:tcPr>
          <w:bookmarkEnd w:id="115"/>
          <w:p w14:paraId="409FF7B2" w14:textId="77777777" w:rsidR="002B1AF9" w:rsidRPr="00A41C05" w:rsidRDefault="002B1AF9" w:rsidP="006E74AA">
            <w:pPr>
              <w:jc w:val="center"/>
              <w:rPr>
                <w:rFonts w:ascii="Century Gothic" w:eastAsia="Calibri" w:hAnsi="Century Gothic" w:cs="Angsana New"/>
                <w:bCs/>
                <w:sz w:val="20"/>
                <w:szCs w:val="20"/>
              </w:rPr>
            </w:pPr>
            <w:r w:rsidRPr="00A41C05">
              <w:rPr>
                <w:rFonts w:ascii="Century Gothic" w:eastAsia="Calibri" w:hAnsi="Century Gothic" w:cs="Angsana New"/>
                <w:bCs/>
                <w:sz w:val="20"/>
                <w:szCs w:val="20"/>
              </w:rPr>
              <w:t>Program</w:t>
            </w:r>
          </w:p>
        </w:tc>
        <w:tc>
          <w:tcPr>
            <w:tcW w:w="8685" w:type="dxa"/>
            <w:tcBorders>
              <w:top w:val="single" w:sz="4" w:space="0" w:color="auto"/>
              <w:left w:val="single" w:sz="4" w:space="0" w:color="auto"/>
              <w:bottom w:val="single" w:sz="4" w:space="0" w:color="auto"/>
              <w:right w:val="single" w:sz="4" w:space="0" w:color="auto"/>
            </w:tcBorders>
          </w:tcPr>
          <w:p w14:paraId="53EE31EB" w14:textId="77777777" w:rsidR="002B1AF9" w:rsidRPr="00A41C05" w:rsidRDefault="002B1AF9" w:rsidP="006E74AA">
            <w:pPr>
              <w:jc w:val="center"/>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Angsana New"/>
                <w:bCs/>
                <w:sz w:val="20"/>
                <w:szCs w:val="20"/>
              </w:rPr>
            </w:pPr>
            <w:r w:rsidRPr="00A41C05">
              <w:rPr>
                <w:rFonts w:ascii="Century Gothic" w:eastAsia="Calibri" w:hAnsi="Century Gothic" w:cs="Angsana New"/>
                <w:bCs/>
                <w:sz w:val="20"/>
                <w:szCs w:val="20"/>
              </w:rPr>
              <w:t>Impact</w:t>
            </w:r>
          </w:p>
        </w:tc>
      </w:tr>
      <w:tr w:rsidR="00BA2839" w:rsidRPr="00A41C05" w14:paraId="658D65A5" w14:textId="77777777" w:rsidTr="007242C6">
        <w:tc>
          <w:tcPr>
            <w:cnfStyle w:val="001000000000" w:firstRow="0" w:lastRow="0" w:firstColumn="1" w:lastColumn="0" w:oddVBand="0" w:evenVBand="0" w:oddHBand="0" w:evenHBand="0" w:firstRowFirstColumn="0" w:firstRowLastColumn="0" w:lastRowFirstColumn="0" w:lastRowLastColumn="0"/>
            <w:tcW w:w="1521" w:type="dxa"/>
            <w:tcBorders>
              <w:top w:val="single" w:sz="4" w:space="0" w:color="auto"/>
              <w:left w:val="single" w:sz="4" w:space="0" w:color="auto"/>
              <w:bottom w:val="single" w:sz="4" w:space="0" w:color="auto"/>
              <w:right w:val="single" w:sz="4" w:space="0" w:color="auto"/>
            </w:tcBorders>
            <w:shd w:val="pct12" w:color="auto" w:fill="auto"/>
          </w:tcPr>
          <w:p w14:paraId="516D1729" w14:textId="34934089" w:rsidR="00BA2839" w:rsidRPr="00A41C05" w:rsidRDefault="00BA2839" w:rsidP="006E74AA">
            <w:pPr>
              <w:jc w:val="center"/>
              <w:rPr>
                <w:rFonts w:ascii="Century Gothic" w:eastAsia="Calibri" w:hAnsi="Century Gothic" w:cs="Angsana New"/>
                <w:bCs/>
                <w:sz w:val="20"/>
                <w:szCs w:val="20"/>
              </w:rPr>
            </w:pPr>
            <w:r w:rsidRPr="00B85D32">
              <w:rPr>
                <w:color w:val="auto"/>
              </w:rPr>
              <w:t>Enhanced Anti-doping capabilities</w:t>
            </w:r>
          </w:p>
        </w:tc>
        <w:tc>
          <w:tcPr>
            <w:tcW w:w="8685" w:type="dxa"/>
            <w:tcBorders>
              <w:top w:val="single" w:sz="4" w:space="0" w:color="auto"/>
              <w:left w:val="single" w:sz="4" w:space="0" w:color="auto"/>
              <w:bottom w:val="single" w:sz="4" w:space="0" w:color="auto"/>
              <w:right w:val="single" w:sz="4" w:space="0" w:color="auto"/>
            </w:tcBorders>
            <w:shd w:val="clear" w:color="auto" w:fill="auto"/>
          </w:tcPr>
          <w:p w14:paraId="27CE75C0" w14:textId="77777777" w:rsidR="00BA2839" w:rsidRPr="00B85D32" w:rsidRDefault="00BA2839" w:rsidP="00BA2839">
            <w:pPr>
              <w:spacing w:after="20"/>
              <w:cnfStyle w:val="000000000000" w:firstRow="0" w:lastRow="0" w:firstColumn="0" w:lastColumn="0" w:oddVBand="0" w:evenVBand="0" w:oddHBand="0" w:evenHBand="0" w:firstRowFirstColumn="0" w:firstRowLastColumn="0" w:lastRowFirstColumn="0" w:lastRowLastColumn="0"/>
              <w:rPr>
                <w:rFonts w:cstheme="minorHAnsi"/>
                <w:color w:val="auto"/>
                <w:lang w:bidi="th-TH"/>
              </w:rPr>
            </w:pPr>
            <w:r w:rsidRPr="00B85D32">
              <w:rPr>
                <w:rFonts w:cstheme="minorHAnsi"/>
                <w:color w:val="auto"/>
                <w:lang w:bidi="th-TH"/>
              </w:rPr>
              <w:t xml:space="preserve">Funding ceases: 30 June 2024 </w:t>
            </w:r>
          </w:p>
          <w:p w14:paraId="36881DBE" w14:textId="77777777" w:rsidR="00BA2839" w:rsidRPr="00B85D32" w:rsidRDefault="00BA2839" w:rsidP="00BA2839">
            <w:pPr>
              <w:spacing w:after="20"/>
              <w:cnfStyle w:val="000000000000" w:firstRow="0" w:lastRow="0" w:firstColumn="0" w:lastColumn="0" w:oddVBand="0" w:evenVBand="0" w:oddHBand="0" w:evenHBand="0" w:firstRowFirstColumn="0" w:firstRowLastColumn="0" w:lastRowFirstColumn="0" w:lastRowLastColumn="0"/>
              <w:rPr>
                <w:rFonts w:cstheme="minorHAnsi"/>
                <w:color w:val="auto"/>
                <w:lang w:bidi="th-TH"/>
              </w:rPr>
            </w:pPr>
            <w:r w:rsidRPr="00B85D32">
              <w:rPr>
                <w:rFonts w:cstheme="minorHAnsi"/>
                <w:color w:val="auto"/>
                <w:lang w:bidi="th-TH"/>
              </w:rPr>
              <w:t>Ref: Wood Review Recommendation 20, 52</w:t>
            </w:r>
          </w:p>
          <w:p w14:paraId="1EE9D772" w14:textId="77777777" w:rsidR="00BA2839" w:rsidRPr="00B85D32" w:rsidRDefault="00BA2839" w:rsidP="00BA2839">
            <w:pPr>
              <w:spacing w:after="20"/>
              <w:cnfStyle w:val="000000000000" w:firstRow="0" w:lastRow="0" w:firstColumn="0" w:lastColumn="0" w:oddVBand="0" w:evenVBand="0" w:oddHBand="0" w:evenHBand="0" w:firstRowFirstColumn="0" w:firstRowLastColumn="0" w:lastRowFirstColumn="0" w:lastRowLastColumn="0"/>
              <w:rPr>
                <w:rFonts w:cstheme="minorHAnsi"/>
                <w:color w:val="auto"/>
                <w:lang w:bidi="th-TH"/>
              </w:rPr>
            </w:pPr>
            <w:r w:rsidRPr="00B85D32">
              <w:rPr>
                <w:rFonts w:cstheme="minorHAnsi"/>
                <w:color w:val="auto"/>
                <w:lang w:bidi="th-TH"/>
              </w:rPr>
              <w:t>Increased investments in Anti-doping education, collaborating to deliver more effective education and training packages with greater reach below national-level athletes, enhanced investigative capability through established collaboration with the sporting sector, guidelines for the conduct of Anti-doping investigations, strong information and intelligence sharing links with law enforcement agencies and regulatory agencies and streamlined enforcement and sanction process.</w:t>
            </w:r>
          </w:p>
          <w:p w14:paraId="130E66E9" w14:textId="20B3FF57" w:rsidR="00BA2839" w:rsidRDefault="00BA2839" w:rsidP="007242C6">
            <w:pPr>
              <w:cnfStyle w:val="000000000000" w:firstRow="0" w:lastRow="0" w:firstColumn="0" w:lastColumn="0" w:oddVBand="0" w:evenVBand="0" w:oddHBand="0" w:evenHBand="0" w:firstRowFirstColumn="0" w:firstRowLastColumn="0" w:lastRowFirstColumn="0" w:lastRowLastColumn="0"/>
              <w:rPr>
                <w:rFonts w:cstheme="minorHAnsi"/>
                <w:color w:val="auto"/>
                <w:lang w:bidi="th-TH"/>
              </w:rPr>
            </w:pPr>
            <w:r w:rsidRPr="00B85D32">
              <w:rPr>
                <w:rFonts w:cstheme="minorHAnsi"/>
                <w:color w:val="auto"/>
                <w:lang w:bidi="th-TH"/>
              </w:rPr>
              <w:t xml:space="preserve">Impact: activity will significantly reduce, and the Anti-doping program will return to pre-2018 activity levels, risking non-compliance with the 2021 World Anti-Doping Code, placing Sport Integrity Australia’s role in the 2032 </w:t>
            </w:r>
            <w:r w:rsidR="00835B3C">
              <w:rPr>
                <w:rFonts w:cstheme="minorHAnsi"/>
                <w:color w:val="auto"/>
                <w:lang w:bidi="th-TH"/>
              </w:rPr>
              <w:t>Games</w:t>
            </w:r>
            <w:r w:rsidRPr="00B85D32">
              <w:rPr>
                <w:rFonts w:cstheme="minorHAnsi"/>
                <w:color w:val="auto"/>
                <w:lang w:bidi="th-TH"/>
              </w:rPr>
              <w:t xml:space="preserve"> at serious risk.</w:t>
            </w:r>
          </w:p>
          <w:p w14:paraId="611E6173" w14:textId="5DF34F62" w:rsidR="003906C9" w:rsidRPr="00A41C05" w:rsidRDefault="003906C9" w:rsidP="007242C6">
            <w:pP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Angsana New"/>
                <w:bCs/>
                <w:sz w:val="20"/>
                <w:szCs w:val="20"/>
              </w:rPr>
            </w:pPr>
            <w:r w:rsidRPr="00D236B9">
              <w:rPr>
                <w:rFonts w:cstheme="minorHAnsi"/>
                <w:color w:val="auto"/>
                <w:lang w:bidi="th-TH"/>
              </w:rPr>
              <w:t xml:space="preserve">Alternative: </w:t>
            </w:r>
            <w:r w:rsidR="00010D5C" w:rsidRPr="00D236B9">
              <w:rPr>
                <w:rFonts w:cstheme="minorHAnsi"/>
                <w:color w:val="auto"/>
                <w:lang w:bidi="th-TH"/>
              </w:rPr>
              <w:t xml:space="preserve">NSO/NSOs could potentially intervene and provide </w:t>
            </w:r>
            <w:r w:rsidR="00D236B9" w:rsidRPr="00D236B9">
              <w:rPr>
                <w:rFonts w:cstheme="minorHAnsi"/>
                <w:color w:val="auto"/>
                <w:lang w:bidi="th-TH"/>
              </w:rPr>
              <w:t xml:space="preserve">their own </w:t>
            </w:r>
            <w:r w:rsidR="00010D5C" w:rsidRPr="00D236B9">
              <w:rPr>
                <w:rFonts w:cstheme="minorHAnsi"/>
                <w:color w:val="auto"/>
                <w:lang w:bidi="th-TH"/>
              </w:rPr>
              <w:t xml:space="preserve">education and training packages </w:t>
            </w:r>
            <w:r w:rsidR="00D236B9" w:rsidRPr="00D236B9">
              <w:rPr>
                <w:rFonts w:cstheme="minorHAnsi"/>
                <w:color w:val="auto"/>
                <w:lang w:bidi="th-TH"/>
              </w:rPr>
              <w:t>to their athletes regarding</w:t>
            </w:r>
            <w:r w:rsidR="00010D5C" w:rsidRPr="00D236B9">
              <w:rPr>
                <w:rFonts w:cstheme="minorHAnsi"/>
                <w:color w:val="auto"/>
                <w:lang w:bidi="th-TH"/>
              </w:rPr>
              <w:t xml:space="preserve"> antidoping. This would require additional resources </w:t>
            </w:r>
            <w:r w:rsidR="00D236B9" w:rsidRPr="00D236B9">
              <w:rPr>
                <w:rFonts w:cstheme="minorHAnsi"/>
                <w:color w:val="auto"/>
                <w:lang w:bidi="th-TH"/>
              </w:rPr>
              <w:t xml:space="preserve">within a sport </w:t>
            </w:r>
            <w:r w:rsidR="00010D5C" w:rsidRPr="00D236B9">
              <w:rPr>
                <w:rFonts w:cstheme="minorHAnsi"/>
                <w:color w:val="auto"/>
                <w:lang w:bidi="th-TH"/>
              </w:rPr>
              <w:t xml:space="preserve">and potential increase in funding requests to government. It would remove </w:t>
            </w:r>
            <w:r w:rsidR="00D236B9" w:rsidRPr="00D236B9">
              <w:rPr>
                <w:rFonts w:cstheme="minorHAnsi"/>
                <w:color w:val="auto"/>
                <w:lang w:bidi="th-TH"/>
              </w:rPr>
              <w:t>education level consistency</w:t>
            </w:r>
            <w:r w:rsidR="00010D5C" w:rsidRPr="00D236B9">
              <w:rPr>
                <w:rFonts w:cstheme="minorHAnsi"/>
                <w:color w:val="auto"/>
                <w:lang w:bidi="th-TH"/>
              </w:rPr>
              <w:t xml:space="preserve"> across the sporting spectrum and remove the ‘economy of scale’ that currently exists</w:t>
            </w:r>
            <w:r w:rsidR="00D236B9" w:rsidRPr="00D236B9">
              <w:rPr>
                <w:rFonts w:cstheme="minorHAnsi"/>
                <w:color w:val="auto"/>
                <w:lang w:bidi="th-TH"/>
              </w:rPr>
              <w:t xml:space="preserve"> by doing this work at SIA, utilising subject matter experts</w:t>
            </w:r>
            <w:r w:rsidR="00010D5C" w:rsidRPr="00D236B9">
              <w:rPr>
                <w:rFonts w:cstheme="minorHAnsi"/>
                <w:color w:val="auto"/>
                <w:lang w:bidi="th-TH"/>
              </w:rPr>
              <w:t>. Law enforcement could potentially</w:t>
            </w:r>
            <w:r w:rsidR="00D236B9" w:rsidRPr="00D236B9">
              <w:rPr>
                <w:rFonts w:cstheme="minorHAnsi"/>
                <w:color w:val="auto"/>
                <w:lang w:bidi="th-TH"/>
              </w:rPr>
              <w:t xml:space="preserve"> intervene with increase intelligence and information sharing</w:t>
            </w:r>
            <w:r w:rsidR="00010D5C" w:rsidRPr="00D236B9">
              <w:rPr>
                <w:rFonts w:cstheme="minorHAnsi"/>
                <w:color w:val="auto"/>
                <w:lang w:bidi="th-TH"/>
              </w:rPr>
              <w:t>, though not considered likely due to prioritisation.</w:t>
            </w:r>
            <w:r w:rsidR="00AE0F8C">
              <w:rPr>
                <w:rFonts w:cstheme="minorHAnsi"/>
                <w:color w:val="auto"/>
                <w:lang w:bidi="th-TH"/>
              </w:rPr>
              <w:t xml:space="preserve"> </w:t>
            </w:r>
          </w:p>
        </w:tc>
      </w:tr>
      <w:tr w:rsidR="00BA2839" w:rsidRPr="00A41C05" w14:paraId="0AFF3037" w14:textId="77777777" w:rsidTr="00724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Borders>
              <w:top w:val="single" w:sz="4" w:space="0" w:color="auto"/>
              <w:left w:val="single" w:sz="4" w:space="0" w:color="auto"/>
              <w:bottom w:val="single" w:sz="4" w:space="0" w:color="auto"/>
              <w:right w:val="single" w:sz="4" w:space="0" w:color="auto"/>
            </w:tcBorders>
            <w:shd w:val="pct12" w:color="auto" w:fill="auto"/>
          </w:tcPr>
          <w:p w14:paraId="194B13A7" w14:textId="7D18B461" w:rsidR="00BA2839" w:rsidRPr="00B85D32" w:rsidRDefault="00BA2839" w:rsidP="00BA2839">
            <w:pPr>
              <w:jc w:val="center"/>
              <w:rPr>
                <w:color w:val="auto"/>
              </w:rPr>
            </w:pPr>
            <w:r w:rsidRPr="0065520D">
              <w:rPr>
                <w:color w:val="auto"/>
              </w:rPr>
              <w:t>Australian Sports Drug Testing Laboratory</w:t>
            </w:r>
          </w:p>
        </w:tc>
        <w:tc>
          <w:tcPr>
            <w:tcW w:w="8685" w:type="dxa"/>
            <w:tcBorders>
              <w:top w:val="single" w:sz="4" w:space="0" w:color="auto"/>
              <w:left w:val="single" w:sz="4" w:space="0" w:color="auto"/>
              <w:bottom w:val="single" w:sz="4" w:space="0" w:color="auto"/>
              <w:right w:val="single" w:sz="4" w:space="0" w:color="auto"/>
            </w:tcBorders>
            <w:shd w:val="clear" w:color="auto" w:fill="auto"/>
          </w:tcPr>
          <w:p w14:paraId="2DDDE435" w14:textId="77777777" w:rsidR="00BA2839" w:rsidRPr="0065520D" w:rsidRDefault="00BA2839" w:rsidP="00BA2839">
            <w:pPr>
              <w:spacing w:after="20"/>
              <w:cnfStyle w:val="000000010000" w:firstRow="0" w:lastRow="0" w:firstColumn="0" w:lastColumn="0" w:oddVBand="0" w:evenVBand="0" w:oddHBand="0" w:evenHBand="1" w:firstRowFirstColumn="0" w:firstRowLastColumn="0" w:lastRowFirstColumn="0" w:lastRowLastColumn="0"/>
              <w:rPr>
                <w:rFonts w:cstheme="minorHAnsi"/>
                <w:color w:val="auto"/>
                <w:lang w:bidi="th-TH"/>
              </w:rPr>
            </w:pPr>
            <w:r w:rsidRPr="0065520D">
              <w:rPr>
                <w:rFonts w:cstheme="minorHAnsi"/>
                <w:color w:val="auto"/>
                <w:lang w:bidi="th-TH"/>
              </w:rPr>
              <w:t>Funding ceases: 30 June 2024</w:t>
            </w:r>
          </w:p>
          <w:p w14:paraId="3488A1B7" w14:textId="77777777" w:rsidR="00BA2839" w:rsidRPr="0065520D" w:rsidRDefault="00BA2839" w:rsidP="00BA2839">
            <w:pPr>
              <w:spacing w:after="20"/>
              <w:cnfStyle w:val="000000010000" w:firstRow="0" w:lastRow="0" w:firstColumn="0" w:lastColumn="0" w:oddVBand="0" w:evenVBand="0" w:oddHBand="0" w:evenHBand="1" w:firstRowFirstColumn="0" w:firstRowLastColumn="0" w:lastRowFirstColumn="0" w:lastRowLastColumn="0"/>
              <w:rPr>
                <w:rFonts w:cstheme="minorHAnsi"/>
                <w:color w:val="auto"/>
                <w:lang w:bidi="th-TH"/>
              </w:rPr>
            </w:pPr>
            <w:r w:rsidRPr="0065520D">
              <w:rPr>
                <w:rFonts w:cstheme="minorHAnsi"/>
                <w:color w:val="auto"/>
                <w:lang w:bidi="th-TH"/>
              </w:rPr>
              <w:t>Ref: Wood Review Recommendation 22</w:t>
            </w:r>
          </w:p>
          <w:p w14:paraId="78B0C8DC" w14:textId="77777777" w:rsidR="00BA2839" w:rsidRPr="0065520D" w:rsidRDefault="00BA2839" w:rsidP="00BA2839">
            <w:pPr>
              <w:spacing w:after="20"/>
              <w:cnfStyle w:val="000000010000" w:firstRow="0" w:lastRow="0" w:firstColumn="0" w:lastColumn="0" w:oddVBand="0" w:evenVBand="0" w:oddHBand="0" w:evenHBand="1" w:firstRowFirstColumn="0" w:firstRowLastColumn="0" w:lastRowFirstColumn="0" w:lastRowLastColumn="0"/>
              <w:rPr>
                <w:rFonts w:cstheme="minorHAnsi"/>
                <w:color w:val="auto"/>
                <w:lang w:bidi="th-TH"/>
              </w:rPr>
            </w:pPr>
            <w:r w:rsidRPr="0065520D">
              <w:rPr>
                <w:rFonts w:cstheme="minorHAnsi"/>
                <w:color w:val="auto"/>
                <w:lang w:bidi="th-TH"/>
              </w:rPr>
              <w:t>Appropriation is provided directly to NMI to maintain the WADA accredited laboratory to carry out sample analysis, a requirement to host major sporting events, such as the Olympics, Commonwealth Games, FIBA World Cup and UCI events in Australia. Considering Australia’s isolated location and stipulated turn-around times for sample analysis has meant that Australia has maintained this capability domestically.</w:t>
            </w:r>
          </w:p>
          <w:p w14:paraId="6CF7AC35" w14:textId="77777777" w:rsidR="00BA2839" w:rsidRDefault="00BA2839" w:rsidP="00BA2839">
            <w:pPr>
              <w:spacing w:after="20"/>
              <w:cnfStyle w:val="000000010000" w:firstRow="0" w:lastRow="0" w:firstColumn="0" w:lastColumn="0" w:oddVBand="0" w:evenVBand="0" w:oddHBand="0" w:evenHBand="1" w:firstRowFirstColumn="0" w:firstRowLastColumn="0" w:lastRowFirstColumn="0" w:lastRowLastColumn="0"/>
              <w:rPr>
                <w:rFonts w:cstheme="minorHAnsi"/>
                <w:color w:val="auto"/>
              </w:rPr>
            </w:pPr>
            <w:r w:rsidRPr="00C46E38">
              <w:rPr>
                <w:rFonts w:cstheme="minorHAnsi"/>
                <w:color w:val="auto"/>
                <w:lang w:bidi="th-TH"/>
              </w:rPr>
              <w:t>Impact:</w:t>
            </w:r>
            <w:r w:rsidRPr="0065520D">
              <w:rPr>
                <w:rFonts w:cstheme="minorHAnsi"/>
                <w:color w:val="auto"/>
                <w:lang w:bidi="th-TH"/>
              </w:rPr>
              <w:t xml:space="preserve"> If the current funding arrangement was to cease, the </w:t>
            </w:r>
            <w:r w:rsidR="0083001E">
              <w:rPr>
                <w:rFonts w:cstheme="minorHAnsi"/>
                <w:color w:val="auto"/>
                <w:lang w:bidi="th-TH"/>
              </w:rPr>
              <w:t>SIA</w:t>
            </w:r>
            <w:r w:rsidRPr="0065520D">
              <w:rPr>
                <w:rFonts w:cstheme="minorHAnsi"/>
                <w:color w:val="auto"/>
                <w:lang w:bidi="th-TH"/>
              </w:rPr>
              <w:t xml:space="preserve"> will need to absorb the cost of the ASDTL into its funding base. To accommodate these other key functions, </w:t>
            </w:r>
            <w:r w:rsidR="0083001E">
              <w:rPr>
                <w:rFonts w:cstheme="minorHAnsi"/>
                <w:color w:val="auto"/>
                <w:lang w:bidi="th-TH"/>
              </w:rPr>
              <w:t xml:space="preserve">SIA </w:t>
            </w:r>
            <w:r w:rsidRPr="0065520D">
              <w:rPr>
                <w:rFonts w:cstheme="minorHAnsi"/>
                <w:color w:val="auto"/>
                <w:lang w:bidi="th-TH"/>
              </w:rPr>
              <w:t>will cease or be significantly reduced (for example intelligence functions, innovative education practices, funding for Integrity Managers) as a reprioritisation of remaining funding will be required to ensure WAD Code compliance.</w:t>
            </w:r>
            <w:r w:rsidRPr="0065520D">
              <w:rPr>
                <w:rFonts w:cstheme="minorHAnsi"/>
                <w:color w:val="auto"/>
              </w:rPr>
              <w:t xml:space="preserve"> </w:t>
            </w:r>
          </w:p>
          <w:p w14:paraId="703DB96B" w14:textId="69049907" w:rsidR="00F665A6" w:rsidRPr="00B85D32" w:rsidRDefault="003906C9" w:rsidP="00F665A6">
            <w:pPr>
              <w:cnfStyle w:val="000000010000" w:firstRow="0" w:lastRow="0" w:firstColumn="0" w:lastColumn="0" w:oddVBand="0" w:evenVBand="0" w:oddHBand="0" w:evenHBand="1" w:firstRowFirstColumn="0" w:firstRowLastColumn="0" w:lastRowFirstColumn="0" w:lastRowLastColumn="0"/>
              <w:rPr>
                <w:rFonts w:cstheme="minorHAnsi"/>
                <w:color w:val="auto"/>
                <w:lang w:bidi="th-TH"/>
              </w:rPr>
            </w:pPr>
            <w:r w:rsidRPr="00176ADB">
              <w:rPr>
                <w:rFonts w:cstheme="minorHAnsi"/>
                <w:color w:val="auto"/>
                <w:lang w:bidi="th-TH"/>
              </w:rPr>
              <w:t>Alternative:</w:t>
            </w:r>
            <w:r w:rsidR="00D236B9" w:rsidRPr="00176ADB">
              <w:rPr>
                <w:rFonts w:cstheme="minorHAnsi"/>
                <w:color w:val="auto"/>
                <w:lang w:bidi="th-TH"/>
              </w:rPr>
              <w:t xml:space="preserve"> The use of</w:t>
            </w:r>
            <w:r w:rsidRPr="00176ADB">
              <w:rPr>
                <w:rFonts w:cstheme="minorHAnsi"/>
                <w:color w:val="auto"/>
                <w:lang w:bidi="th-TH"/>
              </w:rPr>
              <w:t xml:space="preserve"> </w:t>
            </w:r>
            <w:r w:rsidR="0079268F" w:rsidRPr="00176ADB">
              <w:rPr>
                <w:rFonts w:cstheme="minorHAnsi"/>
                <w:color w:val="auto"/>
                <w:lang w:bidi="th-TH"/>
              </w:rPr>
              <w:t xml:space="preserve">International </w:t>
            </w:r>
            <w:r w:rsidR="00DF43C9" w:rsidRPr="00176ADB">
              <w:rPr>
                <w:rFonts w:cstheme="minorHAnsi"/>
                <w:color w:val="auto"/>
                <w:lang w:bidi="th-TH"/>
              </w:rPr>
              <w:t>l</w:t>
            </w:r>
            <w:r w:rsidR="0079268F" w:rsidRPr="00176ADB">
              <w:rPr>
                <w:rFonts w:cstheme="minorHAnsi"/>
                <w:color w:val="auto"/>
                <w:lang w:bidi="th-TH"/>
              </w:rPr>
              <w:t>abs are an alternative to ASDTL</w:t>
            </w:r>
            <w:r w:rsidR="00D236B9" w:rsidRPr="00176ADB">
              <w:rPr>
                <w:rFonts w:cstheme="minorHAnsi"/>
                <w:color w:val="auto"/>
                <w:lang w:bidi="th-TH"/>
              </w:rPr>
              <w:t xml:space="preserve"> for events other than international</w:t>
            </w:r>
            <w:r w:rsidR="0079268F" w:rsidRPr="00176ADB">
              <w:rPr>
                <w:rFonts w:cstheme="minorHAnsi"/>
                <w:color w:val="auto"/>
                <w:lang w:bidi="th-TH"/>
              </w:rPr>
              <w:t xml:space="preserve">, however this </w:t>
            </w:r>
            <w:r w:rsidR="00176ADB" w:rsidRPr="00176ADB">
              <w:rPr>
                <w:rFonts w:cstheme="minorHAnsi"/>
                <w:color w:val="auto"/>
                <w:lang w:bidi="th-TH"/>
              </w:rPr>
              <w:t>may</w:t>
            </w:r>
            <w:r w:rsidR="0079268F" w:rsidRPr="00176ADB">
              <w:rPr>
                <w:rFonts w:cstheme="minorHAnsi"/>
                <w:color w:val="auto"/>
                <w:lang w:bidi="th-TH"/>
              </w:rPr>
              <w:t xml:space="preserve"> not reduce the cost of </w:t>
            </w:r>
            <w:r w:rsidR="00DF43C9" w:rsidRPr="00176ADB">
              <w:rPr>
                <w:rFonts w:cstheme="minorHAnsi"/>
                <w:color w:val="auto"/>
                <w:lang w:bidi="th-TH"/>
              </w:rPr>
              <w:t xml:space="preserve">testing </w:t>
            </w:r>
            <w:r w:rsidR="0079268F" w:rsidRPr="00176ADB">
              <w:rPr>
                <w:rFonts w:cstheme="minorHAnsi"/>
                <w:color w:val="auto"/>
                <w:lang w:bidi="th-TH"/>
              </w:rPr>
              <w:t>services on sport</w:t>
            </w:r>
            <w:r w:rsidR="00176ADB" w:rsidRPr="00176ADB">
              <w:rPr>
                <w:rFonts w:cstheme="minorHAnsi"/>
                <w:color w:val="auto"/>
                <w:lang w:bidi="th-TH"/>
              </w:rPr>
              <w:t xml:space="preserve"> or the government, noting the cost of some international labs and the cost of freight could outweigh the current cost of using the ASDTL</w:t>
            </w:r>
            <w:r w:rsidR="0079268F" w:rsidRPr="00176ADB">
              <w:rPr>
                <w:rFonts w:cstheme="minorHAnsi"/>
                <w:color w:val="auto"/>
                <w:lang w:bidi="th-TH"/>
              </w:rPr>
              <w:t xml:space="preserve">. </w:t>
            </w:r>
            <w:r w:rsidR="00F665A6" w:rsidRPr="00176ADB">
              <w:t>Due to Australia's geographical isolation, and the International Olympic Committee requirement that negative anti-doping tests be reported within 24 hours, a WADA accredited laboratory must remain in Australia. This is not exclusively a capability for the Games, it needs to be maintained to host other major international sporting events in Australia. WADA is expected to engage and assess Australia’s capability for sports drug testing on multiple occasions leading up to the Games</w:t>
            </w:r>
          </w:p>
        </w:tc>
      </w:tr>
      <w:tr w:rsidR="00BA2839" w:rsidRPr="00A41C05" w14:paraId="3EA3B3DB" w14:textId="77777777" w:rsidTr="007242C6">
        <w:tc>
          <w:tcPr>
            <w:cnfStyle w:val="001000000000" w:firstRow="0" w:lastRow="0" w:firstColumn="1" w:lastColumn="0" w:oddVBand="0" w:evenVBand="0" w:oddHBand="0" w:evenHBand="0" w:firstRowFirstColumn="0" w:firstRowLastColumn="0" w:lastRowFirstColumn="0" w:lastRowLastColumn="0"/>
            <w:tcW w:w="1521" w:type="dxa"/>
            <w:tcBorders>
              <w:top w:val="single" w:sz="4" w:space="0" w:color="auto"/>
              <w:left w:val="single" w:sz="4" w:space="0" w:color="auto"/>
              <w:bottom w:val="single" w:sz="4" w:space="0" w:color="auto"/>
              <w:right w:val="single" w:sz="4" w:space="0" w:color="auto"/>
            </w:tcBorders>
            <w:shd w:val="pct12" w:color="auto" w:fill="auto"/>
          </w:tcPr>
          <w:p w14:paraId="6D487E19" w14:textId="55C78BD6" w:rsidR="00BA2839" w:rsidRPr="00B85D32" w:rsidRDefault="003B27DC" w:rsidP="00BA2839">
            <w:pPr>
              <w:jc w:val="center"/>
              <w:rPr>
                <w:color w:val="auto"/>
              </w:rPr>
            </w:pPr>
            <w:r w:rsidRPr="00B85D32">
              <w:rPr>
                <w:color w:val="auto"/>
              </w:rPr>
              <w:t>Play By The Rules Program</w:t>
            </w:r>
          </w:p>
        </w:tc>
        <w:tc>
          <w:tcPr>
            <w:tcW w:w="8685" w:type="dxa"/>
            <w:tcBorders>
              <w:top w:val="single" w:sz="4" w:space="0" w:color="auto"/>
              <w:left w:val="single" w:sz="4" w:space="0" w:color="auto"/>
              <w:bottom w:val="single" w:sz="4" w:space="0" w:color="auto"/>
              <w:right w:val="single" w:sz="4" w:space="0" w:color="auto"/>
            </w:tcBorders>
            <w:shd w:val="clear" w:color="auto" w:fill="auto"/>
          </w:tcPr>
          <w:p w14:paraId="6963869A" w14:textId="26CAB874" w:rsidR="003B27DC" w:rsidRPr="00B85D32" w:rsidRDefault="000B695C" w:rsidP="003B27DC">
            <w:pPr>
              <w:spacing w:after="20"/>
              <w:cnfStyle w:val="000000000000" w:firstRow="0" w:lastRow="0" w:firstColumn="0" w:lastColumn="0" w:oddVBand="0" w:evenVBand="0" w:oddHBand="0" w:evenHBand="0" w:firstRowFirstColumn="0" w:firstRowLastColumn="0" w:lastRowFirstColumn="0" w:lastRowLastColumn="0"/>
              <w:rPr>
                <w:rFonts w:cstheme="minorHAnsi"/>
                <w:color w:val="auto"/>
                <w:lang w:bidi="th-TH"/>
              </w:rPr>
            </w:pPr>
            <w:r>
              <w:rPr>
                <w:rFonts w:cstheme="minorHAnsi"/>
                <w:color w:val="auto"/>
                <w:lang w:bidi="th-TH"/>
              </w:rPr>
              <w:t>Sport Integrity Australia</w:t>
            </w:r>
            <w:r w:rsidR="003B27DC" w:rsidRPr="00B85D32">
              <w:rPr>
                <w:rFonts w:cstheme="minorHAnsi"/>
                <w:color w:val="auto"/>
                <w:lang w:bidi="th-TH"/>
              </w:rPr>
              <w:t xml:space="preserve"> Funding ceases: 30 June 2024</w:t>
            </w:r>
          </w:p>
          <w:p w14:paraId="2A2FBE54" w14:textId="77777777" w:rsidR="003B27DC" w:rsidRPr="00B85D32" w:rsidRDefault="003B27DC" w:rsidP="003B27DC">
            <w:pPr>
              <w:spacing w:after="20"/>
              <w:cnfStyle w:val="000000000000" w:firstRow="0" w:lastRow="0" w:firstColumn="0" w:lastColumn="0" w:oddVBand="0" w:evenVBand="0" w:oddHBand="0" w:evenHBand="0" w:firstRowFirstColumn="0" w:firstRowLastColumn="0" w:lastRowFirstColumn="0" w:lastRowLastColumn="0"/>
              <w:rPr>
                <w:rFonts w:cstheme="minorHAnsi"/>
                <w:color w:val="auto"/>
                <w:lang w:bidi="th-TH"/>
              </w:rPr>
            </w:pPr>
            <w:r w:rsidRPr="00B85D32">
              <w:rPr>
                <w:rFonts w:cstheme="minorHAnsi"/>
                <w:color w:val="auto"/>
                <w:lang w:bidi="th-TH"/>
              </w:rPr>
              <w:t>Ref: Wood Review Recommendation 20</w:t>
            </w:r>
          </w:p>
          <w:p w14:paraId="04A56413" w14:textId="77777777" w:rsidR="003B27DC" w:rsidRPr="00B85D32" w:rsidRDefault="003B27DC" w:rsidP="003B27DC">
            <w:pPr>
              <w:spacing w:after="20"/>
              <w:cnfStyle w:val="000000000000" w:firstRow="0" w:lastRow="0" w:firstColumn="0" w:lastColumn="0" w:oddVBand="0" w:evenVBand="0" w:oddHBand="0" w:evenHBand="0" w:firstRowFirstColumn="0" w:firstRowLastColumn="0" w:lastRowFirstColumn="0" w:lastRowLastColumn="0"/>
              <w:rPr>
                <w:rFonts w:cstheme="minorHAnsi"/>
                <w:color w:val="auto"/>
                <w:lang w:bidi="th-TH"/>
              </w:rPr>
            </w:pPr>
            <w:r w:rsidRPr="00B85D32">
              <w:rPr>
                <w:rFonts w:cstheme="minorHAnsi"/>
                <w:color w:val="auto"/>
                <w:lang w:bidi="th-TH"/>
              </w:rPr>
              <w:t xml:space="preserve">Play by the Rules is a unique collaboration between Sport Integrity Australia, Sport Australia, the Australian Human Rights Commission, all state and territory departments of sport and recreation, all state and territory anti-discrimination and human rights agencies, the Office of the Children's Guardian (NSW) and the Anti-Discrimination Board of NSW. Play by the Rules provides information, resources, tools and free online training to increase the capacity and capability of administrators, coaches, officials, players, parents and spectators to assist them in preventing and dealing with discrimination, harassment, child safety, inclusion and integrity issues in sport. </w:t>
            </w:r>
          </w:p>
          <w:p w14:paraId="2BBD138D" w14:textId="77777777" w:rsidR="00BA2839" w:rsidRDefault="003B27DC" w:rsidP="003B27DC">
            <w:pPr>
              <w:spacing w:after="20"/>
              <w:cnfStyle w:val="000000000000" w:firstRow="0" w:lastRow="0" w:firstColumn="0" w:lastColumn="0" w:oddVBand="0" w:evenVBand="0" w:oddHBand="0" w:evenHBand="0" w:firstRowFirstColumn="0" w:firstRowLastColumn="0" w:lastRowFirstColumn="0" w:lastRowLastColumn="0"/>
              <w:rPr>
                <w:rFonts w:cstheme="minorHAnsi"/>
                <w:color w:val="auto"/>
                <w:lang w:bidi="th-TH"/>
              </w:rPr>
            </w:pPr>
            <w:r w:rsidRPr="00B85D32">
              <w:rPr>
                <w:rFonts w:cstheme="minorHAnsi"/>
                <w:color w:val="auto"/>
                <w:lang w:bidi="th-TH"/>
              </w:rPr>
              <w:t>Impact: Sport Integrity Australia is currently the biggest contributor to the program by providing human resources to manage, oversee and coordinate the program. Without funding, Sport Integrity Australia contribution to the program will reduce significantly and place pressure on other partners to make additional contributions or risk deterioration of the program and subsequent increase in integrity issues at community and grass roots level.</w:t>
            </w:r>
          </w:p>
          <w:p w14:paraId="111A7268" w14:textId="24F2699F" w:rsidR="003906C9" w:rsidRPr="00B85D32" w:rsidRDefault="003906C9" w:rsidP="003B27DC">
            <w:pPr>
              <w:spacing w:after="20"/>
              <w:cnfStyle w:val="000000000000" w:firstRow="0" w:lastRow="0" w:firstColumn="0" w:lastColumn="0" w:oddVBand="0" w:evenVBand="0" w:oddHBand="0" w:evenHBand="0" w:firstRowFirstColumn="0" w:firstRowLastColumn="0" w:lastRowFirstColumn="0" w:lastRowLastColumn="0"/>
              <w:rPr>
                <w:rFonts w:cstheme="minorHAnsi"/>
                <w:color w:val="auto"/>
                <w:lang w:bidi="th-TH"/>
              </w:rPr>
            </w:pPr>
            <w:r w:rsidRPr="00176ADB">
              <w:rPr>
                <w:rFonts w:cstheme="minorHAnsi"/>
                <w:color w:val="auto"/>
                <w:lang w:bidi="th-TH"/>
              </w:rPr>
              <w:t xml:space="preserve">Alternative: </w:t>
            </w:r>
            <w:r w:rsidR="003940B8" w:rsidRPr="00176ADB">
              <w:rPr>
                <w:rFonts w:cstheme="minorHAnsi"/>
                <w:color w:val="auto"/>
                <w:lang w:bidi="th-TH"/>
              </w:rPr>
              <w:t>Other PBTR partners could increase their financial contribution</w:t>
            </w:r>
            <w:r w:rsidR="00176ADB" w:rsidRPr="00176ADB">
              <w:rPr>
                <w:rFonts w:cstheme="minorHAnsi"/>
                <w:color w:val="auto"/>
                <w:lang w:bidi="th-TH"/>
              </w:rPr>
              <w:t xml:space="preserve"> to substitute SIA’s contribution</w:t>
            </w:r>
            <w:r w:rsidR="003940B8" w:rsidRPr="00176ADB">
              <w:rPr>
                <w:rFonts w:cstheme="minorHAnsi"/>
                <w:color w:val="auto"/>
                <w:lang w:bidi="th-TH"/>
              </w:rPr>
              <w:t>, however th</w:t>
            </w:r>
            <w:r w:rsidR="00176ADB" w:rsidRPr="00176ADB">
              <w:rPr>
                <w:rFonts w:cstheme="minorHAnsi"/>
                <w:color w:val="auto"/>
                <w:lang w:bidi="th-TH"/>
              </w:rPr>
              <w:t>ere is a risk that some</w:t>
            </w:r>
            <w:r w:rsidR="003940B8" w:rsidRPr="00176ADB">
              <w:rPr>
                <w:rFonts w:cstheme="minorHAnsi"/>
                <w:color w:val="auto"/>
                <w:lang w:bidi="th-TH"/>
              </w:rPr>
              <w:t xml:space="preserve"> </w:t>
            </w:r>
            <w:r w:rsidR="00176ADB" w:rsidRPr="00176ADB">
              <w:rPr>
                <w:rFonts w:cstheme="minorHAnsi"/>
                <w:color w:val="auto"/>
                <w:lang w:bidi="th-TH"/>
              </w:rPr>
              <w:t>may</w:t>
            </w:r>
            <w:r w:rsidR="003940B8" w:rsidRPr="00176ADB">
              <w:rPr>
                <w:rFonts w:cstheme="minorHAnsi"/>
                <w:color w:val="auto"/>
                <w:lang w:bidi="th-TH"/>
              </w:rPr>
              <w:t xml:space="preserve"> </w:t>
            </w:r>
            <w:r w:rsidR="00176ADB" w:rsidRPr="00176ADB">
              <w:rPr>
                <w:rFonts w:cstheme="minorHAnsi"/>
                <w:color w:val="auto"/>
                <w:lang w:bidi="th-TH"/>
              </w:rPr>
              <w:t xml:space="preserve">pull out of the scheme as a result– increasing the cost to other </w:t>
            </w:r>
            <w:r w:rsidR="00EA7471" w:rsidRPr="00176ADB">
              <w:rPr>
                <w:rFonts w:cstheme="minorHAnsi"/>
                <w:color w:val="auto"/>
                <w:lang w:bidi="th-TH"/>
              </w:rPr>
              <w:t>partners</w:t>
            </w:r>
            <w:r w:rsidR="003940B8" w:rsidRPr="00176ADB">
              <w:rPr>
                <w:rFonts w:cstheme="minorHAnsi"/>
                <w:color w:val="auto"/>
                <w:lang w:bidi="th-TH"/>
              </w:rPr>
              <w:t>. NSO/NSODs could contribute funding or provide services themselves, however this would remove a consistently across the sporting spectrum and also remove the ‘economy of scale’ that currently exists along with information sharing</w:t>
            </w:r>
            <w:r w:rsidR="00176ADB" w:rsidRPr="00176ADB">
              <w:rPr>
                <w:rFonts w:cstheme="minorHAnsi"/>
                <w:color w:val="auto"/>
                <w:lang w:bidi="th-TH"/>
              </w:rPr>
              <w:t>, not to mention the circular funding argument of them seeking additional financial support from the government.</w:t>
            </w:r>
          </w:p>
        </w:tc>
      </w:tr>
      <w:tr w:rsidR="000A360C" w:rsidRPr="00A41C05" w14:paraId="433DC97F" w14:textId="77777777" w:rsidTr="00724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Borders>
              <w:top w:val="single" w:sz="4" w:space="0" w:color="auto"/>
              <w:left w:val="single" w:sz="4" w:space="0" w:color="auto"/>
              <w:bottom w:val="single" w:sz="4" w:space="0" w:color="auto"/>
              <w:right w:val="single" w:sz="4" w:space="0" w:color="auto"/>
            </w:tcBorders>
            <w:shd w:val="pct12" w:color="auto" w:fill="auto"/>
          </w:tcPr>
          <w:p w14:paraId="530C9D4E" w14:textId="4A6118DA" w:rsidR="000A360C" w:rsidRPr="00B85D32" w:rsidRDefault="000A360C" w:rsidP="00BA2839">
            <w:pPr>
              <w:jc w:val="center"/>
              <w:rPr>
                <w:color w:val="auto"/>
              </w:rPr>
            </w:pPr>
            <w:r w:rsidRPr="00B85D32">
              <w:rPr>
                <w:color w:val="auto"/>
              </w:rPr>
              <w:t>Support to the Pacific &amp; International Contributions</w:t>
            </w:r>
          </w:p>
        </w:tc>
        <w:tc>
          <w:tcPr>
            <w:tcW w:w="8685" w:type="dxa"/>
            <w:tcBorders>
              <w:top w:val="single" w:sz="4" w:space="0" w:color="auto"/>
              <w:left w:val="single" w:sz="4" w:space="0" w:color="auto"/>
              <w:bottom w:val="single" w:sz="4" w:space="0" w:color="auto"/>
              <w:right w:val="single" w:sz="4" w:space="0" w:color="auto"/>
            </w:tcBorders>
            <w:shd w:val="clear" w:color="auto" w:fill="auto"/>
          </w:tcPr>
          <w:p w14:paraId="4CB5BCDE" w14:textId="77777777" w:rsidR="000A360C" w:rsidRPr="00B85D32" w:rsidRDefault="000A360C" w:rsidP="000A360C">
            <w:pPr>
              <w:spacing w:after="20"/>
              <w:cnfStyle w:val="000000010000" w:firstRow="0" w:lastRow="0" w:firstColumn="0" w:lastColumn="0" w:oddVBand="0" w:evenVBand="0" w:oddHBand="0" w:evenHBand="1" w:firstRowFirstColumn="0" w:firstRowLastColumn="0" w:lastRowFirstColumn="0" w:lastRowLastColumn="0"/>
              <w:rPr>
                <w:rFonts w:cstheme="minorHAnsi"/>
                <w:color w:val="auto"/>
                <w:lang w:bidi="th-TH"/>
              </w:rPr>
            </w:pPr>
            <w:r w:rsidRPr="00B85D32">
              <w:rPr>
                <w:rFonts w:cstheme="minorHAnsi"/>
                <w:color w:val="auto"/>
                <w:lang w:bidi="th-TH"/>
              </w:rPr>
              <w:t>Funding ceases: 30 June 2024</w:t>
            </w:r>
          </w:p>
          <w:p w14:paraId="731B77AC" w14:textId="77777777" w:rsidR="000A360C" w:rsidRPr="00B85D32" w:rsidRDefault="000A360C" w:rsidP="000A360C">
            <w:pPr>
              <w:spacing w:after="20"/>
              <w:cnfStyle w:val="000000010000" w:firstRow="0" w:lastRow="0" w:firstColumn="0" w:lastColumn="0" w:oddVBand="0" w:evenVBand="0" w:oddHBand="0" w:evenHBand="1" w:firstRowFirstColumn="0" w:firstRowLastColumn="0" w:lastRowFirstColumn="0" w:lastRowLastColumn="0"/>
              <w:rPr>
                <w:rFonts w:cstheme="minorHAnsi"/>
                <w:color w:val="auto"/>
                <w:lang w:bidi="th-TH"/>
              </w:rPr>
            </w:pPr>
            <w:r w:rsidRPr="00B85D32">
              <w:rPr>
                <w:rFonts w:cstheme="minorHAnsi"/>
                <w:color w:val="auto"/>
                <w:lang w:bidi="th-TH"/>
              </w:rPr>
              <w:t>Australia’s contribution to WADA is mandatory. This funding supports the operation of WADA to promote, coordinate and monitor the fight against drugs in sports and ensure a fair and equitable playing field for participants across the globe. Similarly, Australia contributes funding to UNESCO. UNESCO established the Voluntary Fund for the Elimination of Doping (Fund) in 2008 under Article 17 of the Convention and Australia has contributed annually since. The Fund assists less developed countries to create and implement effective Anti-doping programs. Since its establishment, the fund has provided financial assistance to more than 120 countries, for 200+ projects worth over $5 million (USD).</w:t>
            </w:r>
          </w:p>
          <w:p w14:paraId="7FCAF851" w14:textId="3BED2215" w:rsidR="000A360C" w:rsidRPr="00B85D32" w:rsidRDefault="000A360C" w:rsidP="000A360C">
            <w:pPr>
              <w:spacing w:after="20"/>
              <w:cnfStyle w:val="000000010000" w:firstRow="0" w:lastRow="0" w:firstColumn="0" w:lastColumn="0" w:oddVBand="0" w:evenVBand="0" w:oddHBand="0" w:evenHBand="1" w:firstRowFirstColumn="0" w:firstRowLastColumn="0" w:lastRowFirstColumn="0" w:lastRowLastColumn="0"/>
              <w:rPr>
                <w:rFonts w:cstheme="minorHAnsi"/>
                <w:color w:val="auto"/>
                <w:lang w:bidi="th-TH"/>
              </w:rPr>
            </w:pPr>
            <w:r w:rsidRPr="00B85D32">
              <w:rPr>
                <w:rFonts w:cstheme="minorHAnsi"/>
                <w:color w:val="auto"/>
                <w:lang w:bidi="th-TH"/>
              </w:rPr>
              <w:t xml:space="preserve">Australia's contribution to the Asia Pacific Region (ORADO) to improve the development of regional sport integrity capability which is a key priority of Sport Integrity Australia and the government in its broader Sports Diplomacy work. Australia's contributions to ORADO who advocates, promotes and coordinates the fight against doping in sport in all its forms in the Pacific. ORADO works at a national level to ensure all pacific nations implement national anti-doping programs compliant with the WAD Code. At a regional level it coordinates an effective prevention, detection and deterrence doping control program among countries and promotes a culture where all stakeholders fully support the doping free sporting movement. This is exampled through </w:t>
            </w:r>
            <w:r w:rsidR="0083001E">
              <w:rPr>
                <w:rFonts w:cstheme="minorHAnsi"/>
                <w:color w:val="auto"/>
                <w:lang w:bidi="th-TH"/>
              </w:rPr>
              <w:t>SIA</w:t>
            </w:r>
            <w:r w:rsidRPr="00B85D32">
              <w:rPr>
                <w:rFonts w:cstheme="minorHAnsi"/>
                <w:color w:val="auto"/>
                <w:lang w:bidi="th-TH"/>
              </w:rPr>
              <w:t xml:space="preserve"> providing 6 staff to provide ORADO with additional skills and expertise to ensure a safe and fair 2023 Pacific Games. </w:t>
            </w:r>
          </w:p>
          <w:p w14:paraId="36E32398" w14:textId="6CD6879C" w:rsidR="000A360C" w:rsidRDefault="000A360C" w:rsidP="000A360C">
            <w:pPr>
              <w:spacing w:after="20"/>
              <w:cnfStyle w:val="000000010000" w:firstRow="0" w:lastRow="0" w:firstColumn="0" w:lastColumn="0" w:oddVBand="0" w:evenVBand="0" w:oddHBand="0" w:evenHBand="1" w:firstRowFirstColumn="0" w:firstRowLastColumn="0" w:lastRowFirstColumn="0" w:lastRowLastColumn="0"/>
              <w:rPr>
                <w:rFonts w:cstheme="minorHAnsi"/>
                <w:color w:val="auto"/>
                <w:lang w:bidi="th-TH"/>
              </w:rPr>
            </w:pPr>
            <w:r w:rsidRPr="00C46E38">
              <w:rPr>
                <w:rFonts w:cstheme="minorHAnsi"/>
                <w:color w:val="auto"/>
                <w:lang w:bidi="th-TH"/>
              </w:rPr>
              <w:t>Impact:</w:t>
            </w:r>
            <w:r w:rsidRPr="00B85D32">
              <w:rPr>
                <w:rFonts w:cstheme="minorHAnsi"/>
                <w:color w:val="auto"/>
                <w:lang w:bidi="th-TH"/>
              </w:rPr>
              <w:t xml:space="preserve"> Without funding</w:t>
            </w:r>
            <w:r w:rsidR="00AE3CC6">
              <w:rPr>
                <w:rFonts w:cstheme="minorHAnsi"/>
                <w:color w:val="auto"/>
                <w:lang w:bidi="th-TH"/>
              </w:rPr>
              <w:t>,</w:t>
            </w:r>
            <w:r w:rsidRPr="00B85D32">
              <w:rPr>
                <w:rFonts w:cstheme="minorHAnsi"/>
                <w:color w:val="auto"/>
                <w:lang w:bidi="th-TH"/>
              </w:rPr>
              <w:t xml:space="preserve"> </w:t>
            </w:r>
            <w:r w:rsidR="0083001E">
              <w:rPr>
                <w:rFonts w:cstheme="minorHAnsi"/>
                <w:color w:val="auto"/>
                <w:lang w:bidi="th-TH"/>
              </w:rPr>
              <w:t>SIA</w:t>
            </w:r>
            <w:r w:rsidRPr="00B85D32">
              <w:rPr>
                <w:rFonts w:cstheme="minorHAnsi"/>
                <w:color w:val="auto"/>
                <w:lang w:bidi="th-TH"/>
              </w:rPr>
              <w:t xml:space="preserve"> will be required to absorb mandatory contributions</w:t>
            </w:r>
            <w:r w:rsidR="00AE3CC6">
              <w:rPr>
                <w:rFonts w:cstheme="minorHAnsi"/>
                <w:color w:val="auto"/>
                <w:lang w:bidi="th-TH"/>
              </w:rPr>
              <w:t xml:space="preserve"> to WADA</w:t>
            </w:r>
            <w:r w:rsidRPr="00B85D32">
              <w:rPr>
                <w:rFonts w:cstheme="minorHAnsi"/>
                <w:color w:val="auto"/>
                <w:lang w:bidi="th-TH"/>
              </w:rPr>
              <w:t xml:space="preserve"> into the operating budget by reducing activity and resourcing in other key functions. Voluntary support to UNESCO and ORADO will reduce or cease altogether which will significantly impact the development of regional capability.</w:t>
            </w:r>
          </w:p>
          <w:p w14:paraId="25FBAD8D" w14:textId="2C956E3A" w:rsidR="003906C9" w:rsidRPr="00B85D32" w:rsidRDefault="003906C9" w:rsidP="000A360C">
            <w:pPr>
              <w:spacing w:after="20"/>
              <w:cnfStyle w:val="000000010000" w:firstRow="0" w:lastRow="0" w:firstColumn="0" w:lastColumn="0" w:oddVBand="0" w:evenVBand="0" w:oddHBand="0" w:evenHBand="1" w:firstRowFirstColumn="0" w:firstRowLastColumn="0" w:lastRowFirstColumn="0" w:lastRowLastColumn="0"/>
              <w:rPr>
                <w:rFonts w:cstheme="minorHAnsi"/>
                <w:color w:val="auto"/>
                <w:lang w:bidi="th-TH"/>
              </w:rPr>
            </w:pPr>
            <w:r w:rsidRPr="00AE3CC6">
              <w:rPr>
                <w:rFonts w:cstheme="minorHAnsi"/>
                <w:color w:val="auto"/>
                <w:lang w:bidi="th-TH"/>
              </w:rPr>
              <w:t xml:space="preserve">Alternative: </w:t>
            </w:r>
            <w:r w:rsidR="00E319E1" w:rsidRPr="00AE3CC6">
              <w:rPr>
                <w:rFonts w:cstheme="minorHAnsi"/>
                <w:color w:val="auto"/>
                <w:lang w:bidi="th-TH"/>
              </w:rPr>
              <w:t>Other Government agencies or NSO/NSODS could provide funding to meet these mandatory and voluntary contributions, however this is considered unlikely and if in place would see these entities seeking additional government funding or, like SIA, reduce other services provided.</w:t>
            </w:r>
          </w:p>
        </w:tc>
      </w:tr>
      <w:tr w:rsidR="00BA2839" w:rsidRPr="007517D3" w14:paraId="29D88316" w14:textId="77777777" w:rsidTr="007242C6">
        <w:tc>
          <w:tcPr>
            <w:cnfStyle w:val="001000000000" w:firstRow="0" w:lastRow="0" w:firstColumn="1" w:lastColumn="0" w:oddVBand="0" w:evenVBand="0" w:oddHBand="0" w:evenHBand="0" w:firstRowFirstColumn="0" w:firstRowLastColumn="0" w:lastRowFirstColumn="0" w:lastRowLastColumn="0"/>
            <w:tcW w:w="1521" w:type="dxa"/>
            <w:tcBorders>
              <w:top w:val="single" w:sz="4" w:space="0" w:color="auto"/>
              <w:left w:val="single" w:sz="4" w:space="0" w:color="auto"/>
              <w:bottom w:val="single" w:sz="4" w:space="0" w:color="auto"/>
              <w:right w:val="single" w:sz="4" w:space="0" w:color="auto"/>
            </w:tcBorders>
            <w:shd w:val="pct12" w:color="auto" w:fill="auto"/>
            <w:vAlign w:val="center"/>
          </w:tcPr>
          <w:p w14:paraId="78532104" w14:textId="5D324E47" w:rsidR="00BA2839" w:rsidRPr="00B85D32" w:rsidRDefault="00BA2839" w:rsidP="00BA2839">
            <w:pPr>
              <w:rPr>
                <w:color w:val="auto"/>
              </w:rPr>
            </w:pPr>
            <w:r w:rsidRPr="00B85D32">
              <w:rPr>
                <w:color w:val="auto"/>
              </w:rPr>
              <w:t xml:space="preserve">Funding of the Australian Sport Intelligence Unit </w:t>
            </w:r>
          </w:p>
        </w:tc>
        <w:tc>
          <w:tcPr>
            <w:tcW w:w="8685" w:type="dxa"/>
            <w:tcBorders>
              <w:top w:val="single" w:sz="4" w:space="0" w:color="auto"/>
              <w:left w:val="single" w:sz="4" w:space="0" w:color="auto"/>
              <w:bottom w:val="single" w:sz="4" w:space="0" w:color="auto"/>
              <w:right w:val="single" w:sz="4" w:space="0" w:color="auto"/>
            </w:tcBorders>
            <w:shd w:val="clear" w:color="auto" w:fill="auto"/>
          </w:tcPr>
          <w:p w14:paraId="28269336" w14:textId="77777777" w:rsidR="00BA2839" w:rsidRPr="00B85D32" w:rsidRDefault="00BA2839" w:rsidP="00BA2839">
            <w:pPr>
              <w:pStyle w:val="BodyText"/>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691BE4">
              <w:rPr>
                <w:rFonts w:cstheme="minorHAnsi"/>
                <w:color w:val="auto"/>
                <w:sz w:val="18"/>
                <w:szCs w:val="18"/>
              </w:rPr>
              <w:t>Funding ceases: 30 June 2024</w:t>
            </w:r>
            <w:r w:rsidRPr="00B85D32">
              <w:rPr>
                <w:rFonts w:cstheme="minorHAnsi"/>
                <w:color w:val="auto"/>
                <w:sz w:val="18"/>
                <w:szCs w:val="18"/>
              </w:rPr>
              <w:t xml:space="preserve"> </w:t>
            </w:r>
          </w:p>
          <w:p w14:paraId="6AEA42BA" w14:textId="77777777" w:rsidR="00BA2839" w:rsidRPr="00B85D32" w:rsidRDefault="00BA2839" w:rsidP="00BA2839">
            <w:pPr>
              <w:spacing w:after="20"/>
              <w:cnfStyle w:val="000000000000" w:firstRow="0" w:lastRow="0" w:firstColumn="0" w:lastColumn="0" w:oddVBand="0" w:evenVBand="0" w:oddHBand="0" w:evenHBand="0" w:firstRowFirstColumn="0" w:firstRowLastColumn="0" w:lastRowFirstColumn="0" w:lastRowLastColumn="0"/>
              <w:rPr>
                <w:rFonts w:cstheme="minorHAnsi"/>
                <w:color w:val="auto"/>
                <w:lang w:bidi="th-TH"/>
              </w:rPr>
            </w:pPr>
            <w:r w:rsidRPr="00B85D32">
              <w:rPr>
                <w:rFonts w:cstheme="minorHAnsi"/>
                <w:color w:val="auto"/>
                <w:lang w:bidi="th-TH"/>
              </w:rPr>
              <w:t>Ref: Wood Review Recommendation 1, 11, 46</w:t>
            </w:r>
          </w:p>
          <w:p w14:paraId="380EB7AE" w14:textId="36AD5C6A" w:rsidR="00BA2839" w:rsidRPr="00C46E38" w:rsidRDefault="00BA2839" w:rsidP="00BA2839">
            <w:pPr>
              <w:spacing w:after="20"/>
              <w:cnfStyle w:val="000000000000" w:firstRow="0" w:lastRow="0" w:firstColumn="0" w:lastColumn="0" w:oddVBand="0" w:evenVBand="0" w:oddHBand="0" w:evenHBand="0" w:firstRowFirstColumn="0" w:firstRowLastColumn="0" w:lastRowFirstColumn="0" w:lastRowLastColumn="0"/>
              <w:rPr>
                <w:rFonts w:cstheme="minorHAnsi"/>
                <w:color w:val="auto"/>
                <w:lang w:bidi="th-TH"/>
              </w:rPr>
            </w:pPr>
            <w:r w:rsidRPr="00C46E38">
              <w:rPr>
                <w:rFonts w:cstheme="minorHAnsi"/>
                <w:color w:val="auto"/>
                <w:lang w:bidi="th-TH"/>
              </w:rPr>
              <w:t xml:space="preserve">Establishing a central information gathering, analysis and dissemination and coordination capability is critical to ensuring Australia’s response to match fixing is effective. To meet the requirements of Article 13 of the Macolin Convention, Sport Integrity Australia provides funding for the national platform delivered by the Australian Sport Intelligence Unit housed within the ACIC. </w:t>
            </w:r>
          </w:p>
          <w:p w14:paraId="183BC531" w14:textId="43F67F22" w:rsidR="00BA2839" w:rsidRPr="00C46E38" w:rsidRDefault="00BA2839" w:rsidP="00BA2839">
            <w:pPr>
              <w:spacing w:after="20"/>
              <w:cnfStyle w:val="000000000000" w:firstRow="0" w:lastRow="0" w:firstColumn="0" w:lastColumn="0" w:oddVBand="0" w:evenVBand="0" w:oddHBand="0" w:evenHBand="0" w:firstRowFirstColumn="0" w:firstRowLastColumn="0" w:lastRowFirstColumn="0" w:lastRowLastColumn="0"/>
              <w:rPr>
                <w:rFonts w:cstheme="minorHAnsi"/>
                <w:color w:val="auto"/>
                <w:lang w:bidi="th-TH"/>
              </w:rPr>
            </w:pPr>
            <w:r w:rsidRPr="00C46E38">
              <w:rPr>
                <w:rFonts w:cstheme="minorHAnsi"/>
                <w:color w:val="auto"/>
                <w:lang w:bidi="th-TH"/>
              </w:rPr>
              <w:t>Cessation of funding for secondee from the AFP and ACIC, Memorandums of Understanding with Law Enforcement on information sharing provisions, and the annual Law Enforcement Conference will impact the collaborative efforts and responsiveness and impact of the Law Enforcement referral process, particularly in child safeguarding and supply of PIEDs.</w:t>
            </w:r>
          </w:p>
          <w:p w14:paraId="5C0CC932" w14:textId="68756D0A" w:rsidR="00AE3CC6" w:rsidRDefault="00BA2839" w:rsidP="00AE3CC6">
            <w:pPr>
              <w:spacing w:after="20"/>
              <w:cnfStyle w:val="000000000000" w:firstRow="0" w:lastRow="0" w:firstColumn="0" w:lastColumn="0" w:oddVBand="0" w:evenVBand="0" w:oddHBand="0" w:evenHBand="0" w:firstRowFirstColumn="0" w:firstRowLastColumn="0" w:lastRowFirstColumn="0" w:lastRowLastColumn="0"/>
              <w:rPr>
                <w:rFonts w:cstheme="minorHAnsi"/>
                <w:color w:val="auto"/>
                <w:lang w:bidi="th-TH"/>
              </w:rPr>
            </w:pPr>
            <w:r w:rsidRPr="00C46E38">
              <w:rPr>
                <w:rFonts w:cstheme="minorHAnsi"/>
                <w:color w:val="auto"/>
                <w:lang w:bidi="th-TH"/>
              </w:rPr>
              <w:t xml:space="preserve">Impact: </w:t>
            </w:r>
            <w:r w:rsidRPr="00E319E1">
              <w:rPr>
                <w:rFonts w:cstheme="minorHAnsi"/>
                <w:color w:val="auto"/>
                <w:lang w:bidi="th-TH"/>
              </w:rPr>
              <w:t>Ratification of the Macolin Convention is at risk if the ASIU cannot be maintained or at an adequate level.</w:t>
            </w:r>
            <w:r w:rsidR="00AE3CC6">
              <w:rPr>
                <w:rFonts w:cstheme="minorHAnsi"/>
                <w:color w:val="auto"/>
                <w:lang w:bidi="th-TH"/>
              </w:rPr>
              <w:t xml:space="preserve"> </w:t>
            </w:r>
            <w:r w:rsidR="00AE3CC6" w:rsidRPr="00B85D32">
              <w:rPr>
                <w:rFonts w:cstheme="minorHAnsi"/>
                <w:color w:val="auto"/>
                <w:lang w:bidi="th-TH"/>
              </w:rPr>
              <w:t>Without funding</w:t>
            </w:r>
            <w:r w:rsidR="00AE3CC6">
              <w:rPr>
                <w:rFonts w:cstheme="minorHAnsi"/>
                <w:color w:val="auto"/>
                <w:lang w:bidi="th-TH"/>
              </w:rPr>
              <w:t>,</w:t>
            </w:r>
            <w:r w:rsidR="00AE3CC6" w:rsidRPr="00B85D32">
              <w:rPr>
                <w:rFonts w:cstheme="minorHAnsi"/>
                <w:color w:val="auto"/>
                <w:lang w:bidi="th-TH"/>
              </w:rPr>
              <w:t xml:space="preserve"> </w:t>
            </w:r>
            <w:r w:rsidR="00AE3CC6">
              <w:rPr>
                <w:rFonts w:cstheme="minorHAnsi"/>
                <w:color w:val="auto"/>
                <w:lang w:bidi="th-TH"/>
              </w:rPr>
              <w:t>SIA</w:t>
            </w:r>
            <w:r w:rsidR="00AE3CC6" w:rsidRPr="00B85D32">
              <w:rPr>
                <w:rFonts w:cstheme="minorHAnsi"/>
                <w:color w:val="auto"/>
                <w:lang w:bidi="th-TH"/>
              </w:rPr>
              <w:t xml:space="preserve"> will be required to absorb </w:t>
            </w:r>
            <w:r w:rsidR="00AE3CC6">
              <w:rPr>
                <w:rFonts w:cstheme="minorHAnsi"/>
                <w:color w:val="auto"/>
                <w:lang w:bidi="th-TH"/>
              </w:rPr>
              <w:t>this cost</w:t>
            </w:r>
            <w:r w:rsidR="00AE3CC6" w:rsidRPr="00B85D32">
              <w:rPr>
                <w:rFonts w:cstheme="minorHAnsi"/>
                <w:color w:val="auto"/>
                <w:lang w:bidi="th-TH"/>
              </w:rPr>
              <w:t xml:space="preserve"> into the operating budget by reducing activity and resourcing in other key functions. </w:t>
            </w:r>
            <w:r w:rsidR="00AE3CC6">
              <w:rPr>
                <w:rFonts w:cstheme="minorHAnsi"/>
                <w:color w:val="auto"/>
                <w:lang w:bidi="th-TH"/>
              </w:rPr>
              <w:t>The risk of not meeting compliance obligations under our legislation and the conventions is heightened.</w:t>
            </w:r>
          </w:p>
          <w:p w14:paraId="27A96D72" w14:textId="70598F6E" w:rsidR="003906C9" w:rsidRPr="00B85D32" w:rsidRDefault="003906C9" w:rsidP="00AE3CC6">
            <w:pPr>
              <w:spacing w:after="20"/>
              <w:cnfStyle w:val="000000000000" w:firstRow="0" w:lastRow="0" w:firstColumn="0" w:lastColumn="0" w:oddVBand="0" w:evenVBand="0" w:oddHBand="0" w:evenHBand="0" w:firstRowFirstColumn="0" w:firstRowLastColumn="0" w:lastRowFirstColumn="0" w:lastRowLastColumn="0"/>
              <w:rPr>
                <w:color w:val="auto"/>
              </w:rPr>
            </w:pPr>
            <w:r w:rsidRPr="00AE3CC6">
              <w:rPr>
                <w:rFonts w:cstheme="minorHAnsi"/>
                <w:color w:val="auto"/>
                <w:lang w:bidi="th-TH"/>
              </w:rPr>
              <w:t xml:space="preserve">Alternative: </w:t>
            </w:r>
            <w:r w:rsidR="00AE3CC6" w:rsidRPr="00AE3CC6">
              <w:rPr>
                <w:rFonts w:cstheme="minorHAnsi"/>
                <w:color w:val="auto"/>
                <w:lang w:bidi="th-TH"/>
              </w:rPr>
              <w:t>Other Government agencies could provide funding to meet this requirement, however this is considered unlikely and if in place would see these entities seeking additional government funding or, like SIA, reduce other services provided.</w:t>
            </w:r>
          </w:p>
        </w:tc>
      </w:tr>
      <w:tr w:rsidR="00BA2839" w14:paraId="1EBE5D41" w14:textId="77777777" w:rsidTr="00724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Borders>
              <w:top w:val="single" w:sz="4" w:space="0" w:color="auto"/>
              <w:left w:val="single" w:sz="4" w:space="0" w:color="auto"/>
              <w:bottom w:val="single" w:sz="4" w:space="0" w:color="auto"/>
              <w:right w:val="single" w:sz="4" w:space="0" w:color="auto"/>
            </w:tcBorders>
            <w:shd w:val="pct12" w:color="auto" w:fill="auto"/>
            <w:vAlign w:val="center"/>
          </w:tcPr>
          <w:p w14:paraId="7229A035" w14:textId="204DE1E1" w:rsidR="00BA2839" w:rsidRPr="00B85D32" w:rsidRDefault="00BA2839" w:rsidP="00BA2839">
            <w:pPr>
              <w:rPr>
                <w:b w:val="0"/>
                <w:color w:val="auto"/>
              </w:rPr>
            </w:pPr>
            <w:r w:rsidRPr="00B85D32">
              <w:rPr>
                <w:color w:val="auto"/>
              </w:rPr>
              <w:t xml:space="preserve">National Integrity Framework </w:t>
            </w:r>
          </w:p>
          <w:p w14:paraId="41F3FA74" w14:textId="5D8E72FD" w:rsidR="00BA2839" w:rsidRPr="00B85D32" w:rsidRDefault="00BA2839" w:rsidP="00BA2839">
            <w:pPr>
              <w:rPr>
                <w:b w:val="0"/>
                <w:color w:val="auto"/>
              </w:rPr>
            </w:pPr>
            <w:r w:rsidRPr="00B85D32">
              <w:rPr>
                <w:color w:val="auto"/>
              </w:rPr>
              <w:t xml:space="preserve">Complaints Handling </w:t>
            </w:r>
          </w:p>
          <w:p w14:paraId="47DC0EE1" w14:textId="77777777" w:rsidR="00BA2839" w:rsidRPr="00B85D32" w:rsidRDefault="00BA2839" w:rsidP="00BA2839">
            <w:pPr>
              <w:rPr>
                <w:color w:val="auto"/>
              </w:rPr>
            </w:pPr>
            <w:r w:rsidRPr="00B85D32">
              <w:rPr>
                <w:color w:val="auto"/>
              </w:rPr>
              <w:t>National and State Integrity Managers</w:t>
            </w:r>
          </w:p>
        </w:tc>
        <w:tc>
          <w:tcPr>
            <w:tcW w:w="8685" w:type="dxa"/>
            <w:tcBorders>
              <w:top w:val="single" w:sz="4" w:space="0" w:color="auto"/>
              <w:left w:val="single" w:sz="4" w:space="0" w:color="auto"/>
              <w:bottom w:val="single" w:sz="4" w:space="0" w:color="auto"/>
              <w:right w:val="single" w:sz="4" w:space="0" w:color="auto"/>
            </w:tcBorders>
            <w:shd w:val="clear" w:color="auto" w:fill="auto"/>
          </w:tcPr>
          <w:p w14:paraId="6033A64D" w14:textId="77777777" w:rsidR="00BA2839" w:rsidRPr="00B85D32" w:rsidRDefault="00BA2839" w:rsidP="00BA2839">
            <w:pPr>
              <w:spacing w:after="20"/>
              <w:cnfStyle w:val="000000010000" w:firstRow="0" w:lastRow="0" w:firstColumn="0" w:lastColumn="0" w:oddVBand="0" w:evenVBand="0" w:oddHBand="0" w:evenHBand="1" w:firstRowFirstColumn="0" w:firstRowLastColumn="0" w:lastRowFirstColumn="0" w:lastRowLastColumn="0"/>
              <w:rPr>
                <w:rFonts w:cstheme="minorHAnsi"/>
                <w:color w:val="auto"/>
                <w:lang w:bidi="th-TH"/>
              </w:rPr>
            </w:pPr>
            <w:r w:rsidRPr="00B85D32">
              <w:rPr>
                <w:rFonts w:cstheme="minorHAnsi"/>
                <w:color w:val="auto"/>
                <w:lang w:bidi="th-TH"/>
              </w:rPr>
              <w:t xml:space="preserve">Funding ceases: 30 June 2024 </w:t>
            </w:r>
          </w:p>
          <w:p w14:paraId="387FCCA3" w14:textId="77777777" w:rsidR="00BA2839" w:rsidRPr="00B85D32" w:rsidRDefault="00BA2839" w:rsidP="00BA2839">
            <w:pPr>
              <w:spacing w:after="20"/>
              <w:cnfStyle w:val="000000010000" w:firstRow="0" w:lastRow="0" w:firstColumn="0" w:lastColumn="0" w:oddVBand="0" w:evenVBand="0" w:oddHBand="0" w:evenHBand="1" w:firstRowFirstColumn="0" w:firstRowLastColumn="0" w:lastRowFirstColumn="0" w:lastRowLastColumn="0"/>
              <w:rPr>
                <w:rFonts w:cstheme="minorHAnsi"/>
                <w:color w:val="auto"/>
                <w:lang w:bidi="th-TH"/>
              </w:rPr>
            </w:pPr>
            <w:r w:rsidRPr="00B85D32">
              <w:rPr>
                <w:rFonts w:cstheme="minorHAnsi"/>
                <w:color w:val="auto"/>
                <w:lang w:bidi="th-TH"/>
              </w:rPr>
              <w:t>Ref: Wood Review Recommendation 47, 50, 51, 52</w:t>
            </w:r>
          </w:p>
          <w:p w14:paraId="19DA5BF0" w14:textId="1B570464" w:rsidR="00BA2839" w:rsidRPr="00B85D32" w:rsidRDefault="00BA2839" w:rsidP="00BA2839">
            <w:pPr>
              <w:spacing w:after="20"/>
              <w:cnfStyle w:val="000000010000" w:firstRow="0" w:lastRow="0" w:firstColumn="0" w:lastColumn="0" w:oddVBand="0" w:evenVBand="0" w:oddHBand="0" w:evenHBand="1" w:firstRowFirstColumn="0" w:firstRowLastColumn="0" w:lastRowFirstColumn="0" w:lastRowLastColumn="0"/>
              <w:rPr>
                <w:rFonts w:cstheme="minorHAnsi"/>
                <w:color w:val="auto"/>
                <w:lang w:bidi="th-TH"/>
              </w:rPr>
            </w:pPr>
            <w:r w:rsidRPr="00B85D32">
              <w:rPr>
                <w:rFonts w:cstheme="minorHAnsi"/>
                <w:color w:val="auto"/>
                <w:lang w:bidi="th-TH"/>
              </w:rPr>
              <w:t xml:space="preserve">The </w:t>
            </w:r>
            <w:r w:rsidR="00A13E48">
              <w:rPr>
                <w:rFonts w:cstheme="minorHAnsi"/>
                <w:color w:val="auto"/>
                <w:lang w:bidi="th-TH"/>
              </w:rPr>
              <w:t>NIF</w:t>
            </w:r>
            <w:r w:rsidRPr="00B85D32">
              <w:rPr>
                <w:rFonts w:cstheme="minorHAnsi"/>
                <w:color w:val="auto"/>
                <w:lang w:bidi="th-TH"/>
              </w:rPr>
              <w:t xml:space="preserve"> incorporates critical capability including independent complaints handling and confidential reporting to ensure independence. The independent ‘whistle-blower’ service administered by Sport Integrity Australia is necessary for the confidential reporting of integrity threats by athletes and support personnel. Currently Sport Integrity Australia supports small and emerging sports in Australia that lack capacity to deal with integrity issues by providing various guidance and tools to assist with management and investigation of complaints including funding to support the embedding of Integrity Managers into National and State sporting bodies.</w:t>
            </w:r>
          </w:p>
          <w:p w14:paraId="749F542B" w14:textId="77777777" w:rsidR="00BA2839" w:rsidRDefault="00BA2839" w:rsidP="00BA2839">
            <w:pPr>
              <w:spacing w:after="20"/>
              <w:cnfStyle w:val="000000010000" w:firstRow="0" w:lastRow="0" w:firstColumn="0" w:lastColumn="0" w:oddVBand="0" w:evenVBand="0" w:oddHBand="0" w:evenHBand="1" w:firstRowFirstColumn="0" w:firstRowLastColumn="0" w:lastRowFirstColumn="0" w:lastRowLastColumn="0"/>
              <w:rPr>
                <w:rFonts w:cstheme="minorHAnsi"/>
                <w:color w:val="auto"/>
                <w:lang w:bidi="th-TH"/>
              </w:rPr>
            </w:pPr>
            <w:r w:rsidRPr="00B85D32">
              <w:rPr>
                <w:rFonts w:cstheme="minorHAnsi"/>
                <w:color w:val="auto"/>
                <w:lang w:bidi="th-TH"/>
              </w:rPr>
              <w:t>Impact: Complaints handling, serious child safeguarding issues along with the associated investigations and welfare support will revert to sports, negatively impacting independence, transparency, and conflict of interest issues along with a loss of trust from the public in the adequate management of issues.</w:t>
            </w:r>
          </w:p>
          <w:p w14:paraId="6905CE0B" w14:textId="1D802364" w:rsidR="003906C9" w:rsidRPr="00B85D32" w:rsidRDefault="003906C9" w:rsidP="00BA2839">
            <w:pPr>
              <w:spacing w:after="20"/>
              <w:cnfStyle w:val="000000010000" w:firstRow="0" w:lastRow="0" w:firstColumn="0" w:lastColumn="0" w:oddVBand="0" w:evenVBand="0" w:oddHBand="0" w:evenHBand="1" w:firstRowFirstColumn="0" w:firstRowLastColumn="0" w:lastRowFirstColumn="0" w:lastRowLastColumn="0"/>
              <w:rPr>
                <w:rFonts w:eastAsia="Calibri" w:cstheme="minorHAnsi"/>
                <w:b/>
                <w:color w:val="auto"/>
              </w:rPr>
            </w:pPr>
            <w:r w:rsidRPr="00AE3CC6">
              <w:rPr>
                <w:rFonts w:cstheme="minorHAnsi"/>
                <w:color w:val="auto"/>
                <w:lang w:bidi="th-TH"/>
              </w:rPr>
              <w:t xml:space="preserve">Alternative: </w:t>
            </w:r>
            <w:r w:rsidR="00E319E1" w:rsidRPr="00AE3CC6">
              <w:rPr>
                <w:rFonts w:cstheme="minorHAnsi"/>
                <w:color w:val="auto"/>
                <w:lang w:bidi="th-TH"/>
              </w:rPr>
              <w:t>Another Government agency or NSO/NSODS could potentially intervene and provide these services</w:t>
            </w:r>
            <w:r w:rsidR="00AE3CC6">
              <w:rPr>
                <w:rFonts w:cstheme="minorHAnsi"/>
                <w:color w:val="auto"/>
                <w:lang w:bidi="th-TH"/>
              </w:rPr>
              <w:t>.</w:t>
            </w:r>
            <w:r w:rsidR="00E319E1" w:rsidRPr="00AE3CC6">
              <w:rPr>
                <w:rFonts w:cstheme="minorHAnsi"/>
                <w:color w:val="auto"/>
                <w:lang w:bidi="th-TH"/>
              </w:rPr>
              <w:t xml:space="preserve"> This would require additional resources and potential increase in funding requests to government. It would also remove a consistently across the sporting spectrum and also remove the ‘economy of scale’ and independence that currently exists.</w:t>
            </w:r>
            <w:r w:rsidR="00E319E1">
              <w:rPr>
                <w:rFonts w:cstheme="minorHAnsi"/>
                <w:color w:val="auto"/>
                <w:lang w:bidi="th-TH"/>
              </w:rPr>
              <w:t xml:space="preserve"> </w:t>
            </w:r>
          </w:p>
        </w:tc>
      </w:tr>
      <w:tr w:rsidR="00BA2839" w14:paraId="69E2B2C9" w14:textId="77777777" w:rsidTr="007242C6">
        <w:tc>
          <w:tcPr>
            <w:cnfStyle w:val="001000000000" w:firstRow="0" w:lastRow="0" w:firstColumn="1" w:lastColumn="0" w:oddVBand="0" w:evenVBand="0" w:oddHBand="0" w:evenHBand="0" w:firstRowFirstColumn="0" w:firstRowLastColumn="0" w:lastRowFirstColumn="0" w:lastRowLastColumn="0"/>
            <w:tcW w:w="1521" w:type="dxa"/>
            <w:tcBorders>
              <w:top w:val="single" w:sz="4" w:space="0" w:color="auto"/>
              <w:left w:val="single" w:sz="4" w:space="0" w:color="auto"/>
              <w:bottom w:val="single" w:sz="4" w:space="0" w:color="auto"/>
              <w:right w:val="single" w:sz="4" w:space="0" w:color="auto"/>
            </w:tcBorders>
            <w:shd w:val="pct12" w:color="auto" w:fill="auto"/>
            <w:vAlign w:val="center"/>
          </w:tcPr>
          <w:p w14:paraId="6F99733D" w14:textId="77777777" w:rsidR="00BA2839" w:rsidRPr="00B85D32" w:rsidRDefault="00BA2839" w:rsidP="00BA2839">
            <w:pPr>
              <w:rPr>
                <w:rFonts w:ascii="Century Gothic" w:eastAsia="Calibri" w:hAnsi="Century Gothic" w:cs="Angsana New"/>
                <w:b w:val="0"/>
                <w:color w:val="auto"/>
                <w:sz w:val="24"/>
                <w:szCs w:val="24"/>
              </w:rPr>
            </w:pPr>
            <w:r w:rsidRPr="00B85D32">
              <w:rPr>
                <w:color w:val="auto"/>
              </w:rPr>
              <w:t>Safeguarding and Child Safeguarding</w:t>
            </w:r>
          </w:p>
        </w:tc>
        <w:tc>
          <w:tcPr>
            <w:tcW w:w="8685" w:type="dxa"/>
            <w:tcBorders>
              <w:top w:val="single" w:sz="4" w:space="0" w:color="auto"/>
              <w:left w:val="single" w:sz="4" w:space="0" w:color="auto"/>
              <w:bottom w:val="single" w:sz="4" w:space="0" w:color="auto"/>
              <w:right w:val="single" w:sz="4" w:space="0" w:color="auto"/>
            </w:tcBorders>
            <w:shd w:val="clear" w:color="auto" w:fill="auto"/>
          </w:tcPr>
          <w:p w14:paraId="6CE6E42B" w14:textId="77777777" w:rsidR="00BA2839" w:rsidRPr="00B85D32" w:rsidRDefault="00BA2839" w:rsidP="00BA2839">
            <w:pPr>
              <w:spacing w:after="20"/>
              <w:cnfStyle w:val="000000000000" w:firstRow="0" w:lastRow="0" w:firstColumn="0" w:lastColumn="0" w:oddVBand="0" w:evenVBand="0" w:oddHBand="0" w:evenHBand="0" w:firstRowFirstColumn="0" w:firstRowLastColumn="0" w:lastRowFirstColumn="0" w:lastRowLastColumn="0"/>
              <w:rPr>
                <w:rFonts w:cstheme="minorHAnsi"/>
                <w:color w:val="auto"/>
                <w:lang w:bidi="th-TH"/>
              </w:rPr>
            </w:pPr>
            <w:r w:rsidRPr="00B85D32">
              <w:rPr>
                <w:rFonts w:cstheme="minorHAnsi"/>
                <w:color w:val="auto"/>
                <w:lang w:bidi="th-TH"/>
              </w:rPr>
              <w:t>Funding ceases: 30 June 2024</w:t>
            </w:r>
          </w:p>
          <w:p w14:paraId="70CC2CF2" w14:textId="4A130418" w:rsidR="00BA2839" w:rsidRPr="00B85D32" w:rsidRDefault="00BA2839" w:rsidP="00BA2839">
            <w:pPr>
              <w:spacing w:after="20"/>
              <w:cnfStyle w:val="000000000000" w:firstRow="0" w:lastRow="0" w:firstColumn="0" w:lastColumn="0" w:oddVBand="0" w:evenVBand="0" w:oddHBand="0" w:evenHBand="0" w:firstRowFirstColumn="0" w:firstRowLastColumn="0" w:lastRowFirstColumn="0" w:lastRowLastColumn="0"/>
              <w:rPr>
                <w:rFonts w:cstheme="minorHAnsi"/>
                <w:color w:val="auto"/>
                <w:lang w:bidi="th-TH"/>
              </w:rPr>
            </w:pPr>
            <w:r w:rsidRPr="00B85D32">
              <w:rPr>
                <w:rFonts w:cstheme="minorHAnsi"/>
                <w:color w:val="auto"/>
                <w:lang w:bidi="th-TH"/>
              </w:rPr>
              <w:t>A key partnership with Attorney Generals as part of the government's National Strategy to Prevent and Respond to Child Sexual Abuse 2021-2030 achieved through the development of progressive Member Protection and Safeguarding</w:t>
            </w:r>
            <w:r w:rsidR="0084038A">
              <w:rPr>
                <w:rFonts w:cstheme="minorHAnsi"/>
                <w:color w:val="auto"/>
                <w:lang w:bidi="th-TH"/>
              </w:rPr>
              <w:t xml:space="preserve"> children and young people</w:t>
            </w:r>
            <w:r w:rsidRPr="00B85D32">
              <w:rPr>
                <w:rFonts w:cstheme="minorHAnsi"/>
                <w:color w:val="auto"/>
                <w:lang w:bidi="th-TH"/>
              </w:rPr>
              <w:t xml:space="preserve"> policies and the provision of capability building support to sports. </w:t>
            </w:r>
          </w:p>
          <w:p w14:paraId="740D1D9B" w14:textId="77777777" w:rsidR="00BA2839" w:rsidRDefault="00BA2839" w:rsidP="00BA2839">
            <w:pPr>
              <w:spacing w:after="20"/>
              <w:cnfStyle w:val="000000000000" w:firstRow="0" w:lastRow="0" w:firstColumn="0" w:lastColumn="0" w:oddVBand="0" w:evenVBand="0" w:oddHBand="0" w:evenHBand="0" w:firstRowFirstColumn="0" w:firstRowLastColumn="0" w:lastRowFirstColumn="0" w:lastRowLastColumn="0"/>
              <w:rPr>
                <w:rFonts w:cstheme="minorHAnsi"/>
                <w:color w:val="auto"/>
                <w:lang w:bidi="th-TH"/>
              </w:rPr>
            </w:pPr>
            <w:r w:rsidRPr="00B85D32">
              <w:rPr>
                <w:rFonts w:cstheme="minorHAnsi"/>
                <w:color w:val="auto"/>
                <w:lang w:bidi="th-TH"/>
              </w:rPr>
              <w:t>Impact: Safeguarding in Sport Continuous Improvement program will cease with safeguarding practices, policies and education responsibilities reverting to sports. The risk of harm to children and vulnerable athletes in sport will increase.</w:t>
            </w:r>
          </w:p>
          <w:p w14:paraId="63E52C55" w14:textId="5B350EA8" w:rsidR="003906C9" w:rsidRPr="00B85D32" w:rsidRDefault="003906C9" w:rsidP="00BA2839">
            <w:pPr>
              <w:spacing w:after="20"/>
              <w:cnfStyle w:val="000000000000" w:firstRow="0" w:lastRow="0" w:firstColumn="0" w:lastColumn="0" w:oddVBand="0" w:evenVBand="0" w:oddHBand="0" w:evenHBand="0" w:firstRowFirstColumn="0" w:firstRowLastColumn="0" w:lastRowFirstColumn="0" w:lastRowLastColumn="0"/>
              <w:rPr>
                <w:rFonts w:cstheme="minorHAnsi"/>
                <w:color w:val="auto"/>
              </w:rPr>
            </w:pPr>
            <w:r w:rsidRPr="00AE3CC6">
              <w:rPr>
                <w:rFonts w:cstheme="minorHAnsi"/>
                <w:color w:val="auto"/>
                <w:lang w:bidi="th-TH"/>
              </w:rPr>
              <w:t xml:space="preserve">Alternative: </w:t>
            </w:r>
            <w:r w:rsidR="00F665A6" w:rsidRPr="00AE3CC6">
              <w:rPr>
                <w:rFonts w:cstheme="minorHAnsi"/>
                <w:color w:val="auto"/>
                <w:lang w:bidi="th-TH"/>
              </w:rPr>
              <w:t>Another Government agency or NSO/NSODS could potentially intervene and provide these services</w:t>
            </w:r>
            <w:r w:rsidR="00AE3CC6">
              <w:rPr>
                <w:rFonts w:cstheme="minorHAnsi"/>
                <w:color w:val="auto"/>
                <w:lang w:bidi="th-TH"/>
              </w:rPr>
              <w:t>.</w:t>
            </w:r>
            <w:r w:rsidR="00F665A6" w:rsidRPr="00AE3CC6">
              <w:rPr>
                <w:rFonts w:cstheme="minorHAnsi"/>
                <w:color w:val="auto"/>
                <w:lang w:bidi="th-TH"/>
              </w:rPr>
              <w:t xml:space="preserve"> This would require additional resources and potential increase in funding requests to government</w:t>
            </w:r>
            <w:r w:rsidR="00AE3CC6" w:rsidRPr="00AE3CC6">
              <w:rPr>
                <w:rFonts w:cstheme="minorHAnsi"/>
                <w:color w:val="auto"/>
                <w:lang w:bidi="th-TH"/>
              </w:rPr>
              <w:t>.</w:t>
            </w:r>
          </w:p>
        </w:tc>
      </w:tr>
    </w:tbl>
    <w:p w14:paraId="19BED941" w14:textId="05EF91F0" w:rsidR="0088075E" w:rsidRDefault="0088075E" w:rsidP="00843BBE">
      <w:pPr>
        <w:pStyle w:val="BodyText"/>
        <w:rPr>
          <w:sz w:val="18"/>
          <w:szCs w:val="18"/>
        </w:rPr>
      </w:pPr>
    </w:p>
    <w:p w14:paraId="56A97FF0" w14:textId="72B9581F" w:rsidR="0058034C" w:rsidRDefault="0058034C">
      <w:pPr>
        <w:suppressAutoHyphens w:val="0"/>
        <w:rPr>
          <w:color w:val="262626" w:themeColor="text1" w:themeTint="D9"/>
        </w:rPr>
      </w:pPr>
      <w:r>
        <w:br w:type="page"/>
      </w:r>
    </w:p>
    <w:p w14:paraId="601915D6" w14:textId="39A35A03" w:rsidR="00843BBE" w:rsidRPr="00C77C55" w:rsidRDefault="00AE7FA8" w:rsidP="00C77C55">
      <w:pPr>
        <w:pStyle w:val="Heading1Numbered"/>
      </w:pPr>
      <w:bookmarkStart w:id="116" w:name="Currentmeasures"/>
      <w:bookmarkStart w:id="117" w:name="_Toc151993528"/>
      <w:bookmarkStart w:id="118" w:name="_Toc163208373"/>
      <w:r>
        <w:t xml:space="preserve">3. </w:t>
      </w:r>
      <w:bookmarkStart w:id="119" w:name="Section3"/>
      <w:r w:rsidR="00843BBE" w:rsidRPr="00C77C55">
        <w:t>What policy options are you considering</w:t>
      </w:r>
      <w:bookmarkEnd w:id="116"/>
      <w:r w:rsidR="00843BBE" w:rsidRPr="00C77C55">
        <w:t>?</w:t>
      </w:r>
      <w:bookmarkEnd w:id="117"/>
      <w:bookmarkEnd w:id="118"/>
      <w:bookmarkEnd w:id="119"/>
    </w:p>
    <w:p w14:paraId="3D678B3C" w14:textId="46AEBFD0" w:rsidR="00843BBE" w:rsidRDefault="00843BBE" w:rsidP="007242C6">
      <w:pPr>
        <w:rPr>
          <w:rFonts w:cstheme="minorHAnsi"/>
          <w:color w:val="auto"/>
          <w:lang w:bidi="th-TH"/>
        </w:rPr>
      </w:pPr>
      <w:r w:rsidRPr="00083846">
        <w:rPr>
          <w:rFonts w:cstheme="minorHAnsi"/>
          <w:color w:val="auto"/>
          <w:lang w:bidi="th-TH"/>
        </w:rPr>
        <w:t xml:space="preserve">As stated in the introduction, this </w:t>
      </w:r>
      <w:r w:rsidR="00555628">
        <w:rPr>
          <w:rFonts w:cstheme="minorHAnsi"/>
          <w:color w:val="auto"/>
          <w:lang w:bidi="th-TH"/>
        </w:rPr>
        <w:t>IA</w:t>
      </w:r>
      <w:r w:rsidRPr="00083846">
        <w:rPr>
          <w:rFonts w:cstheme="minorHAnsi"/>
          <w:color w:val="auto"/>
          <w:lang w:bidi="th-TH"/>
        </w:rPr>
        <w:t xml:space="preserve"> looks across </w:t>
      </w:r>
      <w:r w:rsidR="00070E21">
        <w:rPr>
          <w:rFonts w:cstheme="minorHAnsi"/>
          <w:color w:val="auto"/>
          <w:lang w:bidi="th-TH"/>
        </w:rPr>
        <w:t>4</w:t>
      </w:r>
      <w:r w:rsidR="005A2F09">
        <w:rPr>
          <w:rFonts w:cstheme="minorHAnsi"/>
          <w:color w:val="auto"/>
          <w:lang w:bidi="th-TH"/>
        </w:rPr>
        <w:t xml:space="preserve"> </w:t>
      </w:r>
      <w:r w:rsidRPr="00083846">
        <w:rPr>
          <w:rFonts w:cstheme="minorHAnsi"/>
          <w:color w:val="auto"/>
          <w:lang w:bidi="th-TH"/>
        </w:rPr>
        <w:t xml:space="preserve">genuine and alternative policy options </w:t>
      </w:r>
      <w:r w:rsidR="005A2F09">
        <w:rPr>
          <w:rFonts w:cstheme="minorHAnsi"/>
          <w:color w:val="auto"/>
          <w:lang w:bidi="th-TH"/>
        </w:rPr>
        <w:t xml:space="preserve">as </w:t>
      </w:r>
      <w:r w:rsidRPr="00083846">
        <w:rPr>
          <w:rFonts w:cstheme="minorHAnsi"/>
          <w:color w:val="auto"/>
          <w:lang w:bidi="th-TH"/>
        </w:rPr>
        <w:t>presented below.</w:t>
      </w:r>
    </w:p>
    <w:p w14:paraId="6170C211" w14:textId="433BCD8D" w:rsidR="00070E21" w:rsidRPr="001F452C" w:rsidRDefault="00070E21" w:rsidP="007242C6">
      <w:pPr>
        <w:rPr>
          <w:rFonts w:cstheme="minorHAnsi"/>
          <w:color w:val="auto"/>
          <w:lang w:bidi="th-TH"/>
        </w:rPr>
      </w:pPr>
      <w:r w:rsidRPr="001F452C">
        <w:rPr>
          <w:rFonts w:cstheme="minorHAnsi"/>
          <w:color w:val="auto"/>
          <w:lang w:bidi="th-TH"/>
        </w:rPr>
        <w:t xml:space="preserve">Below points are provided to </w:t>
      </w:r>
      <w:r w:rsidR="007C34CA">
        <w:rPr>
          <w:rFonts w:cstheme="minorHAnsi"/>
          <w:color w:val="auto"/>
          <w:lang w:bidi="th-TH"/>
        </w:rPr>
        <w:t xml:space="preserve">introduce this section and </w:t>
      </w:r>
      <w:r w:rsidRPr="001F452C">
        <w:rPr>
          <w:rFonts w:cstheme="minorHAnsi"/>
          <w:color w:val="auto"/>
          <w:lang w:bidi="th-TH"/>
        </w:rPr>
        <w:t>guide the decision maker:</w:t>
      </w:r>
    </w:p>
    <w:p w14:paraId="4EBEDC84" w14:textId="2CB2449B" w:rsidR="00070E21" w:rsidRPr="001F452C" w:rsidRDefault="00C42ACD" w:rsidP="00B20002">
      <w:pPr>
        <w:pStyle w:val="ListParagraph"/>
        <w:numPr>
          <w:ilvl w:val="0"/>
          <w:numId w:val="104"/>
        </w:numPr>
        <w:rPr>
          <w:rFonts w:cstheme="minorHAnsi"/>
          <w:color w:val="auto"/>
          <w:sz w:val="18"/>
          <w:szCs w:val="18"/>
          <w:lang w:bidi="th-TH"/>
        </w:rPr>
      </w:pPr>
      <w:hyperlink w:anchor="_3.3_Charging_Options" w:history="1">
        <w:r w:rsidR="00D20E52" w:rsidRPr="001F452C">
          <w:rPr>
            <w:rStyle w:val="Hyperlink"/>
            <w:rFonts w:cstheme="minorHAnsi"/>
            <w:sz w:val="18"/>
            <w:szCs w:val="18"/>
            <w:lang w:bidi="th-TH"/>
          </w:rPr>
          <w:t>Charging Options</w:t>
        </w:r>
      </w:hyperlink>
      <w:r w:rsidR="00D20E52" w:rsidRPr="001F452C">
        <w:rPr>
          <w:rFonts w:cstheme="minorHAnsi"/>
          <w:color w:val="auto"/>
          <w:sz w:val="18"/>
          <w:szCs w:val="18"/>
          <w:lang w:bidi="th-TH"/>
        </w:rPr>
        <w:t xml:space="preserve"> </w:t>
      </w:r>
      <w:r w:rsidR="00070E21" w:rsidRPr="001F452C">
        <w:rPr>
          <w:rFonts w:cstheme="minorHAnsi"/>
          <w:color w:val="auto"/>
          <w:sz w:val="18"/>
          <w:szCs w:val="18"/>
          <w:lang w:bidi="th-TH"/>
        </w:rPr>
        <w:t xml:space="preserve">– 2 options are considered within the IA. These are </w:t>
      </w:r>
      <w:r w:rsidR="00C25BF8">
        <w:rPr>
          <w:rFonts w:cstheme="minorHAnsi"/>
          <w:color w:val="auto"/>
          <w:sz w:val="18"/>
          <w:szCs w:val="18"/>
          <w:lang w:bidi="th-TH"/>
        </w:rPr>
        <w:t xml:space="preserve">(i) </w:t>
      </w:r>
      <w:r w:rsidR="00070E21" w:rsidRPr="001F452C">
        <w:rPr>
          <w:rFonts w:cstheme="minorHAnsi"/>
          <w:color w:val="auto"/>
          <w:sz w:val="18"/>
          <w:szCs w:val="18"/>
          <w:lang w:bidi="th-TH"/>
        </w:rPr>
        <w:t xml:space="preserve">full and </w:t>
      </w:r>
      <w:r w:rsidR="00C25BF8">
        <w:rPr>
          <w:rFonts w:cstheme="minorHAnsi"/>
          <w:color w:val="auto"/>
          <w:sz w:val="18"/>
          <w:szCs w:val="18"/>
          <w:lang w:bidi="th-TH"/>
        </w:rPr>
        <w:t xml:space="preserve">(ii) </w:t>
      </w:r>
      <w:r w:rsidR="00070E21" w:rsidRPr="001F452C">
        <w:rPr>
          <w:rFonts w:cstheme="minorHAnsi"/>
          <w:color w:val="auto"/>
          <w:sz w:val="18"/>
          <w:szCs w:val="18"/>
          <w:lang w:bidi="th-TH"/>
        </w:rPr>
        <w:t>partial charging. These can be considered against each of the 4 policy options</w:t>
      </w:r>
      <w:r w:rsidR="00830FA9">
        <w:rPr>
          <w:rFonts w:cstheme="minorHAnsi"/>
          <w:color w:val="auto"/>
          <w:sz w:val="18"/>
          <w:szCs w:val="18"/>
          <w:lang w:bidi="th-TH"/>
        </w:rPr>
        <w:t xml:space="preserve"> presented</w:t>
      </w:r>
      <w:r w:rsidR="00070E21" w:rsidRPr="001F452C">
        <w:rPr>
          <w:rFonts w:cstheme="minorHAnsi"/>
          <w:color w:val="auto"/>
          <w:sz w:val="18"/>
          <w:szCs w:val="18"/>
          <w:lang w:bidi="th-TH"/>
        </w:rPr>
        <w:t xml:space="preserve">. The charging options are </w:t>
      </w:r>
      <w:r w:rsidR="00C25BF8">
        <w:rPr>
          <w:rFonts w:cstheme="minorHAnsi"/>
          <w:color w:val="auto"/>
          <w:sz w:val="18"/>
          <w:szCs w:val="18"/>
          <w:lang w:bidi="th-TH"/>
        </w:rPr>
        <w:t xml:space="preserve">only analysed </w:t>
      </w:r>
      <w:r w:rsidR="00070E21" w:rsidRPr="001F452C">
        <w:rPr>
          <w:rFonts w:cstheme="minorHAnsi"/>
          <w:color w:val="auto"/>
          <w:sz w:val="18"/>
          <w:szCs w:val="18"/>
          <w:lang w:bidi="th-TH"/>
        </w:rPr>
        <w:t>within the charging section and are not reconsidered within each policy option</w:t>
      </w:r>
      <w:r w:rsidR="00830FA9">
        <w:rPr>
          <w:rFonts w:cstheme="minorHAnsi"/>
          <w:color w:val="auto"/>
          <w:sz w:val="18"/>
          <w:szCs w:val="18"/>
          <w:lang w:bidi="th-TH"/>
        </w:rPr>
        <w:t xml:space="preserve"> (i.e. they do not constitute ‘8 Options'</w:t>
      </w:r>
      <w:r w:rsidR="00555628">
        <w:rPr>
          <w:rFonts w:cstheme="minorHAnsi"/>
          <w:color w:val="auto"/>
          <w:sz w:val="18"/>
          <w:szCs w:val="18"/>
          <w:lang w:bidi="th-TH"/>
        </w:rPr>
        <w:t>)</w:t>
      </w:r>
    </w:p>
    <w:p w14:paraId="12E83315" w14:textId="4DFECC58" w:rsidR="00070E21" w:rsidRPr="001F452C" w:rsidRDefault="00830FA9" w:rsidP="00B20002">
      <w:pPr>
        <w:pStyle w:val="ListParagraph"/>
        <w:numPr>
          <w:ilvl w:val="0"/>
          <w:numId w:val="104"/>
        </w:numPr>
        <w:rPr>
          <w:rFonts w:cstheme="minorHAnsi"/>
          <w:color w:val="auto"/>
          <w:sz w:val="18"/>
          <w:szCs w:val="18"/>
          <w:lang w:bidi="th-TH"/>
        </w:rPr>
      </w:pPr>
      <w:r>
        <w:rPr>
          <w:rFonts w:cstheme="minorHAnsi"/>
          <w:color w:val="auto"/>
          <w:sz w:val="18"/>
          <w:szCs w:val="18"/>
          <w:lang w:bidi="th-TH"/>
        </w:rPr>
        <w:t xml:space="preserve">Option 1 </w:t>
      </w:r>
      <w:r w:rsidR="00070E21" w:rsidRPr="001F452C">
        <w:rPr>
          <w:rFonts w:cstheme="minorHAnsi"/>
          <w:color w:val="auto"/>
          <w:sz w:val="18"/>
          <w:szCs w:val="18"/>
          <w:lang w:bidi="th-TH"/>
        </w:rPr>
        <w:t>is articulated as the status quo option and after initial analysis has not been considered further.</w:t>
      </w:r>
      <w:r w:rsidR="00ED401C">
        <w:rPr>
          <w:rFonts w:cstheme="minorHAnsi"/>
          <w:color w:val="auto"/>
          <w:sz w:val="18"/>
          <w:szCs w:val="18"/>
          <w:lang w:bidi="th-TH"/>
        </w:rPr>
        <w:t xml:space="preserve"> This is articulated in more detail within said section</w:t>
      </w:r>
    </w:p>
    <w:p w14:paraId="1B5FA888" w14:textId="4E92878A" w:rsidR="00070E21" w:rsidRPr="001F452C" w:rsidRDefault="00070E21" w:rsidP="00B20002">
      <w:pPr>
        <w:pStyle w:val="ListParagraph"/>
        <w:numPr>
          <w:ilvl w:val="0"/>
          <w:numId w:val="104"/>
        </w:numPr>
        <w:rPr>
          <w:rFonts w:cstheme="minorHAnsi"/>
          <w:color w:val="auto"/>
          <w:sz w:val="18"/>
          <w:szCs w:val="18"/>
          <w:lang w:bidi="th-TH"/>
        </w:rPr>
      </w:pPr>
      <w:r w:rsidRPr="001F452C">
        <w:rPr>
          <w:rFonts w:cstheme="minorHAnsi"/>
          <w:color w:val="auto"/>
          <w:sz w:val="18"/>
          <w:szCs w:val="18"/>
          <w:lang w:bidi="th-TH"/>
        </w:rPr>
        <w:t>Options 2, 3 and 4 after initial analysis, have been identified for more in depth analysis to inform, the ultimate policy decision.</w:t>
      </w:r>
    </w:p>
    <w:p w14:paraId="44734911" w14:textId="53D96311" w:rsidR="0001033B" w:rsidRDefault="00BB28FA" w:rsidP="00576DB0">
      <w:pPr>
        <w:pStyle w:val="Heading2"/>
      </w:pPr>
      <w:bookmarkStart w:id="120" w:name="_Toc163208374"/>
      <w:r>
        <w:t xml:space="preserve">3.1 </w:t>
      </w:r>
      <w:bookmarkStart w:id="121" w:name="Option1"/>
      <w:r w:rsidR="0001033B">
        <w:t>Status Quo</w:t>
      </w:r>
      <w:r w:rsidR="00070E21">
        <w:t xml:space="preserve"> (Option 1)</w:t>
      </w:r>
      <w:r w:rsidR="0001033B" w:rsidRPr="00F623CD">
        <w:t xml:space="preserve"> </w:t>
      </w:r>
      <w:bookmarkEnd w:id="121"/>
      <w:r w:rsidR="0001033B">
        <w:t>- Basic Anti-Doping and Integrity Capabilities</w:t>
      </w:r>
      <w:bookmarkEnd w:id="120"/>
    </w:p>
    <w:p w14:paraId="15C6E686" w14:textId="2060DBD7" w:rsidR="0001033B" w:rsidRPr="00A9411D" w:rsidRDefault="0001033B" w:rsidP="007242C6">
      <w:r w:rsidRPr="00BC18C3">
        <w:t xml:space="preserve">As discussed </w:t>
      </w:r>
      <w:r w:rsidR="00555628">
        <w:t>under the heading of</w:t>
      </w:r>
      <w:r w:rsidRPr="00BC18C3">
        <w:t xml:space="preserve"> </w:t>
      </w:r>
      <w:hyperlink w:anchor="Currentfunding" w:history="1">
        <w:r w:rsidRPr="00BC18C3">
          <w:rPr>
            <w:rStyle w:val="Hyperlink"/>
          </w:rPr>
          <w:t>‘Current funding arrangements for Sport Integrity Australia’</w:t>
        </w:r>
      </w:hyperlink>
      <w:r w:rsidRPr="00BC18C3">
        <w:t xml:space="preserve"> and presented in </w:t>
      </w:r>
      <w:hyperlink w:anchor="Figure12" w:history="1">
        <w:r w:rsidRPr="00BC18C3">
          <w:rPr>
            <w:rStyle w:val="Hyperlink"/>
          </w:rPr>
          <w:t xml:space="preserve">Figure </w:t>
        </w:r>
        <w:r w:rsidR="00BC18C3" w:rsidRPr="00BC18C3">
          <w:rPr>
            <w:rStyle w:val="Hyperlink"/>
          </w:rPr>
          <w:t>1</w:t>
        </w:r>
        <w:r w:rsidR="009A7129">
          <w:rPr>
            <w:rStyle w:val="Hyperlink"/>
          </w:rPr>
          <w:t>8</w:t>
        </w:r>
      </w:hyperlink>
      <w:r w:rsidRPr="00BC18C3">
        <w:t xml:space="preserve">, maintaining status quo will see some </w:t>
      </w:r>
      <w:r w:rsidR="005E38F6">
        <w:t>50</w:t>
      </w:r>
      <w:r w:rsidRPr="00BC18C3">
        <w:t xml:space="preserve">% of the activities and staffing level of </w:t>
      </w:r>
      <w:r w:rsidR="0083001E">
        <w:rPr>
          <w:rFonts w:cstheme="minorHAnsi"/>
        </w:rPr>
        <w:t>Sport Integrity Australia</w:t>
      </w:r>
      <w:r w:rsidR="0083001E" w:rsidRPr="002E446D">
        <w:rPr>
          <w:rFonts w:cstheme="minorHAnsi"/>
        </w:rPr>
        <w:t xml:space="preserve"> </w:t>
      </w:r>
      <w:r w:rsidRPr="00BC18C3">
        <w:t>terminating on 30 June 2024</w:t>
      </w:r>
      <w:r w:rsidR="00662759">
        <w:t>.</w:t>
      </w:r>
      <w:r w:rsidRPr="00BC18C3">
        <w:t xml:space="preserve"> This reduction would see funding return to pre-2018 levels when </w:t>
      </w:r>
      <w:r w:rsidR="00A91B13">
        <w:t>Sport Integrity Australia</w:t>
      </w:r>
      <w:r w:rsidRPr="00BC18C3">
        <w:t xml:space="preserve"> was solely a NADO without the remit it has today. A funding reduction of this size would see </w:t>
      </w:r>
      <w:r w:rsidR="00A91B13">
        <w:t>Sport Integrity Australia</w:t>
      </w:r>
      <w:r w:rsidRPr="00BC18C3">
        <w:t xml:space="preserve"> unable to deliver on its obligations beyond a very basic anti-doping and integrity capability.</w:t>
      </w:r>
      <w:r w:rsidRPr="00A9411D">
        <w:t xml:space="preserve"> </w:t>
      </w:r>
    </w:p>
    <w:p w14:paraId="0A8651E3" w14:textId="7A9CCA82" w:rsidR="0001033B" w:rsidRPr="005566B3" w:rsidRDefault="0001033B" w:rsidP="007242C6">
      <w:r w:rsidRPr="005566B3">
        <w:t xml:space="preserve">From 2018-19 to date, Government has invested in the anti-doping program to enhance engagement with sporting organisations and athletes to build a positive anti-doping culture that values compliance with responsibilities, engagement with sports and athletes, offer Anti-doping education and awareness-raising initiatives; and intelligence capabilities to better protect sport from the </w:t>
      </w:r>
      <w:r>
        <w:t xml:space="preserve">ever evolving </w:t>
      </w:r>
      <w:r w:rsidRPr="005566B3">
        <w:t>doping</w:t>
      </w:r>
      <w:r>
        <w:t xml:space="preserve"> threat</w:t>
      </w:r>
      <w:r w:rsidRPr="005566B3">
        <w:t xml:space="preserve">. </w:t>
      </w:r>
      <w:r w:rsidR="003C7D35">
        <w:t>Options considered</w:t>
      </w:r>
      <w:r w:rsidRPr="005566B3">
        <w:t xml:space="preserve"> seek to maintain and further develop the existing level of anti-doping capability of Sport Integrity Australia and the ASDTL to close the gap between current state and highly sophisticated doping practices. </w:t>
      </w:r>
    </w:p>
    <w:p w14:paraId="5E003593" w14:textId="150C7EF0" w:rsidR="0001033B" w:rsidRPr="005566B3" w:rsidRDefault="0001033B" w:rsidP="007242C6">
      <w:r w:rsidRPr="005566B3">
        <w:t xml:space="preserve">As a NADO, the greatest risk to </w:t>
      </w:r>
      <w:r w:rsidR="00A91B13">
        <w:t>Sport Integrity Australia</w:t>
      </w:r>
      <w:r w:rsidRPr="005566B3">
        <w:t xml:space="preserve"> is falling into a position that makes us non-compliant with the 2021 World Anti-Doping Code (WAD Code). </w:t>
      </w:r>
      <w:r w:rsidR="001F0609">
        <w:t>Options considered</w:t>
      </w:r>
      <w:r w:rsidRPr="005566B3">
        <w:t xml:space="preserve"> will ensure the current level of Anti-doping capability does not significantly reduce with some activities ceasing altogether (for example face to face education, use of sophisticated digital forensics capability, implementing the outcomes of research and strategic intelligence). Continued funding will mitigate the risk of potential non-compliance with the WAD Code</w:t>
      </w:r>
      <w:r w:rsidR="007242C6">
        <w:t xml:space="preserve">, </w:t>
      </w:r>
      <w:r w:rsidRPr="005566B3">
        <w:t xml:space="preserve">placing Australia’s participation in and hosting of the 2032 </w:t>
      </w:r>
      <w:r w:rsidR="00835B3C">
        <w:t>Games</w:t>
      </w:r>
      <w:r w:rsidRPr="005566B3">
        <w:t xml:space="preserve"> at serious risk. </w:t>
      </w:r>
    </w:p>
    <w:p w14:paraId="49142683" w14:textId="5C8F022E" w:rsidR="0001033B" w:rsidRPr="005566B3" w:rsidRDefault="0001033B" w:rsidP="007242C6">
      <w:r w:rsidRPr="005566B3">
        <w:t xml:space="preserve">The International Standard for Code Compliance by Signatories is a mandatory International Standard developed as part of the World Anti-Doping Program. The purpose is to set out the relevant framework and procedures for ensuring 2021 WAD Code Compliance by signatories. Compliance requires </w:t>
      </w:r>
      <w:r w:rsidR="0083001E">
        <w:rPr>
          <w:rFonts w:cstheme="minorHAnsi"/>
        </w:rPr>
        <w:t>Sport Integrity Australia</w:t>
      </w:r>
      <w:r w:rsidR="0083001E" w:rsidRPr="002E446D">
        <w:rPr>
          <w:rFonts w:cstheme="minorHAnsi"/>
        </w:rPr>
        <w:t xml:space="preserve"> </w:t>
      </w:r>
      <w:r w:rsidRPr="005566B3">
        <w:t>to ensure it has implemented and maintained standards at or above those specified in the following</w:t>
      </w:r>
      <w:r w:rsidR="007242C6">
        <w:t xml:space="preserve"> International standards for:</w:t>
      </w:r>
    </w:p>
    <w:p w14:paraId="25164ED3" w14:textId="11CA0A25" w:rsidR="0001033B" w:rsidRPr="007242C6" w:rsidRDefault="0001033B" w:rsidP="00666D7A">
      <w:pPr>
        <w:pStyle w:val="ListParagraph"/>
        <w:numPr>
          <w:ilvl w:val="0"/>
          <w:numId w:val="59"/>
        </w:numPr>
        <w:rPr>
          <w:rFonts w:cstheme="minorHAnsi"/>
          <w:sz w:val="18"/>
          <w:szCs w:val="18"/>
        </w:rPr>
      </w:pPr>
      <w:r w:rsidRPr="007242C6">
        <w:rPr>
          <w:rFonts w:cstheme="minorHAnsi"/>
          <w:sz w:val="18"/>
          <w:szCs w:val="18"/>
        </w:rPr>
        <w:t>Testing and Investigations</w:t>
      </w:r>
    </w:p>
    <w:p w14:paraId="63DAC952" w14:textId="0EF3EA36" w:rsidR="0001033B" w:rsidRPr="007242C6" w:rsidRDefault="0001033B" w:rsidP="00666D7A">
      <w:pPr>
        <w:pStyle w:val="ListParagraph"/>
        <w:numPr>
          <w:ilvl w:val="0"/>
          <w:numId w:val="59"/>
        </w:numPr>
        <w:rPr>
          <w:rFonts w:cstheme="minorHAnsi"/>
          <w:sz w:val="18"/>
          <w:szCs w:val="18"/>
        </w:rPr>
      </w:pPr>
      <w:r w:rsidRPr="007242C6">
        <w:rPr>
          <w:rFonts w:cstheme="minorHAnsi"/>
          <w:sz w:val="18"/>
          <w:szCs w:val="18"/>
        </w:rPr>
        <w:t>the Protection of Privacy and Personal Information</w:t>
      </w:r>
    </w:p>
    <w:p w14:paraId="5B6A325E" w14:textId="3E6CD902" w:rsidR="0001033B" w:rsidRPr="007242C6" w:rsidRDefault="0001033B" w:rsidP="00666D7A">
      <w:pPr>
        <w:pStyle w:val="ListParagraph"/>
        <w:numPr>
          <w:ilvl w:val="0"/>
          <w:numId w:val="59"/>
        </w:numPr>
        <w:rPr>
          <w:rFonts w:cstheme="minorHAnsi"/>
          <w:sz w:val="18"/>
          <w:szCs w:val="18"/>
        </w:rPr>
      </w:pPr>
      <w:r w:rsidRPr="007242C6">
        <w:rPr>
          <w:rFonts w:cstheme="minorHAnsi"/>
          <w:sz w:val="18"/>
          <w:szCs w:val="18"/>
        </w:rPr>
        <w:t>Therapeutic Use Exemptions</w:t>
      </w:r>
    </w:p>
    <w:p w14:paraId="141B295A" w14:textId="70CDEED3" w:rsidR="0001033B" w:rsidRPr="007242C6" w:rsidRDefault="0001033B" w:rsidP="00666D7A">
      <w:pPr>
        <w:pStyle w:val="ListParagraph"/>
        <w:numPr>
          <w:ilvl w:val="0"/>
          <w:numId w:val="59"/>
        </w:numPr>
        <w:rPr>
          <w:rFonts w:cstheme="minorHAnsi"/>
          <w:sz w:val="18"/>
          <w:szCs w:val="18"/>
        </w:rPr>
      </w:pPr>
      <w:r w:rsidRPr="007242C6">
        <w:rPr>
          <w:rFonts w:cstheme="minorHAnsi"/>
          <w:sz w:val="18"/>
          <w:szCs w:val="18"/>
        </w:rPr>
        <w:t>Education</w:t>
      </w:r>
    </w:p>
    <w:p w14:paraId="710E1611" w14:textId="27501156" w:rsidR="0001033B" w:rsidRPr="007242C6" w:rsidRDefault="0001033B" w:rsidP="00666D7A">
      <w:pPr>
        <w:pStyle w:val="ListParagraph"/>
        <w:numPr>
          <w:ilvl w:val="0"/>
          <w:numId w:val="59"/>
        </w:numPr>
        <w:rPr>
          <w:rFonts w:cstheme="minorHAnsi"/>
          <w:sz w:val="18"/>
          <w:szCs w:val="18"/>
        </w:rPr>
      </w:pPr>
      <w:r w:rsidRPr="007242C6">
        <w:rPr>
          <w:rFonts w:cstheme="minorHAnsi"/>
          <w:sz w:val="18"/>
          <w:szCs w:val="18"/>
        </w:rPr>
        <w:t>Results Management</w:t>
      </w:r>
    </w:p>
    <w:p w14:paraId="4471891B" w14:textId="3EDE84B2" w:rsidR="0001033B" w:rsidRPr="007242C6" w:rsidRDefault="0001033B" w:rsidP="00666D7A">
      <w:pPr>
        <w:pStyle w:val="ListParagraph"/>
        <w:numPr>
          <w:ilvl w:val="0"/>
          <w:numId w:val="59"/>
        </w:numPr>
        <w:rPr>
          <w:rFonts w:cstheme="minorHAnsi"/>
          <w:sz w:val="18"/>
          <w:szCs w:val="18"/>
        </w:rPr>
      </w:pPr>
      <w:r w:rsidRPr="007242C6">
        <w:rPr>
          <w:rFonts w:cstheme="minorHAnsi"/>
          <w:sz w:val="18"/>
          <w:szCs w:val="18"/>
        </w:rPr>
        <w:t>Laboratories</w:t>
      </w:r>
      <w:r w:rsidR="00555628">
        <w:rPr>
          <w:rFonts w:cstheme="minorHAnsi"/>
          <w:sz w:val="18"/>
          <w:szCs w:val="18"/>
        </w:rPr>
        <w:t>.</w:t>
      </w:r>
    </w:p>
    <w:p w14:paraId="52A59F42" w14:textId="77777777" w:rsidR="0001033B" w:rsidRPr="005566B3" w:rsidRDefault="0001033B" w:rsidP="007242C6">
      <w:r w:rsidRPr="005566B3">
        <w:t xml:space="preserve">WADA has the duty to constantly monitor Signatory Anti-doping rules, regulations, and legislation (when applicable) to ensure that they are in line with the Code and the relevant International Standards. Audits are conducted by trained individuals from WADA and external Anti-doping experts. </w:t>
      </w:r>
    </w:p>
    <w:p w14:paraId="36DB87A3" w14:textId="20B72EB4" w:rsidR="0001033B" w:rsidRPr="005566B3" w:rsidRDefault="0001033B" w:rsidP="007242C6">
      <w:pPr>
        <w:rPr>
          <w:color w:val="auto"/>
        </w:rPr>
      </w:pPr>
      <w:r w:rsidRPr="005566B3">
        <w:rPr>
          <w:color w:val="auto"/>
        </w:rPr>
        <w:t xml:space="preserve">In October 2021 WADA found 5 Anti-Doping Organisations (ADOs) to be non-compliant with the WAD Code due to lack of full implementation of the 2021 version of the code within their legal system and non-conformities in implementing an effective testing program. WADA sent formal notices of non-compliance with 21 days for the ADOs to dispute WADA’s assertion of non-compliance, as well as the proposed consequences and/or the reinstatement conditions proposed by </w:t>
      </w:r>
      <w:r w:rsidR="0083001E">
        <w:rPr>
          <w:rFonts w:cstheme="minorHAnsi"/>
        </w:rPr>
        <w:t>Sport Integrity Australia</w:t>
      </w:r>
      <w:r w:rsidRPr="005566B3">
        <w:rPr>
          <w:color w:val="auto"/>
        </w:rPr>
        <w:t xml:space="preserve">. </w:t>
      </w:r>
      <w:bookmarkStart w:id="122" w:name="WADAnoncompliance"/>
      <w:r w:rsidRPr="005566B3">
        <w:rPr>
          <w:color w:val="auto"/>
        </w:rPr>
        <w:t xml:space="preserve">Consequences of non-compliance </w:t>
      </w:r>
      <w:bookmarkEnd w:id="122"/>
      <w:r w:rsidRPr="005566B3">
        <w:rPr>
          <w:color w:val="auto"/>
        </w:rPr>
        <w:t>are detailed in the International Standard for Code Compliance by Signatories (ISCCS) and may include;</w:t>
      </w:r>
    </w:p>
    <w:p w14:paraId="1EEF37D5" w14:textId="77777777" w:rsidR="0001033B" w:rsidRPr="007242C6" w:rsidRDefault="0001033B" w:rsidP="00666D7A">
      <w:pPr>
        <w:pStyle w:val="ListParagraph"/>
        <w:numPr>
          <w:ilvl w:val="0"/>
          <w:numId w:val="60"/>
        </w:numPr>
        <w:rPr>
          <w:b/>
          <w:bCs/>
          <w:i/>
          <w:iCs/>
          <w:sz w:val="18"/>
          <w:szCs w:val="18"/>
        </w:rPr>
      </w:pPr>
      <w:r w:rsidRPr="007242C6">
        <w:rPr>
          <w:sz w:val="18"/>
          <w:szCs w:val="18"/>
        </w:rPr>
        <w:t>The Signatories’ countries may not be awarded the right to host regional, continental or world championships, or events organized by Major Event Organizations, for the entire period of non-compliance (ISCCS Annex B.3.1(e.1)).</w:t>
      </w:r>
      <w:r w:rsidRPr="007242C6">
        <w:rPr>
          <w:sz w:val="18"/>
          <w:szCs w:val="18"/>
        </w:rPr>
        <w:br/>
      </w:r>
      <w:r w:rsidRPr="007242C6">
        <w:rPr>
          <w:b/>
          <w:bCs/>
          <w:i/>
          <w:iCs/>
          <w:sz w:val="18"/>
          <w:szCs w:val="18"/>
        </w:rPr>
        <w:t>This would be a direct impact on Australia’s ability to host the myriad of major events during the Green and Gold decade of events.</w:t>
      </w:r>
    </w:p>
    <w:p w14:paraId="5A3DA205" w14:textId="77777777" w:rsidR="0001033B" w:rsidRPr="007242C6" w:rsidRDefault="0001033B" w:rsidP="00666D7A">
      <w:pPr>
        <w:pStyle w:val="ListParagraph"/>
        <w:numPr>
          <w:ilvl w:val="0"/>
          <w:numId w:val="60"/>
        </w:numPr>
        <w:rPr>
          <w:sz w:val="18"/>
          <w:szCs w:val="18"/>
        </w:rPr>
      </w:pPr>
      <w:r w:rsidRPr="007242C6">
        <w:rPr>
          <w:sz w:val="18"/>
          <w:szCs w:val="18"/>
        </w:rPr>
        <w:t>Representatives will be excluded from participation in or attendance at the Olympic Games and Paralympic Games and/or any other multi-sports event for the next edition of that event (summer or winter, where relevant) or until reinstatement, whichever is longer (ISCCS Annex B.3.1 (f.2)).</w:t>
      </w:r>
      <w:r w:rsidRPr="007242C6">
        <w:rPr>
          <w:sz w:val="18"/>
          <w:szCs w:val="18"/>
        </w:rPr>
        <w:br/>
      </w:r>
      <w:r w:rsidRPr="007242C6">
        <w:rPr>
          <w:b/>
          <w:bCs/>
          <w:i/>
          <w:iCs/>
          <w:sz w:val="18"/>
          <w:szCs w:val="18"/>
        </w:rPr>
        <w:t>Non-Compliance would directly impact Australian elite athletes</w:t>
      </w:r>
      <w:r w:rsidRPr="007242C6">
        <w:rPr>
          <w:sz w:val="18"/>
          <w:szCs w:val="18"/>
        </w:rPr>
        <w:t>. This penalty has been applied to Deaf International Basketball Federation (DIBF) for their non-compliance and more prominently, Russian athletes during their results management and laboratory non-compliance.</w:t>
      </w:r>
    </w:p>
    <w:p w14:paraId="097D8A23" w14:textId="032AC795" w:rsidR="0001033B" w:rsidRPr="007242C6" w:rsidRDefault="0001033B" w:rsidP="00666D7A">
      <w:pPr>
        <w:pStyle w:val="ListParagraph"/>
        <w:numPr>
          <w:ilvl w:val="0"/>
          <w:numId w:val="60"/>
        </w:numPr>
        <w:rPr>
          <w:sz w:val="18"/>
          <w:szCs w:val="18"/>
        </w:rPr>
      </w:pPr>
      <w:r w:rsidRPr="007242C6">
        <w:rPr>
          <w:sz w:val="18"/>
          <w:szCs w:val="18"/>
        </w:rPr>
        <w:t>The Signatories are ineligible to host any event hosted or organized or co-hosted or co-organized by WADA (ISCCS Annex. B.3.1(a)</w:t>
      </w:r>
      <w:r w:rsidR="00BC18C3">
        <w:rPr>
          <w:sz w:val="18"/>
          <w:szCs w:val="18"/>
        </w:rPr>
        <w:t>)</w:t>
      </w:r>
      <w:r w:rsidRPr="007242C6">
        <w:rPr>
          <w:sz w:val="18"/>
          <w:szCs w:val="18"/>
        </w:rPr>
        <w:t>.</w:t>
      </w:r>
      <w:r w:rsidRPr="007242C6">
        <w:rPr>
          <w:sz w:val="18"/>
          <w:szCs w:val="18"/>
        </w:rPr>
        <w:br/>
      </w:r>
      <w:r w:rsidRPr="007242C6">
        <w:rPr>
          <w:b/>
          <w:bCs/>
          <w:i/>
          <w:iCs/>
          <w:sz w:val="18"/>
          <w:szCs w:val="18"/>
        </w:rPr>
        <w:t>Australia hosted the World Education Conference in Sydney in September 2022 as organised by WADA, this would not have been possible if were deemed non-compliant.</w:t>
      </w:r>
      <w:r w:rsidRPr="007242C6">
        <w:rPr>
          <w:sz w:val="18"/>
          <w:szCs w:val="18"/>
        </w:rPr>
        <w:t xml:space="preserve"> </w:t>
      </w:r>
    </w:p>
    <w:p w14:paraId="30291EE8" w14:textId="3CBD17AB" w:rsidR="0001033B" w:rsidRPr="007242C6" w:rsidRDefault="0001033B" w:rsidP="00666D7A">
      <w:pPr>
        <w:pStyle w:val="ListParagraph"/>
        <w:numPr>
          <w:ilvl w:val="0"/>
          <w:numId w:val="60"/>
        </w:numPr>
        <w:rPr>
          <w:b/>
          <w:bCs/>
          <w:i/>
          <w:iCs/>
          <w:sz w:val="18"/>
          <w:szCs w:val="18"/>
        </w:rPr>
      </w:pPr>
      <w:r w:rsidRPr="007242C6">
        <w:rPr>
          <w:sz w:val="18"/>
          <w:szCs w:val="18"/>
        </w:rPr>
        <w:t>The Signatories’ representatives are ineligible to hold any WADA office or any position as a member of any WADA board or committee or other body (including but not limited to membership of WADA’s Foundation Board, ExCo, Standing Committees, and any other committee) (ISCCS Annex. B.3.1(a)).</w:t>
      </w:r>
      <w:r w:rsidRPr="007242C6">
        <w:rPr>
          <w:sz w:val="18"/>
          <w:szCs w:val="18"/>
        </w:rPr>
        <w:br/>
      </w:r>
      <w:r w:rsidRPr="007242C6">
        <w:rPr>
          <w:b/>
          <w:bCs/>
          <w:i/>
          <w:iCs/>
          <w:sz w:val="18"/>
          <w:szCs w:val="18"/>
        </w:rPr>
        <w:t>The Australian Minister for Sport is currently a member of the WADA Foundation Board, with the Sport Integrity Australia Head of International Relationships &amp; Strategy as supporting representative</w:t>
      </w:r>
      <w:r w:rsidR="006719FC" w:rsidRPr="007242C6">
        <w:rPr>
          <w:b/>
          <w:bCs/>
          <w:i/>
          <w:iCs/>
          <w:sz w:val="18"/>
          <w:szCs w:val="18"/>
        </w:rPr>
        <w:t xml:space="preserve">. </w:t>
      </w:r>
    </w:p>
    <w:p w14:paraId="34937AFB" w14:textId="77777777" w:rsidR="0001033B" w:rsidRPr="007242C6" w:rsidRDefault="0001033B" w:rsidP="00666D7A">
      <w:pPr>
        <w:pStyle w:val="ListParagraph"/>
        <w:numPr>
          <w:ilvl w:val="0"/>
          <w:numId w:val="60"/>
        </w:numPr>
        <w:rPr>
          <w:b/>
          <w:bCs/>
          <w:i/>
          <w:iCs/>
          <w:sz w:val="18"/>
          <w:szCs w:val="18"/>
        </w:rPr>
      </w:pPr>
      <w:r w:rsidRPr="007242C6">
        <w:rPr>
          <w:sz w:val="18"/>
          <w:szCs w:val="18"/>
        </w:rPr>
        <w:t>The Signatories’ representatives will be ineligible to sit as members of the boards or committees or other bodies of any Signatory (or its members) or association of Signatories until the Signatory is reinstated or for a period of one year, whichever is longer (ISCCS Annex B.3.1 (d)).</w:t>
      </w:r>
      <w:r w:rsidRPr="007242C6">
        <w:rPr>
          <w:sz w:val="18"/>
          <w:szCs w:val="18"/>
        </w:rPr>
        <w:br/>
      </w:r>
      <w:r w:rsidRPr="007242C6">
        <w:rPr>
          <w:b/>
          <w:bCs/>
          <w:i/>
          <w:iCs/>
          <w:sz w:val="18"/>
          <w:szCs w:val="18"/>
        </w:rPr>
        <w:t>Several Sport Integrity Australia employees are currently members of WADA expert committees and boards, non-compliance would prevent these staff from positively influencing Anti-doping policy and governance of WADA.</w:t>
      </w:r>
    </w:p>
    <w:p w14:paraId="18E1BAB7" w14:textId="1E300A8F" w:rsidR="0001033B" w:rsidRPr="005566B3" w:rsidRDefault="0001033B" w:rsidP="00A70D49">
      <w:r w:rsidRPr="005566B3">
        <w:t xml:space="preserve">Central to </w:t>
      </w:r>
      <w:r w:rsidR="0083001E">
        <w:rPr>
          <w:rFonts w:cstheme="minorHAnsi"/>
        </w:rPr>
        <w:t>Sport Integrity Australia</w:t>
      </w:r>
      <w:r w:rsidRPr="005566B3">
        <w:t xml:space="preserve">’s role as a NADO is the capacity and capability to conduct sports drug testing and sample analysis in a cost effective and timely manner within Australia across all sporting codes and provide advice and assistance to counter the use of prohibited supplements. </w:t>
      </w:r>
    </w:p>
    <w:p w14:paraId="26C4B58E" w14:textId="77777777" w:rsidR="0001033B" w:rsidRPr="005566B3" w:rsidRDefault="0001033B" w:rsidP="00A70D49">
      <w:r w:rsidRPr="005566B3">
        <w:t xml:space="preserve">As a Signatory, NADOs must use one of 30 WADA accredited laboratories across the globe to carry out sample analysis. This service is currently carried out by the ASDTL. A capability to conduct WADA Accredited sports drug testing in Australia is a requirement to host major international sporting events, such as the Olympics, FIFA World Cup and UCI events. </w:t>
      </w:r>
    </w:p>
    <w:p w14:paraId="6375CF77" w14:textId="77777777" w:rsidR="0001033B" w:rsidRPr="005566B3" w:rsidRDefault="0001033B" w:rsidP="00A70D49">
      <w:r w:rsidRPr="005566B3">
        <w:t xml:space="preserve">This requirement stipulates a need to have access to sample analysis capability in a fast turnaround time. Considering Australia’s isolated location, this has meant that Australia has maintained this capability domestically. For this reason, NMI also acts as an analysis service provider for other regional national sporting organisations, including the Pacific, and NADOs (such as Drug Free Sport New Zealand and the Oceania Region Anti-Doping Organisation). </w:t>
      </w:r>
    </w:p>
    <w:p w14:paraId="39A501FD" w14:textId="77777777" w:rsidR="0001033B" w:rsidRPr="00620A2B" w:rsidRDefault="0001033B" w:rsidP="00A70D49">
      <w:r w:rsidRPr="005566B3">
        <w:t xml:space="preserve">As a government agency, activities will be prioritised to ensure legislative requirements are met. As Australia’s NADO, the primary focus will be on trying to maintain a WAD Code compliant testing regime. </w:t>
      </w:r>
    </w:p>
    <w:p w14:paraId="0A4A271F" w14:textId="77777777" w:rsidR="0001033B" w:rsidRPr="00620A2B" w:rsidRDefault="0001033B" w:rsidP="00A70D49">
      <w:r w:rsidRPr="005566B3">
        <w:t xml:space="preserve">WADA is expected to engage and assess Australia’s capability for sports drug testing on multiple occasions leading up to the 2032 Brisbane Olympics and Paralympics. Maintaining laboratory accreditation will be paramount, so under a status quo option Sport Integrity Australia will be required to allocate up to </w:t>
      </w:r>
      <w:r w:rsidRPr="000E4384">
        <w:t>$9 million</w:t>
      </w:r>
      <w:r w:rsidRPr="005566B3">
        <w:t xml:space="preserve"> of its remaining $16 million appropriation to fund the laboratory.</w:t>
      </w:r>
    </w:p>
    <w:p w14:paraId="59CB8C6E" w14:textId="478F0530" w:rsidR="0001033B" w:rsidRPr="003761EC" w:rsidRDefault="0001033B" w:rsidP="00A70D49">
      <w:r w:rsidRPr="005566B3">
        <w:t xml:space="preserve">Under the status quo option, ensuring anti-doping and integrity compliance at all levels will be a </w:t>
      </w:r>
      <w:r>
        <w:t>‘</w:t>
      </w:r>
      <w:r w:rsidRPr="005566B3">
        <w:t>light touch</w:t>
      </w:r>
      <w:r>
        <w:t>’</w:t>
      </w:r>
      <w:r w:rsidRPr="005566B3">
        <w:t xml:space="preserve"> approach, with Sport Integrity Australia acting as a coordinator between participants, sport and law enforcement. This option will rely on participants and sports accessing information, education and frameworks previously developed by Sport Integrity Australia.</w:t>
      </w:r>
      <w:r w:rsidRPr="00E15880">
        <w:br/>
      </w:r>
      <w:r w:rsidRPr="00E15880">
        <w:br/>
      </w:r>
      <w:r w:rsidRPr="003761EC">
        <w:t xml:space="preserve">Functions of Sport Integrity Australia available under this option will be limited to ensuring Anti-doping activities of the </w:t>
      </w:r>
      <w:r w:rsidRPr="00BC18C3">
        <w:t xml:space="preserve">NADO are prioritised, with coordination of other integrity matters </w:t>
      </w:r>
      <w:r w:rsidRPr="00BC18C3">
        <w:rPr>
          <w:u w:val="single"/>
        </w:rPr>
        <w:t>significantly reduced or removed altogether</w:t>
      </w:r>
      <w:r w:rsidRPr="00BC18C3">
        <w:t xml:space="preserve">. The programs, activities and services that will reduce or cease </w:t>
      </w:r>
      <w:r w:rsidR="00555628">
        <w:t>were</w:t>
      </w:r>
      <w:r w:rsidRPr="00BC18C3">
        <w:t xml:space="preserve"> outlined in </w:t>
      </w:r>
      <w:hyperlink w:anchor="Table3" w:history="1">
        <w:r w:rsidRPr="00BC18C3">
          <w:rPr>
            <w:rStyle w:val="Hyperlink"/>
          </w:rPr>
          <w:t xml:space="preserve">table </w:t>
        </w:r>
        <w:r w:rsidR="009A7129">
          <w:rPr>
            <w:rStyle w:val="Hyperlink"/>
          </w:rPr>
          <w:t>6</w:t>
        </w:r>
      </w:hyperlink>
      <w:r w:rsidRPr="00BC18C3">
        <w:t xml:space="preserve">. </w:t>
      </w:r>
      <w:r w:rsidRPr="00BC18C3">
        <w:rPr>
          <w:rStyle w:val="cf01"/>
          <w:rFonts w:asciiTheme="minorHAnsi" w:hAnsiTheme="minorHAnsi" w:cstheme="minorHAnsi"/>
          <w:color w:val="auto"/>
        </w:rPr>
        <w:t>The anti-doping function would not evolve to be impactful in detecting, deterring or disrupting contemporary, let alone keeping pace with sophisticated doping methodologies. It would also not be athlete informed, opportunities to develop less intrusive techniques and processes to ensuring athlete wellbeing at the core of the process, will be minimised</w:t>
      </w:r>
      <w:r w:rsidRPr="00BC18C3">
        <w:t>.</w:t>
      </w:r>
    </w:p>
    <w:p w14:paraId="70D72C54" w14:textId="77777777" w:rsidR="0001033B" w:rsidRPr="00E15880" w:rsidRDefault="0001033B" w:rsidP="00A70D49">
      <w:pPr>
        <w:rPr>
          <w:color w:val="auto"/>
        </w:rPr>
      </w:pPr>
      <w:r w:rsidRPr="003761EC">
        <w:rPr>
          <w:color w:val="auto"/>
        </w:rPr>
        <w:t xml:space="preserve">Most integrity resources developed by Sport Integrity Australia over the past 3 years will be ‘handed over’ to NSOs/NSODs to implement and maintain. The responsibility to remain educated and deal with evolving integrity matters will revert to the sports. </w:t>
      </w:r>
    </w:p>
    <w:p w14:paraId="09CC8097" w14:textId="77777777" w:rsidR="0001033B" w:rsidRPr="00E15880" w:rsidRDefault="0001033B" w:rsidP="00A70D49">
      <w:pPr>
        <w:rPr>
          <w:color w:val="auto"/>
        </w:rPr>
      </w:pPr>
      <w:r w:rsidRPr="003761EC">
        <w:rPr>
          <w:color w:val="auto"/>
        </w:rPr>
        <w:t xml:space="preserve">Beyond the government commitments and responsibilities emanating from the Wood Review already implemented, no further work would continue in this </w:t>
      </w:r>
      <w:r w:rsidRPr="003761EC" w:rsidDel="00AF73A0">
        <w:rPr>
          <w:color w:val="auto"/>
        </w:rPr>
        <w:t>regard</w:t>
      </w:r>
      <w:r w:rsidRPr="003761EC">
        <w:rPr>
          <w:color w:val="auto"/>
        </w:rPr>
        <w:t xml:space="preserve">, nor would this option ensure the government’s priorities, including the Green and Gold decade of events, are fully and effectively delivered. </w:t>
      </w:r>
    </w:p>
    <w:p w14:paraId="0F979BCF" w14:textId="77777777" w:rsidR="005727B1" w:rsidRDefault="0001033B" w:rsidP="00A70D49">
      <w:pPr>
        <w:rPr>
          <w:color w:val="auto"/>
        </w:rPr>
      </w:pPr>
      <w:r w:rsidRPr="00E15880">
        <w:rPr>
          <w:color w:val="auto"/>
        </w:rPr>
        <w:t>Sport Integrity Australia's role as a national coordinator in bringing together integrity managers across all sports and also leveraging and collaborating with Commonwealth agencies on behalf of sports, such as the eSafety Commissioner, ABF, ACIC and the AFP and state and territory law enforcement will be limited to none.</w:t>
      </w:r>
    </w:p>
    <w:p w14:paraId="30A9C966" w14:textId="35434D7A" w:rsidR="00D20E52" w:rsidRDefault="005727B1" w:rsidP="00A70D49">
      <w:pPr>
        <w:rPr>
          <w:color w:val="auto"/>
        </w:rPr>
      </w:pPr>
      <w:bookmarkStart w:id="123" w:name="page53"/>
      <w:r>
        <w:rPr>
          <w:color w:val="auto"/>
        </w:rPr>
        <w:t>A</w:t>
      </w:r>
      <w:r w:rsidR="00D20E52" w:rsidRPr="00C97434">
        <w:rPr>
          <w:color w:val="auto"/>
        </w:rPr>
        <w:t>fter initial analysis</w:t>
      </w:r>
      <w:r w:rsidR="00C97434" w:rsidRPr="00C97434">
        <w:rPr>
          <w:color w:val="auto"/>
        </w:rPr>
        <w:t>,</w:t>
      </w:r>
      <w:r w:rsidR="00D20E52" w:rsidRPr="00C97434">
        <w:rPr>
          <w:color w:val="auto"/>
        </w:rPr>
        <w:t xml:space="preserve"> </w:t>
      </w:r>
      <w:r>
        <w:rPr>
          <w:color w:val="auto"/>
        </w:rPr>
        <w:t xml:space="preserve">Option 1 </w:t>
      </w:r>
      <w:r w:rsidR="00D20E52" w:rsidRPr="00C97434">
        <w:rPr>
          <w:color w:val="auto"/>
        </w:rPr>
        <w:t xml:space="preserve">has not been identified for consideration as it fails to meet the recommendations of the Wood review, fails to address the identified problem and does not provide capability to meet the remit of Sport Integrity Australia as prescribed by Government. For completeness, the detailed analysis </w:t>
      </w:r>
      <w:r w:rsidR="00C97434" w:rsidRPr="00C97434">
        <w:rPr>
          <w:color w:val="auto"/>
        </w:rPr>
        <w:t xml:space="preserve">used to inform this </w:t>
      </w:r>
      <w:r w:rsidR="00D20E52" w:rsidRPr="00C97434">
        <w:rPr>
          <w:color w:val="auto"/>
        </w:rPr>
        <w:t xml:space="preserve">decision is articulated </w:t>
      </w:r>
      <w:r w:rsidR="003713B0">
        <w:rPr>
          <w:color w:val="auto"/>
        </w:rPr>
        <w:t xml:space="preserve">the section titled </w:t>
      </w:r>
      <w:hyperlink w:anchor="OPT1Benifits" w:history="1">
        <w:r w:rsidR="00D20E52" w:rsidRPr="00C97434">
          <w:rPr>
            <w:rStyle w:val="Hyperlink"/>
          </w:rPr>
          <w:t xml:space="preserve">Option 1 </w:t>
        </w:r>
        <w:r w:rsidR="00C97434" w:rsidRPr="00C97434">
          <w:rPr>
            <w:rStyle w:val="Hyperlink"/>
          </w:rPr>
          <w:t>benefits</w:t>
        </w:r>
      </w:hyperlink>
      <w:r w:rsidR="00D20E52" w:rsidRPr="00C97434">
        <w:rPr>
          <w:color w:val="auto"/>
        </w:rPr>
        <w:t>.</w:t>
      </w:r>
    </w:p>
    <w:bookmarkEnd w:id="123"/>
    <w:p w14:paraId="60805DAC" w14:textId="0D0719F7" w:rsidR="0001033B" w:rsidRPr="00E15880" w:rsidRDefault="0001033B" w:rsidP="00A70D49">
      <w:pPr>
        <w:rPr>
          <w:color w:val="auto"/>
        </w:rPr>
      </w:pPr>
      <w:r w:rsidRPr="00E15880">
        <w:rPr>
          <w:color w:val="auto"/>
        </w:rPr>
        <w:t xml:space="preserve">The </w:t>
      </w:r>
      <w:r w:rsidR="00D20E52">
        <w:rPr>
          <w:color w:val="auto"/>
        </w:rPr>
        <w:t xml:space="preserve">remaining 3 options (2, 3 and 4) provide </w:t>
      </w:r>
      <w:r w:rsidRPr="00E15880">
        <w:rPr>
          <w:color w:val="auto"/>
        </w:rPr>
        <w:t xml:space="preserve">realistic options for consideration to </w:t>
      </w:r>
      <w:r>
        <w:rPr>
          <w:color w:val="auto"/>
        </w:rPr>
        <w:t>continue and to enhance</w:t>
      </w:r>
      <w:r w:rsidRPr="00E15880">
        <w:rPr>
          <w:color w:val="auto"/>
        </w:rPr>
        <w:t xml:space="preserve"> safeguarding the integrity of sport and combatting highly sophisticated doping, with increasing and scalable levels of capability and capacity. </w:t>
      </w:r>
    </w:p>
    <w:p w14:paraId="56E97742" w14:textId="7136C3C2" w:rsidR="00136B2A" w:rsidRPr="00BB28FA" w:rsidRDefault="00BB28FA" w:rsidP="00BB28FA">
      <w:pPr>
        <w:pStyle w:val="Heading2"/>
      </w:pPr>
      <w:bookmarkStart w:id="124" w:name="_Toc163208375"/>
      <w:r w:rsidRPr="00BB28FA">
        <w:t xml:space="preserve">3.2 </w:t>
      </w:r>
      <w:bookmarkStart w:id="125" w:name="Charging"/>
      <w:r w:rsidR="00C55051" w:rsidRPr="00BB28FA">
        <w:t>Charging</w:t>
      </w:r>
      <w:r w:rsidR="00136B2A" w:rsidRPr="00BB28FA">
        <w:t xml:space="preserve"> analysis and </w:t>
      </w:r>
      <w:r w:rsidR="002D3346" w:rsidRPr="00BB28FA">
        <w:t xml:space="preserve">Charging </w:t>
      </w:r>
      <w:r w:rsidR="00136B2A" w:rsidRPr="00BB28FA">
        <w:t>options</w:t>
      </w:r>
      <w:bookmarkEnd w:id="124"/>
      <w:bookmarkEnd w:id="125"/>
    </w:p>
    <w:p w14:paraId="5DC87FBC" w14:textId="2C151525" w:rsidR="004E5441" w:rsidRPr="00083846" w:rsidRDefault="004E5441" w:rsidP="00A70D49">
      <w:pPr>
        <w:rPr>
          <w:lang w:bidi="th-TH"/>
        </w:rPr>
      </w:pPr>
      <w:r w:rsidRPr="00083846">
        <w:rPr>
          <w:lang w:bidi="th-TH"/>
        </w:rPr>
        <w:t xml:space="preserve">The consideration of charging for the services, programs and deliverables of </w:t>
      </w:r>
      <w:r w:rsidR="0083001E">
        <w:rPr>
          <w:rFonts w:cstheme="minorHAnsi"/>
        </w:rPr>
        <w:t>Sport Integrity Australia</w:t>
      </w:r>
      <w:r w:rsidRPr="00083846">
        <w:rPr>
          <w:lang w:bidi="th-TH"/>
        </w:rPr>
        <w:t xml:space="preserve"> is framed against the following proposition:</w:t>
      </w:r>
    </w:p>
    <w:p w14:paraId="6FD925D6" w14:textId="148FD744" w:rsidR="004E5441" w:rsidRPr="004E5441" w:rsidRDefault="004E5441" w:rsidP="00A70D49">
      <w:pPr>
        <w:rPr>
          <w:bCs/>
        </w:rPr>
      </w:pPr>
      <w:r w:rsidRPr="004E5441">
        <w:t xml:space="preserve">The </w:t>
      </w:r>
      <w:r w:rsidRPr="004E5441">
        <w:rPr>
          <w:i/>
          <w:iCs/>
        </w:rPr>
        <w:t>Sport Integrity Australia Act 2020</w:t>
      </w:r>
      <w:r w:rsidRPr="004E5441">
        <w:t xml:space="preserve"> </w:t>
      </w:r>
      <w:r w:rsidRPr="004E5441">
        <w:rPr>
          <w:bCs/>
        </w:rPr>
        <w:t xml:space="preserve">allows </w:t>
      </w:r>
      <w:r w:rsidR="00A91B13">
        <w:t>Sport Integrity Australia</w:t>
      </w:r>
      <w:r w:rsidRPr="004E5441">
        <w:rPr>
          <w:bCs/>
        </w:rPr>
        <w:t xml:space="preserve"> to charge for functions relating to anti-doping.</w:t>
      </w:r>
    </w:p>
    <w:p w14:paraId="66B77D50" w14:textId="02D5D536" w:rsidR="004E5441" w:rsidRPr="00A824D3" w:rsidRDefault="004E5441" w:rsidP="00A70D49">
      <w:pPr>
        <w:rPr>
          <w:bCs/>
        </w:rPr>
      </w:pPr>
      <w:r w:rsidRPr="004E5441">
        <w:rPr>
          <w:bCs/>
        </w:rPr>
        <w:t xml:space="preserve">Recommendation 1 from the Department of Health 2021-22 Portfolio Charging Review recommends that no changes are made to </w:t>
      </w:r>
      <w:r w:rsidR="0083001E">
        <w:rPr>
          <w:rFonts w:cstheme="minorHAnsi"/>
        </w:rPr>
        <w:t>Sport Integrity Australia</w:t>
      </w:r>
      <w:r w:rsidRPr="004E5441">
        <w:rPr>
          <w:bCs/>
        </w:rPr>
        <w:t xml:space="preserve">’s existing charging arrangements under the National Anti-Doping Scheme, with fees to continue to be reviewed on an annual basis. </w:t>
      </w:r>
      <w:r w:rsidRPr="008B67A6">
        <w:t xml:space="preserve">Current fees were reviewed in December 2023. </w:t>
      </w:r>
    </w:p>
    <w:p w14:paraId="5DA93DF9" w14:textId="151B603D" w:rsidR="00B815D5" w:rsidRPr="008B67A6" w:rsidRDefault="00B815D5" w:rsidP="00896E3A">
      <w:r>
        <w:t xml:space="preserve">Recommendation 2 from the </w:t>
      </w:r>
      <w:r w:rsidR="009357C9" w:rsidRPr="004E5441">
        <w:t>Department of Health 2021-22 Portfolio Charging Review recommends</w:t>
      </w:r>
      <w:r w:rsidR="009357C9">
        <w:t xml:space="preserve"> </w:t>
      </w:r>
      <w:r w:rsidR="00A91B13">
        <w:t>Sport Integrity Australia</w:t>
      </w:r>
      <w:r w:rsidR="00432A09" w:rsidRPr="00432A09">
        <w:t xml:space="preserve"> seek to broaden the Sport Integrity Australia Act 2020 to authorise the CEO to charge for any services provided by </w:t>
      </w:r>
      <w:r w:rsidR="00A91B13">
        <w:t>Sport Integrity Australia</w:t>
      </w:r>
      <w:r w:rsidR="004561BF">
        <w:t xml:space="preserve"> </w:t>
      </w:r>
      <w:r w:rsidR="00432A09" w:rsidRPr="00432A09">
        <w:t>rather than being restricted to functions under the National Anti-Doping scheme.</w:t>
      </w:r>
    </w:p>
    <w:p w14:paraId="284F582E" w14:textId="6E91B7C8" w:rsidR="004E5441" w:rsidRPr="004E5441" w:rsidRDefault="004E5441" w:rsidP="00896E3A">
      <w:r w:rsidRPr="004E5441">
        <w:t>It is anticipated that if sport (NSO/</w:t>
      </w:r>
      <w:r w:rsidR="00E66FB8">
        <w:t>NSO</w:t>
      </w:r>
      <w:r w:rsidRPr="004E5441">
        <w:t xml:space="preserve">Ds) </w:t>
      </w:r>
      <w:r w:rsidR="008B67A6">
        <w:t>are</w:t>
      </w:r>
      <w:r w:rsidRPr="004E5441">
        <w:t xml:space="preserve"> not financially viable enough to absorb any change to charging arrangements, they would either:</w:t>
      </w:r>
    </w:p>
    <w:p w14:paraId="06F6A8B1" w14:textId="5E64EA96" w:rsidR="004E5441" w:rsidRPr="00896E3A" w:rsidRDefault="004E5441" w:rsidP="00B20002">
      <w:pPr>
        <w:pStyle w:val="ListParagraph"/>
        <w:numPr>
          <w:ilvl w:val="0"/>
          <w:numId w:val="85"/>
        </w:numPr>
        <w:rPr>
          <w:sz w:val="18"/>
          <w:szCs w:val="18"/>
        </w:rPr>
      </w:pPr>
      <w:r w:rsidRPr="00896E3A">
        <w:rPr>
          <w:sz w:val="18"/>
          <w:szCs w:val="18"/>
        </w:rPr>
        <w:t>pass on the cost (full or partial) to athletes, participants, and community sport</w:t>
      </w:r>
    </w:p>
    <w:p w14:paraId="3FB248D2" w14:textId="6ACC1C62" w:rsidR="004E5441" w:rsidRPr="00896E3A" w:rsidRDefault="004E5441" w:rsidP="00B20002">
      <w:pPr>
        <w:pStyle w:val="ListParagraph"/>
        <w:numPr>
          <w:ilvl w:val="0"/>
          <w:numId w:val="85"/>
        </w:numPr>
        <w:rPr>
          <w:sz w:val="18"/>
          <w:szCs w:val="18"/>
        </w:rPr>
      </w:pPr>
      <w:r w:rsidRPr="00896E3A">
        <w:rPr>
          <w:sz w:val="18"/>
          <w:szCs w:val="18"/>
        </w:rPr>
        <w:t>request more funding from government (a circular funding proposition)</w:t>
      </w:r>
    </w:p>
    <w:p w14:paraId="35A074CF" w14:textId="3369CAF2" w:rsidR="004E5441" w:rsidRPr="00896E3A" w:rsidRDefault="004E5441" w:rsidP="00B20002">
      <w:pPr>
        <w:pStyle w:val="ListParagraph"/>
        <w:numPr>
          <w:ilvl w:val="0"/>
          <w:numId w:val="85"/>
        </w:numPr>
        <w:rPr>
          <w:sz w:val="18"/>
          <w:szCs w:val="18"/>
        </w:rPr>
      </w:pPr>
      <w:r w:rsidRPr="00896E3A">
        <w:rPr>
          <w:sz w:val="18"/>
          <w:szCs w:val="18"/>
        </w:rPr>
        <w:t xml:space="preserve">seek alternative providers, or reduce testing and education activities, and in turn limit </w:t>
      </w:r>
      <w:r w:rsidR="0083001E" w:rsidRPr="003D7E33">
        <w:rPr>
          <w:sz w:val="18"/>
          <w:szCs w:val="18"/>
        </w:rPr>
        <w:t>Sport Integrity Australia</w:t>
      </w:r>
      <w:r w:rsidRPr="00896E3A">
        <w:rPr>
          <w:sz w:val="18"/>
          <w:szCs w:val="18"/>
        </w:rPr>
        <w:t>’s ability to shape compliance or behaviour</w:t>
      </w:r>
      <w:r w:rsidR="00896E3A" w:rsidRPr="00896E3A">
        <w:rPr>
          <w:sz w:val="18"/>
          <w:szCs w:val="18"/>
        </w:rPr>
        <w:t>*</w:t>
      </w:r>
      <w:r w:rsidR="00B838B5">
        <w:rPr>
          <w:sz w:val="18"/>
          <w:szCs w:val="18"/>
        </w:rPr>
        <w:t>.</w:t>
      </w:r>
    </w:p>
    <w:p w14:paraId="0181BEAF" w14:textId="26F32A94" w:rsidR="00896E3A" w:rsidRPr="00B838B5" w:rsidRDefault="00896E3A" w:rsidP="002572C8">
      <w:pPr>
        <w:rPr>
          <w:sz w:val="16"/>
          <w:szCs w:val="16"/>
        </w:rPr>
      </w:pPr>
      <w:bookmarkStart w:id="126" w:name="_Hlk156307938"/>
      <w:r w:rsidRPr="00B838B5">
        <w:rPr>
          <w:sz w:val="16"/>
          <w:szCs w:val="16"/>
        </w:rPr>
        <w:t xml:space="preserve">* </w:t>
      </w:r>
      <w:bookmarkStart w:id="127" w:name="_Hlk156305097"/>
      <w:r w:rsidRPr="00B838B5">
        <w:rPr>
          <w:sz w:val="16"/>
          <w:szCs w:val="16"/>
        </w:rPr>
        <w:t>The</w:t>
      </w:r>
      <w:r w:rsidR="001B288E" w:rsidRPr="00B838B5">
        <w:rPr>
          <w:sz w:val="16"/>
          <w:szCs w:val="16"/>
        </w:rPr>
        <w:t xml:space="preserve"> Australian National Anti-Doping Policy (2021)</w:t>
      </w:r>
      <w:r w:rsidRPr="00B838B5">
        <w:rPr>
          <w:sz w:val="16"/>
          <w:szCs w:val="16"/>
        </w:rPr>
        <w:t xml:space="preserve"> gives </w:t>
      </w:r>
      <w:r w:rsidR="002572C8" w:rsidRPr="00B838B5">
        <w:rPr>
          <w:sz w:val="16"/>
          <w:szCs w:val="16"/>
        </w:rPr>
        <w:t xml:space="preserve">testing authority to </w:t>
      </w:r>
      <w:r w:rsidRPr="00B838B5">
        <w:rPr>
          <w:sz w:val="16"/>
          <w:szCs w:val="16"/>
        </w:rPr>
        <w:t xml:space="preserve">Sport Integrity and not to NSO/NSOD's. This includes any </w:t>
      </w:r>
      <w:r w:rsidR="002572C8" w:rsidRPr="00B838B5">
        <w:rPr>
          <w:sz w:val="16"/>
          <w:szCs w:val="16"/>
        </w:rPr>
        <w:t>tests classified as ‘</w:t>
      </w:r>
      <w:r w:rsidRPr="00B838B5">
        <w:rPr>
          <w:sz w:val="16"/>
          <w:szCs w:val="16"/>
        </w:rPr>
        <w:t>User Pay</w:t>
      </w:r>
      <w:r w:rsidR="002572C8" w:rsidRPr="00B838B5">
        <w:rPr>
          <w:sz w:val="16"/>
          <w:szCs w:val="16"/>
        </w:rPr>
        <w:t>’ by Sport Integrity Australia</w:t>
      </w:r>
      <w:r w:rsidRPr="00B838B5">
        <w:rPr>
          <w:sz w:val="16"/>
          <w:szCs w:val="16"/>
        </w:rPr>
        <w:t xml:space="preserve">. In most cases sports are unable </w:t>
      </w:r>
      <w:r w:rsidR="002572C8" w:rsidRPr="00B838B5">
        <w:rPr>
          <w:sz w:val="16"/>
          <w:szCs w:val="16"/>
        </w:rPr>
        <w:t xml:space="preserve">to </w:t>
      </w:r>
      <w:r w:rsidRPr="00B838B5">
        <w:rPr>
          <w:sz w:val="16"/>
          <w:szCs w:val="16"/>
        </w:rPr>
        <w:t xml:space="preserve">conduct testing using another provider, they are obligated to use Sport Integrity Australia. It is noted that they could use a private provider to conduct required testing at an international event when the International Federation (IF) is the testing Authority. </w:t>
      </w:r>
      <w:r w:rsidR="002572C8" w:rsidRPr="00B838B5">
        <w:rPr>
          <w:sz w:val="16"/>
          <w:szCs w:val="16"/>
        </w:rPr>
        <w:t>As a general statement</w:t>
      </w:r>
      <w:r w:rsidRPr="00B838B5">
        <w:rPr>
          <w:sz w:val="16"/>
          <w:szCs w:val="16"/>
        </w:rPr>
        <w:t>, domestically sport needs to use Sport Integrity Australia and for any international events in Australia, they do not have to.</w:t>
      </w:r>
    </w:p>
    <w:bookmarkEnd w:id="126"/>
    <w:p w14:paraId="7EE5A051" w14:textId="2531DC89" w:rsidR="00896E3A" w:rsidRDefault="00896E3A" w:rsidP="002572C8">
      <w:r>
        <w:t xml:space="preserve">The Wood Review noted that </w:t>
      </w:r>
      <w:r w:rsidR="005D5C99">
        <w:t xml:space="preserve">Sport Integrity Australia (the then ASADA) </w:t>
      </w:r>
      <w:r w:rsidR="00247E84">
        <w:t>“</w:t>
      </w:r>
      <w:r w:rsidR="005D5C99" w:rsidRPr="00247E84">
        <w:rPr>
          <w:i/>
          <w:iCs/>
        </w:rPr>
        <w:t>is one of few NADOs that uses intelligence gathered through sample testing. It gleans valuable intelligence from testing activities done under user-pays arrangements that would otherwise be unavailable, and through understanding athlete linkages to support personnel and other members of the community. This can help ASADA to disrupt PIED distribution networks</w:t>
      </w:r>
      <w:r w:rsidR="00247E84">
        <w:t>.” Any reduction in testing activity would lead to decreased intelligence.</w:t>
      </w:r>
    </w:p>
    <w:p w14:paraId="0E767DA6" w14:textId="77777777" w:rsidR="002572C8" w:rsidRPr="00896E3A" w:rsidRDefault="002572C8" w:rsidP="002572C8"/>
    <w:bookmarkEnd w:id="127"/>
    <w:p w14:paraId="19166F8D" w14:textId="77777777" w:rsidR="004E5441" w:rsidRPr="004E5441" w:rsidRDefault="004E5441" w:rsidP="004E5441">
      <w:pPr>
        <w:keepLines/>
        <w:pBdr>
          <w:top w:val="single" w:sz="4" w:space="8" w:color="EBEAE8" w:themeColor="background2"/>
          <w:left w:val="single" w:sz="4" w:space="8" w:color="EBEAE8" w:themeColor="background2"/>
          <w:bottom w:val="single" w:sz="4" w:space="8" w:color="EBEAE8" w:themeColor="background2"/>
          <w:right w:val="single" w:sz="4" w:space="8" w:color="EBEAE8" w:themeColor="background2"/>
        </w:pBdr>
        <w:shd w:val="clear" w:color="auto" w:fill="EBEAE8" w:themeFill="background2"/>
        <w:suppressAutoHyphens w:val="0"/>
        <w:spacing w:before="60" w:line="240" w:lineRule="atLeast"/>
        <w:ind w:right="215"/>
        <w:rPr>
          <w:rFonts w:asciiTheme="majorHAnsi" w:eastAsia="Times New Roman" w:hAnsiTheme="majorHAnsi" w:cs="Times New Roman"/>
          <w:b/>
          <w:color w:val="101C3A" w:themeColor="text2"/>
          <w:sz w:val="24"/>
          <w:szCs w:val="24"/>
          <w:lang w:val="en-US"/>
        </w:rPr>
      </w:pPr>
      <w:r w:rsidRPr="004E5441">
        <w:rPr>
          <w:rFonts w:asciiTheme="majorHAnsi" w:eastAsia="Times New Roman" w:hAnsiTheme="majorHAnsi" w:cs="Times New Roman"/>
          <w:b/>
          <w:color w:val="101C3A" w:themeColor="text2"/>
          <w:sz w:val="24"/>
          <w:szCs w:val="24"/>
          <w:lang w:val="en-US"/>
        </w:rPr>
        <w:t>Introduction</w:t>
      </w:r>
    </w:p>
    <w:p w14:paraId="7B7466EC" w14:textId="77777777" w:rsidR="002572C8" w:rsidRPr="004E5441" w:rsidRDefault="002572C8" w:rsidP="002572C8">
      <w:r w:rsidRPr="004E5441">
        <w:t>This section analyses the opportunities, impacts/risks and evidence available to test the affordability proposition.</w:t>
      </w:r>
    </w:p>
    <w:p w14:paraId="0F7F8F72" w14:textId="6BD3F351" w:rsidR="004E5441" w:rsidRPr="00A70D49" w:rsidRDefault="004E5441" w:rsidP="00A70D49">
      <w:pPr>
        <w:rPr>
          <w:b/>
          <w:bCs/>
        </w:rPr>
      </w:pPr>
      <w:r w:rsidRPr="00A70D49">
        <w:rPr>
          <w:b/>
          <w:bCs/>
        </w:rPr>
        <w:t xml:space="preserve">Australian Government Charging </w:t>
      </w:r>
      <w:r w:rsidR="00C55051" w:rsidRPr="00A70D49">
        <w:rPr>
          <w:b/>
          <w:bCs/>
        </w:rPr>
        <w:t>Framework</w:t>
      </w:r>
    </w:p>
    <w:p w14:paraId="2BAEB333" w14:textId="5F0C26DE" w:rsidR="004E5441" w:rsidRPr="00083846" w:rsidRDefault="004E5441" w:rsidP="00A70D49">
      <w:pPr>
        <w:rPr>
          <w:rFonts w:cstheme="minorHAnsi"/>
          <w:lang w:bidi="th-TH"/>
        </w:rPr>
      </w:pPr>
      <w:r w:rsidRPr="00083846">
        <w:rPr>
          <w:rFonts w:cstheme="minorHAnsi"/>
          <w:lang w:bidi="th-TH"/>
        </w:rPr>
        <w:t>The Department of Finance maintains and promotes the use of the Australian Government Charging Framework (</w:t>
      </w:r>
      <w:r w:rsidR="00E93D65">
        <w:rPr>
          <w:rFonts w:cstheme="minorHAnsi"/>
          <w:lang w:bidi="th-TH"/>
        </w:rPr>
        <w:t xml:space="preserve">AGCF) </w:t>
      </w:r>
      <w:r w:rsidRPr="00083846">
        <w:rPr>
          <w:rFonts w:cstheme="minorHAnsi"/>
          <w:lang w:bidi="th-TH"/>
        </w:rPr>
        <w:t>and Cost Recovery Guidelines when applying existing or considering potential government charging arrangements.</w:t>
      </w:r>
    </w:p>
    <w:p w14:paraId="681D7A80" w14:textId="77777777" w:rsidR="004E5441" w:rsidRPr="00083846" w:rsidRDefault="004E5441" w:rsidP="00A70D49">
      <w:pPr>
        <w:rPr>
          <w:rFonts w:cstheme="minorHAnsi"/>
          <w:lang w:bidi="th-TH"/>
        </w:rPr>
      </w:pPr>
      <w:r w:rsidRPr="00083846">
        <w:rPr>
          <w:rFonts w:cstheme="minorHAnsi"/>
          <w:lang w:bidi="th-TH"/>
        </w:rPr>
        <w:t>Every five years, each Department is scheduled to undertake a Portfolio Charging Review (PCR), with the PCR Terms of Reference agreed between the relevant Portfolio Minister and the Finance Minister.</w:t>
      </w:r>
    </w:p>
    <w:p w14:paraId="626E0CBE" w14:textId="1F912A31" w:rsidR="00A70D49" w:rsidRDefault="004E5441" w:rsidP="00A70D49">
      <w:pPr>
        <w:rPr>
          <w:rFonts w:cstheme="minorHAnsi"/>
          <w:b/>
          <w:bCs/>
          <w:lang w:bidi="th-TH"/>
        </w:rPr>
      </w:pPr>
      <w:r w:rsidRPr="00083846">
        <w:rPr>
          <w:rFonts w:cstheme="minorHAnsi"/>
          <w:lang w:bidi="th-TH"/>
        </w:rPr>
        <w:t>The Department of Health and Aged Care undertook the most recent PCR in 2022 with high level details referenced in below sections</w:t>
      </w:r>
      <w:r w:rsidR="006719FC" w:rsidRPr="00083846">
        <w:rPr>
          <w:rFonts w:cstheme="minorHAnsi"/>
          <w:lang w:bidi="th-TH"/>
        </w:rPr>
        <w:t xml:space="preserve">. </w:t>
      </w:r>
      <w:r w:rsidRPr="00083846">
        <w:rPr>
          <w:rFonts w:cstheme="minorHAnsi"/>
          <w:lang w:bidi="th-TH"/>
        </w:rPr>
        <w:t>It is anticipated that the next PCR will be undertaken in 2027.</w:t>
      </w:r>
      <w:r w:rsidR="00E93D65" w:rsidRPr="00A70D49">
        <w:rPr>
          <w:rFonts w:cstheme="minorHAnsi"/>
          <w:lang w:bidi="th-TH"/>
        </w:rPr>
        <w:br/>
      </w:r>
    </w:p>
    <w:p w14:paraId="278EC4CC" w14:textId="30897DE9" w:rsidR="00255820" w:rsidRPr="00A70D49" w:rsidRDefault="00F22F6F" w:rsidP="00A70D49">
      <w:pPr>
        <w:rPr>
          <w:rFonts w:cstheme="minorHAnsi"/>
          <w:b/>
          <w:bCs/>
          <w:lang w:bidi="th-TH"/>
        </w:rPr>
      </w:pPr>
      <w:r w:rsidRPr="00A70D49">
        <w:rPr>
          <w:rFonts w:cstheme="minorHAnsi"/>
          <w:b/>
          <w:bCs/>
          <w:lang w:bidi="th-TH"/>
        </w:rPr>
        <w:t>Charging</w:t>
      </w:r>
      <w:r w:rsidR="00255820" w:rsidRPr="00A70D49">
        <w:rPr>
          <w:rFonts w:cstheme="minorHAnsi"/>
          <w:b/>
          <w:bCs/>
          <w:lang w:bidi="th-TH"/>
        </w:rPr>
        <w:t xml:space="preserve"> for Sport Integrity Australia’s </w:t>
      </w:r>
      <w:r w:rsidR="00BC7D3C" w:rsidRPr="00A70D49">
        <w:rPr>
          <w:rFonts w:cstheme="minorHAnsi"/>
          <w:b/>
          <w:bCs/>
          <w:lang w:bidi="th-TH"/>
        </w:rPr>
        <w:t>activities</w:t>
      </w:r>
    </w:p>
    <w:p w14:paraId="3970F66C" w14:textId="77777777" w:rsidR="0045690F" w:rsidRDefault="009C0D13" w:rsidP="00A70D49">
      <w:pPr>
        <w:rPr>
          <w:rFonts w:cstheme="minorHAnsi"/>
          <w:lang w:bidi="th-TH"/>
        </w:rPr>
      </w:pPr>
      <w:r w:rsidRPr="004E5441">
        <w:rPr>
          <w:lang w:val="en-US"/>
        </w:rPr>
        <w:t xml:space="preserve">Section 19 of the </w:t>
      </w:r>
      <w:r w:rsidRPr="004E5441">
        <w:rPr>
          <w:i/>
          <w:iCs/>
          <w:lang w:val="en-US"/>
        </w:rPr>
        <w:t>Sport Integrity Act 2020</w:t>
      </w:r>
      <w:r w:rsidRPr="004E5441">
        <w:rPr>
          <w:lang w:val="en-US"/>
        </w:rPr>
        <w:t xml:space="preserve"> </w:t>
      </w:r>
      <w:r w:rsidRPr="00083846">
        <w:rPr>
          <w:rFonts w:cstheme="minorHAnsi"/>
          <w:lang w:bidi="th-TH"/>
        </w:rPr>
        <w:t xml:space="preserve">permits the CEO to charge fees for performing his or her functions under the NAD scheme, with functions and activities that can be charged for under the Charging Framework reviewed in detail as part of the 2022 </w:t>
      </w:r>
      <w:r>
        <w:rPr>
          <w:rFonts w:cstheme="minorHAnsi"/>
          <w:lang w:bidi="th-TH"/>
        </w:rPr>
        <w:t xml:space="preserve">Health </w:t>
      </w:r>
      <w:r w:rsidRPr="00083846">
        <w:rPr>
          <w:rFonts w:cstheme="minorHAnsi"/>
          <w:lang w:bidi="th-TH"/>
        </w:rPr>
        <w:t xml:space="preserve">Portfolio Charging Review (PCR). </w:t>
      </w:r>
    </w:p>
    <w:p w14:paraId="5B5AF26D" w14:textId="4596B73C" w:rsidR="0045690F" w:rsidRPr="00576DB0" w:rsidRDefault="00255820" w:rsidP="00A70D49">
      <w:pPr>
        <w:rPr>
          <w:rFonts w:cstheme="minorHAnsi"/>
          <w:lang w:bidi="th-TH"/>
        </w:rPr>
      </w:pPr>
      <w:r w:rsidRPr="00255820">
        <w:rPr>
          <w:lang w:val="en-GB"/>
        </w:rPr>
        <w:t>The only regulatory obligation</w:t>
      </w:r>
      <w:r w:rsidR="00146987">
        <w:rPr>
          <w:lang w:val="en-GB"/>
        </w:rPr>
        <w:t xml:space="preserve"> under the </w:t>
      </w:r>
      <w:r w:rsidR="000B695C">
        <w:rPr>
          <w:lang w:val="en-GB"/>
        </w:rPr>
        <w:t xml:space="preserve">Sport Integrity </w:t>
      </w:r>
      <w:r w:rsidR="00A70D49">
        <w:rPr>
          <w:lang w:val="en-GB"/>
        </w:rPr>
        <w:t>Australia Act</w:t>
      </w:r>
      <w:r w:rsidR="00146987">
        <w:rPr>
          <w:lang w:val="en-GB"/>
        </w:rPr>
        <w:t xml:space="preserve"> and NAD Scheme</w:t>
      </w:r>
      <w:r w:rsidRPr="00255820">
        <w:rPr>
          <w:lang w:val="en-GB"/>
        </w:rPr>
        <w:t xml:space="preserve"> relates to Sporting Administration Bodies (which includes NSO</w:t>
      </w:r>
      <w:r w:rsidR="00092C1A">
        <w:rPr>
          <w:lang w:val="en-GB"/>
        </w:rPr>
        <w:t>/</w:t>
      </w:r>
      <w:r w:rsidR="00E66FB8">
        <w:rPr>
          <w:lang w:val="en-GB"/>
        </w:rPr>
        <w:t>NSO</w:t>
      </w:r>
      <w:r w:rsidR="00092C1A">
        <w:rPr>
          <w:lang w:val="en-GB"/>
        </w:rPr>
        <w:t>D</w:t>
      </w:r>
      <w:r w:rsidR="00DA7458">
        <w:rPr>
          <w:lang w:val="en-GB"/>
        </w:rPr>
        <w:t>s</w:t>
      </w:r>
      <w:r w:rsidRPr="00255820">
        <w:rPr>
          <w:lang w:val="en-GB"/>
        </w:rPr>
        <w:t xml:space="preserve">) </w:t>
      </w:r>
      <w:r w:rsidR="00EE1296">
        <w:rPr>
          <w:lang w:val="en-GB"/>
        </w:rPr>
        <w:t>requiring them to have</w:t>
      </w:r>
      <w:r w:rsidRPr="00255820">
        <w:rPr>
          <w:lang w:val="en-GB"/>
        </w:rPr>
        <w:t xml:space="preserve"> an Anti-Doping Policy that complies with the World Anti-Doping Code, International Standards and the NAD scheme (as stated under clause 2.04(a) of the NAD scheme).</w:t>
      </w:r>
    </w:p>
    <w:p w14:paraId="3EC99316" w14:textId="19F1CD10" w:rsidR="004B1B2F" w:rsidRDefault="0045690F" w:rsidP="00A70D49">
      <w:r>
        <w:t>Therefore,</w:t>
      </w:r>
      <w:r w:rsidR="00C03499">
        <w:t xml:space="preserve"> u</w:t>
      </w:r>
      <w:r w:rsidR="008F4E06">
        <w:t>nder the AGCF</w:t>
      </w:r>
      <w:r w:rsidR="00255820" w:rsidRPr="00255820">
        <w:t xml:space="preserve"> </w:t>
      </w:r>
      <w:r w:rsidR="00EE1296">
        <w:t>most</w:t>
      </w:r>
      <w:r w:rsidR="00255820" w:rsidRPr="00255820">
        <w:t xml:space="preserve"> current activities for Sport Integrity Australia </w:t>
      </w:r>
      <w:r w:rsidR="00D423BA" w:rsidRPr="00255820">
        <w:t>cannot</w:t>
      </w:r>
      <w:r w:rsidR="00255820" w:rsidRPr="00255820">
        <w:t xml:space="preserve"> be classified as a cost recovery levy or fee</w:t>
      </w:r>
      <w:r w:rsidR="008F4E06" w:rsidRPr="008F4E06">
        <w:t xml:space="preserve"> </w:t>
      </w:r>
      <w:r w:rsidR="008F4E06">
        <w:t xml:space="preserve">but </w:t>
      </w:r>
      <w:r w:rsidR="008F4E06" w:rsidRPr="00255820">
        <w:t>can be classified as a Resource Charge</w:t>
      </w:r>
      <w:r w:rsidR="00E64F94">
        <w:t>,</w:t>
      </w:r>
      <w:r w:rsidR="008F4E06" w:rsidRPr="00255820">
        <w:t xml:space="preserve"> providing a service</w:t>
      </w:r>
      <w:r w:rsidR="008F4E06">
        <w:t xml:space="preserve"> that is available on an open and competitive market</w:t>
      </w:r>
      <w:r w:rsidR="008F4E06" w:rsidRPr="00255820">
        <w:t xml:space="preserve">. </w:t>
      </w:r>
    </w:p>
    <w:p w14:paraId="508DA354" w14:textId="77777777" w:rsidR="00B51753" w:rsidRDefault="00B51753" w:rsidP="004E5441">
      <w:pPr>
        <w:suppressAutoHyphens w:val="0"/>
        <w:spacing w:before="0" w:after="120" w:line="264" w:lineRule="auto"/>
        <w:rPr>
          <w:b/>
          <w:bCs/>
          <w:color w:val="auto"/>
        </w:rPr>
      </w:pPr>
    </w:p>
    <w:p w14:paraId="41B8AF88" w14:textId="4CF494E4" w:rsidR="004E5441" w:rsidRPr="004E5441" w:rsidRDefault="004E5441" w:rsidP="004E5441">
      <w:pPr>
        <w:suppressAutoHyphens w:val="0"/>
        <w:spacing w:before="0" w:after="120" w:line="264" w:lineRule="auto"/>
        <w:rPr>
          <w:b/>
          <w:bCs/>
          <w:color w:val="auto"/>
        </w:rPr>
      </w:pPr>
      <w:r w:rsidRPr="004E5441">
        <w:rPr>
          <w:b/>
          <w:bCs/>
          <w:color w:val="auto"/>
        </w:rPr>
        <w:t>S</w:t>
      </w:r>
      <w:r w:rsidR="000B695C">
        <w:rPr>
          <w:b/>
          <w:bCs/>
          <w:color w:val="auto"/>
        </w:rPr>
        <w:t xml:space="preserve">port </w:t>
      </w:r>
      <w:r w:rsidRPr="004E5441">
        <w:rPr>
          <w:b/>
          <w:bCs/>
          <w:color w:val="auto"/>
        </w:rPr>
        <w:t>I</w:t>
      </w:r>
      <w:r w:rsidR="000B695C">
        <w:rPr>
          <w:b/>
          <w:bCs/>
          <w:color w:val="auto"/>
        </w:rPr>
        <w:t xml:space="preserve">ntegrity </w:t>
      </w:r>
      <w:r w:rsidRPr="004E5441">
        <w:rPr>
          <w:b/>
          <w:bCs/>
          <w:color w:val="auto"/>
        </w:rPr>
        <w:t>A</w:t>
      </w:r>
      <w:r w:rsidR="000B695C">
        <w:rPr>
          <w:b/>
          <w:bCs/>
          <w:color w:val="auto"/>
        </w:rPr>
        <w:t>ustralia</w:t>
      </w:r>
      <w:r w:rsidRPr="004E5441">
        <w:rPr>
          <w:b/>
          <w:bCs/>
          <w:color w:val="auto"/>
        </w:rPr>
        <w:t xml:space="preserve"> Activity Based Costing and Funding Review</w:t>
      </w:r>
    </w:p>
    <w:p w14:paraId="6ABD05EF" w14:textId="071F1E32" w:rsidR="004E5441" w:rsidRPr="00083846" w:rsidRDefault="004E5441" w:rsidP="00A70D49">
      <w:pPr>
        <w:rPr>
          <w:lang w:bidi="th-TH"/>
        </w:rPr>
      </w:pPr>
      <w:r w:rsidRPr="00083846">
        <w:rPr>
          <w:lang w:bidi="th-TH"/>
        </w:rPr>
        <w:t xml:space="preserve">In June 2021, </w:t>
      </w:r>
      <w:r w:rsidR="0083001E">
        <w:rPr>
          <w:rFonts w:cstheme="minorHAnsi"/>
        </w:rPr>
        <w:t>Sport Integrity Australia</w:t>
      </w:r>
      <w:r w:rsidRPr="00083846">
        <w:rPr>
          <w:lang w:bidi="th-TH"/>
        </w:rPr>
        <w:t xml:space="preserve"> undertook an agency wide Activity Based Costing (ABC) and Funding Review. The key objectives of the review were to:</w:t>
      </w:r>
    </w:p>
    <w:p w14:paraId="70998F97" w14:textId="3A64CB9D" w:rsidR="004E5441" w:rsidRPr="00A70D49" w:rsidRDefault="004E5441" w:rsidP="00666D7A">
      <w:pPr>
        <w:pStyle w:val="ListParagraph"/>
        <w:numPr>
          <w:ilvl w:val="0"/>
          <w:numId w:val="61"/>
        </w:numPr>
        <w:rPr>
          <w:sz w:val="18"/>
          <w:szCs w:val="18"/>
        </w:rPr>
      </w:pPr>
      <w:r w:rsidRPr="00A70D49">
        <w:rPr>
          <w:sz w:val="18"/>
          <w:szCs w:val="18"/>
        </w:rPr>
        <w:t>inform cost recovery options for all agency activities and prepare for the then (and subsequent) Health Portfolio Charging Review/s (PCR)</w:t>
      </w:r>
    </w:p>
    <w:p w14:paraId="4E269807" w14:textId="47E412E9" w:rsidR="004E5441" w:rsidRPr="00A70D49" w:rsidRDefault="004E5441" w:rsidP="00666D7A">
      <w:pPr>
        <w:pStyle w:val="ListParagraph"/>
        <w:numPr>
          <w:ilvl w:val="0"/>
          <w:numId w:val="61"/>
        </w:numPr>
        <w:rPr>
          <w:sz w:val="18"/>
          <w:szCs w:val="18"/>
        </w:rPr>
      </w:pPr>
      <w:r w:rsidRPr="00A70D49">
        <w:rPr>
          <w:sz w:val="18"/>
          <w:szCs w:val="18"/>
        </w:rPr>
        <w:t xml:space="preserve">identify future resource requirements to deliver on all government intended outcomes and ensure the long-term financial </w:t>
      </w:r>
      <w:r w:rsidRPr="00A91B13">
        <w:rPr>
          <w:sz w:val="18"/>
          <w:szCs w:val="18"/>
        </w:rPr>
        <w:t xml:space="preserve">sustainability of </w:t>
      </w:r>
      <w:r w:rsidR="00A91B13" w:rsidRPr="00A91B13">
        <w:rPr>
          <w:sz w:val="18"/>
          <w:szCs w:val="18"/>
        </w:rPr>
        <w:t>Sport Integrity Australia</w:t>
      </w:r>
      <w:r w:rsidR="00BC6143">
        <w:rPr>
          <w:sz w:val="18"/>
          <w:szCs w:val="18"/>
        </w:rPr>
        <w:tab/>
      </w:r>
    </w:p>
    <w:p w14:paraId="39A32E44" w14:textId="0432A4BA" w:rsidR="004E5441" w:rsidRPr="00A70D49" w:rsidRDefault="004E5441" w:rsidP="00666D7A">
      <w:pPr>
        <w:pStyle w:val="ListParagraph"/>
        <w:numPr>
          <w:ilvl w:val="0"/>
          <w:numId w:val="61"/>
        </w:numPr>
        <w:rPr>
          <w:sz w:val="18"/>
          <w:szCs w:val="18"/>
        </w:rPr>
      </w:pPr>
      <w:r w:rsidRPr="00A70D49">
        <w:rPr>
          <w:sz w:val="18"/>
          <w:szCs w:val="18"/>
        </w:rPr>
        <w:t xml:space="preserve">identify ongoing opportunities to </w:t>
      </w:r>
      <w:r w:rsidRPr="00A91B13">
        <w:rPr>
          <w:sz w:val="18"/>
          <w:szCs w:val="18"/>
        </w:rPr>
        <w:t xml:space="preserve">uplift </w:t>
      </w:r>
      <w:r w:rsidR="00A91B13" w:rsidRPr="00A91B13">
        <w:rPr>
          <w:sz w:val="18"/>
          <w:szCs w:val="18"/>
        </w:rPr>
        <w:t>Sport Integrity Australia</w:t>
      </w:r>
      <w:r w:rsidRPr="00A91B13">
        <w:rPr>
          <w:sz w:val="18"/>
          <w:szCs w:val="18"/>
        </w:rPr>
        <w:t>’s strategic</w:t>
      </w:r>
      <w:r w:rsidRPr="00A70D49">
        <w:rPr>
          <w:sz w:val="18"/>
          <w:szCs w:val="18"/>
        </w:rPr>
        <w:t xml:space="preserve"> financial and resource management practices to better support its Executive in decision making around priority activities and resource allocation.</w:t>
      </w:r>
    </w:p>
    <w:p w14:paraId="09E93EFC" w14:textId="77777777" w:rsidR="00DC47D0" w:rsidRPr="00DC47D0" w:rsidRDefault="00DC47D0" w:rsidP="00A70D49">
      <w:pPr>
        <w:rPr>
          <w:lang w:bidi="th-TH"/>
        </w:rPr>
      </w:pPr>
      <w:r w:rsidRPr="00DC47D0">
        <w:rPr>
          <w:lang w:bidi="th-TH"/>
        </w:rPr>
        <w:t>The Review included an Environmental Scan (from a charging perspective) which identified the appropriateness of any potential charging opportunities, it covered:</w:t>
      </w:r>
    </w:p>
    <w:p w14:paraId="54220FFB" w14:textId="13B65C6C" w:rsidR="00DC47D0" w:rsidRPr="00A70D49" w:rsidRDefault="00DC47D0" w:rsidP="00666D7A">
      <w:pPr>
        <w:pStyle w:val="ListParagraph"/>
        <w:numPr>
          <w:ilvl w:val="0"/>
          <w:numId w:val="62"/>
        </w:numPr>
        <w:rPr>
          <w:sz w:val="18"/>
          <w:szCs w:val="18"/>
        </w:rPr>
      </w:pPr>
      <w:r w:rsidRPr="00A70D49">
        <w:rPr>
          <w:sz w:val="18"/>
          <w:szCs w:val="18"/>
        </w:rPr>
        <w:t>the Industry Sectors impacted</w:t>
      </w:r>
    </w:p>
    <w:p w14:paraId="39CBE022" w14:textId="560464AA" w:rsidR="00DC47D0" w:rsidRPr="00A70D49" w:rsidRDefault="00DC47D0" w:rsidP="00666D7A">
      <w:pPr>
        <w:pStyle w:val="ListParagraph"/>
        <w:numPr>
          <w:ilvl w:val="0"/>
          <w:numId w:val="62"/>
        </w:numPr>
        <w:rPr>
          <w:sz w:val="18"/>
          <w:szCs w:val="18"/>
        </w:rPr>
      </w:pPr>
      <w:r w:rsidRPr="00A70D49">
        <w:rPr>
          <w:sz w:val="18"/>
          <w:szCs w:val="18"/>
        </w:rPr>
        <w:t>current and historic government policy positions</w:t>
      </w:r>
    </w:p>
    <w:p w14:paraId="5D624AEC" w14:textId="0BB3E9BD" w:rsidR="00DC47D0" w:rsidRPr="00A70D49" w:rsidRDefault="00DC47D0" w:rsidP="00666D7A">
      <w:pPr>
        <w:pStyle w:val="ListParagraph"/>
        <w:numPr>
          <w:ilvl w:val="0"/>
          <w:numId w:val="62"/>
        </w:numPr>
        <w:rPr>
          <w:sz w:val="18"/>
          <w:szCs w:val="18"/>
        </w:rPr>
      </w:pPr>
      <w:r w:rsidRPr="00A70D49">
        <w:rPr>
          <w:sz w:val="18"/>
          <w:szCs w:val="18"/>
        </w:rPr>
        <w:t>existing Sport Integrity Australia charging arrangements</w:t>
      </w:r>
      <w:r w:rsidR="00B838B5">
        <w:rPr>
          <w:sz w:val="18"/>
          <w:szCs w:val="18"/>
        </w:rPr>
        <w:t>,</w:t>
      </w:r>
      <w:r w:rsidRPr="00A70D49">
        <w:rPr>
          <w:sz w:val="18"/>
          <w:szCs w:val="18"/>
        </w:rPr>
        <w:t xml:space="preserve"> and</w:t>
      </w:r>
    </w:p>
    <w:p w14:paraId="19FD200D" w14:textId="5DEBFA79" w:rsidR="00DC47D0" w:rsidRPr="00A70D49" w:rsidRDefault="00DC47D0" w:rsidP="00666D7A">
      <w:pPr>
        <w:pStyle w:val="ListParagraph"/>
        <w:numPr>
          <w:ilvl w:val="0"/>
          <w:numId w:val="62"/>
        </w:numPr>
        <w:rPr>
          <w:sz w:val="18"/>
          <w:szCs w:val="18"/>
        </w:rPr>
      </w:pPr>
      <w:r w:rsidRPr="00A70D49">
        <w:rPr>
          <w:sz w:val="18"/>
          <w:szCs w:val="18"/>
        </w:rPr>
        <w:t>SWOT Analysis.</w:t>
      </w:r>
    </w:p>
    <w:p w14:paraId="2AFE8918" w14:textId="1351ACE8" w:rsidR="006E12A8" w:rsidRDefault="004E5441" w:rsidP="00A70D49">
      <w:pPr>
        <w:rPr>
          <w:lang w:eastAsia="en-AU"/>
        </w:rPr>
      </w:pPr>
      <w:r w:rsidRPr="00083846">
        <w:rPr>
          <w:lang w:bidi="th-TH"/>
        </w:rPr>
        <w:t xml:space="preserve">All activities identified through the ABC across </w:t>
      </w:r>
      <w:r w:rsidR="00A91B13">
        <w:t>Sport Integrity Australia</w:t>
      </w:r>
      <w:r w:rsidRPr="00083846">
        <w:rPr>
          <w:lang w:bidi="th-TH"/>
        </w:rPr>
        <w:t xml:space="preserve"> continue to be surveyed monthly and assessed for alignment to </w:t>
      </w:r>
      <w:r w:rsidR="0083001E">
        <w:rPr>
          <w:rFonts w:cstheme="minorHAnsi"/>
        </w:rPr>
        <w:t>Sport Integrity Australia</w:t>
      </w:r>
      <w:r w:rsidRPr="00083846">
        <w:rPr>
          <w:lang w:bidi="th-TH"/>
        </w:rPr>
        <w:t>’s strategic objectives</w:t>
      </w:r>
      <w:r w:rsidR="00FB72FC">
        <w:rPr>
          <w:lang w:bidi="th-TH"/>
        </w:rPr>
        <w:t xml:space="preserve">, </w:t>
      </w:r>
      <w:r w:rsidRPr="00083846">
        <w:rPr>
          <w:lang w:bidi="th-TH"/>
        </w:rPr>
        <w:t>Minister’s Statement of Expectations</w:t>
      </w:r>
      <w:r w:rsidR="00FB72FC">
        <w:rPr>
          <w:lang w:bidi="th-TH"/>
        </w:rPr>
        <w:t xml:space="preserve"> and </w:t>
      </w:r>
      <w:r w:rsidR="00EC76AA">
        <w:rPr>
          <w:lang w:eastAsia="en-AU"/>
        </w:rPr>
        <w:t>AGCF</w:t>
      </w:r>
      <w:r w:rsidR="005A0523">
        <w:rPr>
          <w:lang w:eastAsia="en-AU"/>
        </w:rPr>
        <w:t xml:space="preserve"> </w:t>
      </w:r>
      <w:r w:rsidR="00E01CD6" w:rsidRPr="00E01CD6">
        <w:rPr>
          <w:lang w:bidi="th-TH"/>
        </w:rPr>
        <w:t>for appropriate classification and any potential charging opportunities</w:t>
      </w:r>
      <w:r w:rsidRPr="00083846">
        <w:rPr>
          <w:lang w:bidi="th-TH"/>
        </w:rPr>
        <w:t>. The information and analysis</w:t>
      </w:r>
      <w:r w:rsidRPr="004E5441">
        <w:rPr>
          <w:lang w:eastAsia="en-AU"/>
        </w:rPr>
        <w:t xml:space="preserve"> is critical in informing </w:t>
      </w:r>
      <w:r w:rsidR="00022697">
        <w:rPr>
          <w:lang w:eastAsia="en-AU"/>
        </w:rPr>
        <w:t xml:space="preserve"> </w:t>
      </w:r>
      <w:r w:rsidR="00AB4C4A">
        <w:rPr>
          <w:lang w:eastAsia="en-AU"/>
        </w:rPr>
        <w:t>options</w:t>
      </w:r>
      <w:r w:rsidRPr="004E5441">
        <w:rPr>
          <w:lang w:eastAsia="en-AU"/>
        </w:rPr>
        <w:t xml:space="preserve"> and potential costs for recovery under the </w:t>
      </w:r>
      <w:r w:rsidR="00032E7B">
        <w:rPr>
          <w:lang w:eastAsia="en-AU"/>
        </w:rPr>
        <w:t>AGCF.</w:t>
      </w:r>
    </w:p>
    <w:p w14:paraId="07234F18" w14:textId="5E016394" w:rsidR="00215904" w:rsidRDefault="006E12A8" w:rsidP="00A70D49">
      <w:pPr>
        <w:rPr>
          <w:lang w:eastAsia="en-AU"/>
        </w:rPr>
      </w:pPr>
      <w:r>
        <w:rPr>
          <w:lang w:eastAsia="en-AU"/>
        </w:rPr>
        <w:t xml:space="preserve">The two </w:t>
      </w:r>
      <w:r w:rsidR="00951267">
        <w:rPr>
          <w:lang w:eastAsia="en-AU"/>
        </w:rPr>
        <w:t xml:space="preserve">charging </w:t>
      </w:r>
      <w:r>
        <w:rPr>
          <w:lang w:eastAsia="en-AU"/>
        </w:rPr>
        <w:t xml:space="preserve">options being </w:t>
      </w:r>
      <w:r w:rsidR="005A7C68">
        <w:rPr>
          <w:lang w:eastAsia="en-AU"/>
        </w:rPr>
        <w:t>presented</w:t>
      </w:r>
      <w:r w:rsidR="00951267">
        <w:rPr>
          <w:lang w:eastAsia="en-AU"/>
        </w:rPr>
        <w:t xml:space="preserve"> in the section</w:t>
      </w:r>
      <w:r w:rsidR="005A7C68">
        <w:rPr>
          <w:lang w:eastAsia="en-AU"/>
        </w:rPr>
        <w:t xml:space="preserve"> </w:t>
      </w:r>
      <w:r w:rsidR="00C2276F">
        <w:rPr>
          <w:lang w:eastAsia="en-AU"/>
        </w:rPr>
        <w:t xml:space="preserve">below </w:t>
      </w:r>
      <w:r w:rsidR="005A7C68">
        <w:rPr>
          <w:lang w:eastAsia="en-AU"/>
        </w:rPr>
        <w:t>consider</w:t>
      </w:r>
      <w:r w:rsidR="00215904">
        <w:rPr>
          <w:lang w:eastAsia="en-AU"/>
        </w:rPr>
        <w:t>;</w:t>
      </w:r>
    </w:p>
    <w:p w14:paraId="0AF1B4AE" w14:textId="6A5CCE4A" w:rsidR="006E12A8" w:rsidRPr="00A70D49" w:rsidRDefault="00215904" w:rsidP="00666D7A">
      <w:pPr>
        <w:pStyle w:val="ListParagraph"/>
        <w:numPr>
          <w:ilvl w:val="0"/>
          <w:numId w:val="63"/>
        </w:numPr>
        <w:rPr>
          <w:sz w:val="18"/>
          <w:szCs w:val="18"/>
          <w:lang w:eastAsia="en-AU"/>
        </w:rPr>
      </w:pPr>
      <w:r w:rsidRPr="00A70D49">
        <w:rPr>
          <w:sz w:val="18"/>
          <w:szCs w:val="18"/>
          <w:lang w:eastAsia="en-AU"/>
        </w:rPr>
        <w:t>P</w:t>
      </w:r>
      <w:r w:rsidR="005A7C68" w:rsidRPr="00A70D49">
        <w:rPr>
          <w:sz w:val="18"/>
          <w:szCs w:val="18"/>
          <w:lang w:eastAsia="en-AU"/>
        </w:rPr>
        <w:t xml:space="preserve">artial charging </w:t>
      </w:r>
      <w:r w:rsidR="00DF2650" w:rsidRPr="00A70D49">
        <w:rPr>
          <w:sz w:val="18"/>
          <w:szCs w:val="18"/>
          <w:lang w:eastAsia="en-AU"/>
        </w:rPr>
        <w:t xml:space="preserve">- </w:t>
      </w:r>
      <w:r w:rsidRPr="00A70D49">
        <w:rPr>
          <w:sz w:val="18"/>
          <w:szCs w:val="18"/>
          <w:lang w:eastAsia="en-AU"/>
        </w:rPr>
        <w:t xml:space="preserve">primarily </w:t>
      </w:r>
      <w:r w:rsidR="005A7C68" w:rsidRPr="00A70D49">
        <w:rPr>
          <w:sz w:val="18"/>
          <w:szCs w:val="18"/>
          <w:lang w:eastAsia="en-AU"/>
        </w:rPr>
        <w:t>recover</w:t>
      </w:r>
      <w:r w:rsidR="00DF2650" w:rsidRPr="00A70D49">
        <w:rPr>
          <w:sz w:val="18"/>
          <w:szCs w:val="18"/>
          <w:lang w:eastAsia="en-AU"/>
        </w:rPr>
        <w:t>ing</w:t>
      </w:r>
      <w:r w:rsidR="005A7C68" w:rsidRPr="00A70D49">
        <w:rPr>
          <w:sz w:val="18"/>
          <w:szCs w:val="18"/>
          <w:lang w:eastAsia="en-AU"/>
        </w:rPr>
        <w:t xml:space="preserve"> the cost of t</w:t>
      </w:r>
      <w:r w:rsidRPr="00A70D49">
        <w:rPr>
          <w:sz w:val="18"/>
          <w:szCs w:val="18"/>
          <w:lang w:eastAsia="en-AU"/>
        </w:rPr>
        <w:t>esting and sample analysis from COMPPS sports</w:t>
      </w:r>
    </w:p>
    <w:p w14:paraId="316AC1BB" w14:textId="101AC092" w:rsidR="00032E7B" w:rsidRDefault="00532552" w:rsidP="00666D7A">
      <w:pPr>
        <w:pStyle w:val="ListParagraph"/>
        <w:numPr>
          <w:ilvl w:val="0"/>
          <w:numId w:val="63"/>
        </w:numPr>
        <w:rPr>
          <w:sz w:val="18"/>
          <w:szCs w:val="18"/>
          <w:lang w:eastAsia="en-AU"/>
        </w:rPr>
      </w:pPr>
      <w:r w:rsidRPr="00A70D49">
        <w:rPr>
          <w:sz w:val="18"/>
          <w:szCs w:val="18"/>
          <w:lang w:eastAsia="en-AU"/>
        </w:rPr>
        <w:t xml:space="preserve">Full charging – recovering the cost of all chargeable </w:t>
      </w:r>
      <w:r w:rsidR="00C2276F" w:rsidRPr="00A70D49">
        <w:rPr>
          <w:sz w:val="18"/>
          <w:szCs w:val="18"/>
          <w:lang w:eastAsia="en-AU"/>
        </w:rPr>
        <w:t xml:space="preserve">agency </w:t>
      </w:r>
      <w:r w:rsidRPr="00A70D49">
        <w:rPr>
          <w:sz w:val="18"/>
          <w:szCs w:val="18"/>
          <w:lang w:eastAsia="en-AU"/>
        </w:rPr>
        <w:t>activities from all NSO/</w:t>
      </w:r>
      <w:r w:rsidR="0032307A" w:rsidRPr="00A70D49">
        <w:rPr>
          <w:sz w:val="18"/>
          <w:szCs w:val="18"/>
          <w:lang w:eastAsia="en-AU"/>
        </w:rPr>
        <w:t>NSO</w:t>
      </w:r>
      <w:r w:rsidRPr="00A70D49">
        <w:rPr>
          <w:sz w:val="18"/>
          <w:szCs w:val="18"/>
          <w:lang w:eastAsia="en-AU"/>
        </w:rPr>
        <w:t xml:space="preserve">Ds </w:t>
      </w:r>
      <w:r w:rsidR="00C2276F" w:rsidRPr="00A70D49">
        <w:rPr>
          <w:sz w:val="18"/>
          <w:szCs w:val="18"/>
          <w:lang w:eastAsia="en-AU"/>
        </w:rPr>
        <w:t>on a per active member basis</w:t>
      </w:r>
      <w:r w:rsidR="00B838B5">
        <w:rPr>
          <w:sz w:val="18"/>
          <w:szCs w:val="18"/>
          <w:lang w:eastAsia="en-AU"/>
        </w:rPr>
        <w:t>.</w:t>
      </w:r>
    </w:p>
    <w:p w14:paraId="2389C0B6" w14:textId="77777777" w:rsidR="004E5441" w:rsidRPr="00ED401C" w:rsidRDefault="004E5441" w:rsidP="00ED401C">
      <w:pPr>
        <w:suppressAutoHyphens w:val="0"/>
        <w:spacing w:before="0" w:after="120" w:line="264" w:lineRule="auto"/>
        <w:rPr>
          <w:b/>
          <w:bCs/>
          <w:color w:val="auto"/>
        </w:rPr>
      </w:pPr>
      <w:bookmarkStart w:id="128" w:name="_Hlk150336107"/>
      <w:r w:rsidRPr="00ED401C">
        <w:rPr>
          <w:b/>
          <w:bCs/>
          <w:color w:val="auto"/>
        </w:rPr>
        <w:t>What could we charge for?</w:t>
      </w:r>
    </w:p>
    <w:p w14:paraId="169B0A3E" w14:textId="5545CAF7" w:rsidR="00AB630C" w:rsidRPr="00BC18C3" w:rsidRDefault="004E5441" w:rsidP="00A70D49">
      <w:pPr>
        <w:suppressAutoHyphens w:val="0"/>
        <w:rPr>
          <w:color w:val="auto"/>
          <w:sz w:val="16"/>
          <w:szCs w:val="16"/>
          <w:lang w:val="en-US"/>
        </w:rPr>
      </w:pPr>
      <w:r w:rsidRPr="00083846">
        <w:rPr>
          <w:rFonts w:cstheme="minorHAnsi"/>
          <w:color w:val="auto"/>
          <w:lang w:bidi="th-TH"/>
        </w:rPr>
        <w:t xml:space="preserve">This section provides a narrative to summarise agency activities that could </w:t>
      </w:r>
      <w:r w:rsidR="00032E7B">
        <w:rPr>
          <w:rFonts w:cstheme="minorHAnsi"/>
          <w:color w:val="auto"/>
          <w:lang w:bidi="th-TH"/>
        </w:rPr>
        <w:t xml:space="preserve">be </w:t>
      </w:r>
      <w:r w:rsidRPr="00083846">
        <w:rPr>
          <w:rFonts w:cstheme="minorHAnsi"/>
          <w:color w:val="auto"/>
          <w:lang w:bidi="th-TH"/>
        </w:rPr>
        <w:t>potentially charged for</w:t>
      </w:r>
      <w:r w:rsidR="00814478" w:rsidRPr="00814478">
        <w:rPr>
          <w:color w:val="auto"/>
        </w:rPr>
        <w:t xml:space="preserve"> </w:t>
      </w:r>
      <w:r w:rsidR="00814478" w:rsidRPr="004E5441">
        <w:rPr>
          <w:color w:val="auto"/>
        </w:rPr>
        <w:t xml:space="preserve">taken from the </w:t>
      </w:r>
      <w:r w:rsidR="00814478" w:rsidRPr="004E5441">
        <w:rPr>
          <w:color w:val="auto"/>
          <w:lang w:val="en-US"/>
        </w:rPr>
        <w:t>outcomes of the Health Portfolio 2022 PCR</w:t>
      </w:r>
      <w:r w:rsidR="006B5ECC">
        <w:rPr>
          <w:color w:val="auto"/>
          <w:lang w:val="en-US"/>
        </w:rPr>
        <w:t>.</w:t>
      </w:r>
      <w:r w:rsidRPr="00083846">
        <w:rPr>
          <w:rFonts w:cstheme="minorHAnsi"/>
          <w:color w:val="auto"/>
          <w:lang w:bidi="th-TH"/>
        </w:rPr>
        <w:t xml:space="preserve"> </w:t>
      </w:r>
      <w:bookmarkEnd w:id="128"/>
      <w:r w:rsidR="00317A0D">
        <w:rPr>
          <w:color w:val="auto"/>
          <w:lang w:val="en-US"/>
        </w:rPr>
        <w:br/>
      </w:r>
    </w:p>
    <w:p w14:paraId="7117C5EB" w14:textId="3BE60C2F" w:rsidR="00BC18C3" w:rsidRPr="00BC18C3" w:rsidRDefault="00BC18C3" w:rsidP="00BC18C3">
      <w:pPr>
        <w:pStyle w:val="TableNumbering"/>
        <w:numPr>
          <w:ilvl w:val="0"/>
          <w:numId w:val="0"/>
        </w:numPr>
        <w:rPr>
          <w:sz w:val="16"/>
          <w:szCs w:val="16"/>
        </w:rPr>
      </w:pPr>
      <w:bookmarkStart w:id="129" w:name="table4"/>
      <w:r w:rsidRPr="00BC18C3">
        <w:rPr>
          <w:sz w:val="16"/>
          <w:szCs w:val="16"/>
        </w:rPr>
        <w:t xml:space="preserve">Table </w:t>
      </w:r>
      <w:r w:rsidRPr="00BC18C3">
        <w:rPr>
          <w:sz w:val="16"/>
          <w:szCs w:val="16"/>
        </w:rPr>
        <w:fldChar w:fldCharType="begin"/>
      </w:r>
      <w:r w:rsidRPr="00BC18C3">
        <w:rPr>
          <w:sz w:val="16"/>
          <w:szCs w:val="16"/>
        </w:rPr>
        <w:instrText xml:space="preserve"> SEQ Table \* ARABIC </w:instrText>
      </w:r>
      <w:r w:rsidRPr="00BC18C3">
        <w:rPr>
          <w:sz w:val="16"/>
          <w:szCs w:val="16"/>
        </w:rPr>
        <w:fldChar w:fldCharType="separate"/>
      </w:r>
      <w:r w:rsidR="0048732C">
        <w:rPr>
          <w:noProof/>
          <w:sz w:val="16"/>
          <w:szCs w:val="16"/>
        </w:rPr>
        <w:t>7</w:t>
      </w:r>
      <w:r w:rsidRPr="00BC18C3">
        <w:rPr>
          <w:sz w:val="16"/>
          <w:szCs w:val="16"/>
        </w:rPr>
        <w:fldChar w:fldCharType="end"/>
      </w:r>
      <w:r w:rsidRPr="00BC18C3">
        <w:rPr>
          <w:sz w:val="16"/>
          <w:szCs w:val="16"/>
        </w:rPr>
        <w:t xml:space="preserve">: Sport Integrity Australia Chargeable Activities </w:t>
      </w:r>
    </w:p>
    <w:tbl>
      <w:tblPr>
        <w:tblStyle w:val="DefaultTable11"/>
        <w:tblW w:w="1020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159"/>
        <w:gridCol w:w="6071"/>
      </w:tblGrid>
      <w:tr w:rsidR="00317A0D" w:rsidRPr="00AB630C" w14:paraId="73411EB3" w14:textId="77777777" w:rsidTr="002572C8">
        <w:trPr>
          <w:cnfStyle w:val="100000000000" w:firstRow="1" w:lastRow="0" w:firstColumn="0" w:lastColumn="0" w:oddVBand="0" w:evenVBand="0" w:oddHBand="0" w:evenHBand="0"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2977" w:type="dxa"/>
            <w:hideMark/>
          </w:tcPr>
          <w:bookmarkEnd w:id="129"/>
          <w:p w14:paraId="38933EFC" w14:textId="77777777" w:rsidR="00AB630C" w:rsidRPr="00576DB0" w:rsidRDefault="00AB630C" w:rsidP="00AB630C">
            <w:pPr>
              <w:suppressAutoHyphens w:val="0"/>
              <w:spacing w:before="0" w:after="0"/>
              <w:rPr>
                <w:rFonts w:eastAsia="Times New Roman" w:cstheme="minorHAnsi"/>
                <w:bCs/>
                <w:sz w:val="16"/>
                <w:szCs w:val="16"/>
                <w:lang w:eastAsia="zh-CN" w:bidi="th-TH"/>
              </w:rPr>
            </w:pPr>
            <w:r w:rsidRPr="00576DB0">
              <w:rPr>
                <w:rFonts w:eastAsia="Times New Roman" w:cstheme="minorHAnsi"/>
                <w:bCs/>
                <w:sz w:val="16"/>
                <w:szCs w:val="16"/>
                <w:lang w:eastAsia="zh-CN" w:bidi="th-TH"/>
              </w:rPr>
              <w:t>High Level Function</w:t>
            </w:r>
          </w:p>
        </w:tc>
        <w:tc>
          <w:tcPr>
            <w:tcW w:w="1159" w:type="dxa"/>
            <w:hideMark/>
          </w:tcPr>
          <w:p w14:paraId="03E41022" w14:textId="77777777" w:rsidR="00AB630C" w:rsidRPr="00576DB0" w:rsidRDefault="00AB630C" w:rsidP="00AB630C">
            <w:pPr>
              <w:suppressAutoHyphens w:val="0"/>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Cs/>
                <w:sz w:val="16"/>
                <w:szCs w:val="16"/>
                <w:lang w:eastAsia="zh-CN" w:bidi="th-TH"/>
              </w:rPr>
            </w:pPr>
            <w:r w:rsidRPr="00576DB0">
              <w:rPr>
                <w:rFonts w:eastAsia="Times New Roman" w:cstheme="minorHAnsi"/>
                <w:bCs/>
                <w:sz w:val="16"/>
                <w:szCs w:val="16"/>
                <w:lang w:eastAsia="zh-CN" w:bidi="th-TH"/>
              </w:rPr>
              <w:t>Currently recoverable under the AGCF</w:t>
            </w:r>
          </w:p>
        </w:tc>
        <w:tc>
          <w:tcPr>
            <w:tcW w:w="6071" w:type="dxa"/>
            <w:tcBorders>
              <w:bottom w:val="single" w:sz="4" w:space="0" w:color="auto"/>
            </w:tcBorders>
            <w:hideMark/>
          </w:tcPr>
          <w:p w14:paraId="5F4B9FDF" w14:textId="28144CA2" w:rsidR="00AB630C" w:rsidRPr="00576DB0" w:rsidRDefault="00AB630C" w:rsidP="00AB630C">
            <w:pPr>
              <w:suppressAutoHyphens w:val="0"/>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Cs/>
                <w:sz w:val="16"/>
                <w:szCs w:val="16"/>
                <w:lang w:eastAsia="zh-CN" w:bidi="th-TH"/>
              </w:rPr>
            </w:pPr>
            <w:r w:rsidRPr="00576DB0">
              <w:rPr>
                <w:rFonts w:eastAsia="Times New Roman" w:cstheme="minorHAnsi"/>
                <w:bCs/>
                <w:sz w:val="16"/>
                <w:szCs w:val="16"/>
                <w:lang w:eastAsia="zh-CN" w:bidi="th-TH"/>
              </w:rPr>
              <w:t>PCR Comments</w:t>
            </w:r>
          </w:p>
        </w:tc>
      </w:tr>
      <w:tr w:rsidR="00BF7652" w:rsidRPr="00AB630C" w14:paraId="6AFEA219" w14:textId="77777777" w:rsidTr="0014573F">
        <w:trPr>
          <w:trHeight w:val="1288"/>
        </w:trPr>
        <w:tc>
          <w:tcPr>
            <w:cnfStyle w:val="001000000000" w:firstRow="0" w:lastRow="0" w:firstColumn="1" w:lastColumn="0" w:oddVBand="0" w:evenVBand="0" w:oddHBand="0" w:evenHBand="0" w:firstRowFirstColumn="0" w:firstRowLastColumn="0" w:lastRowFirstColumn="0" w:lastRowLastColumn="0"/>
            <w:tcW w:w="2977" w:type="dxa"/>
          </w:tcPr>
          <w:p w14:paraId="622155DE" w14:textId="1C387306" w:rsidR="00BF7652" w:rsidRPr="00576DB0" w:rsidRDefault="00BF7652" w:rsidP="00AB630C">
            <w:pPr>
              <w:suppressAutoHyphens w:val="0"/>
              <w:spacing w:before="0" w:after="0"/>
              <w:rPr>
                <w:rFonts w:eastAsia="Times New Roman" w:cstheme="minorHAnsi"/>
                <w:color w:val="auto"/>
                <w:sz w:val="16"/>
                <w:szCs w:val="16"/>
                <w:lang w:eastAsia="zh-CN" w:bidi="th-TH"/>
              </w:rPr>
            </w:pPr>
            <w:r w:rsidRPr="00071DED">
              <w:rPr>
                <w:rFonts w:eastAsia="Times New Roman" w:cstheme="minorHAnsi"/>
                <w:color w:val="auto"/>
                <w:sz w:val="16"/>
                <w:szCs w:val="16"/>
                <w:lang w:eastAsia="zh-CN" w:bidi="th-TH"/>
              </w:rPr>
              <w:t>Manage, plan, and oversee the general maintenance of Sport Integrity Australia's anti-doping program (including policy development, planning, intelligence and science and medicine input)</w:t>
            </w:r>
          </w:p>
        </w:tc>
        <w:tc>
          <w:tcPr>
            <w:tcW w:w="1159" w:type="dxa"/>
            <w:tcBorders>
              <w:right w:val="single" w:sz="4" w:space="0" w:color="auto"/>
            </w:tcBorders>
          </w:tcPr>
          <w:p w14:paraId="33E823C1" w14:textId="43481578" w:rsidR="00BF7652" w:rsidRPr="00576DB0" w:rsidRDefault="00BF7652" w:rsidP="008E395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zh-CN" w:bidi="th-TH"/>
              </w:rPr>
            </w:pPr>
            <w:r>
              <w:rPr>
                <w:rFonts w:eastAsia="Times New Roman" w:cstheme="minorHAnsi"/>
                <w:sz w:val="16"/>
                <w:szCs w:val="16"/>
                <w:lang w:eastAsia="zh-CN" w:bidi="th-TH"/>
              </w:rPr>
              <w:t>Yes</w:t>
            </w:r>
          </w:p>
        </w:tc>
        <w:tc>
          <w:tcPr>
            <w:tcW w:w="6071" w:type="dxa"/>
            <w:vMerge w:val="restart"/>
            <w:tcBorders>
              <w:top w:val="single" w:sz="4" w:space="0" w:color="auto"/>
              <w:left w:val="single" w:sz="4" w:space="0" w:color="auto"/>
              <w:right w:val="single" w:sz="4" w:space="0" w:color="auto"/>
            </w:tcBorders>
            <w:vAlign w:val="center"/>
          </w:tcPr>
          <w:p w14:paraId="6BB0717C" w14:textId="6506D664" w:rsidR="00BF7652" w:rsidRPr="00C34634" w:rsidRDefault="00BF7652" w:rsidP="00DC6C34">
            <w:pPr>
              <w:suppressAutoHyphens w:val="0"/>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zh-CN" w:bidi="th-TH"/>
              </w:rPr>
            </w:pPr>
            <w:r w:rsidRPr="00BF7652">
              <w:rPr>
                <w:rFonts w:eastAsia="Times New Roman" w:cstheme="minorHAnsi"/>
                <w:sz w:val="16"/>
                <w:szCs w:val="16"/>
                <w:lang w:eastAsia="zh-CN" w:bidi="th-TH"/>
              </w:rPr>
              <w:t>Sport Integrity Australia controls the overall Testing plan. The ANADP gives testing authority to Sport Integrity and not to NSO/NSOD's. This includes any tests classified as ‘User Pay’ by Sport Integrity Australia. In most cases sports are unable to conduct testing using another provider, they are obligated to use Sport Integrity Australia. It is noted that they could use a private provider to conduct required testing at an international event when the International Federation (IF) is the testing Authority. As it currently is for User Pays testing, this work can be charged as a Resource Charge as it is providing a service.</w:t>
            </w:r>
          </w:p>
        </w:tc>
      </w:tr>
      <w:tr w:rsidR="00BF7652" w:rsidRPr="00AB630C" w14:paraId="2B73425B" w14:textId="77777777" w:rsidTr="008E3951">
        <w:trPr>
          <w:cnfStyle w:val="000000010000" w:firstRow="0" w:lastRow="0" w:firstColumn="0" w:lastColumn="0" w:oddVBand="0" w:evenVBand="0" w:oddHBand="0" w:evenHBand="1"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977" w:type="dxa"/>
          </w:tcPr>
          <w:p w14:paraId="2367554E" w14:textId="7C309BB0" w:rsidR="00BF7652" w:rsidRPr="00576DB0" w:rsidRDefault="00BF7652" w:rsidP="00AB630C">
            <w:pPr>
              <w:suppressAutoHyphens w:val="0"/>
              <w:spacing w:before="0" w:after="0"/>
              <w:rPr>
                <w:rFonts w:eastAsia="Times New Roman" w:cstheme="minorHAnsi"/>
                <w:color w:val="auto"/>
                <w:sz w:val="16"/>
                <w:szCs w:val="16"/>
                <w:lang w:eastAsia="zh-CN" w:bidi="th-TH"/>
              </w:rPr>
            </w:pPr>
            <w:r w:rsidRPr="00576DB0">
              <w:rPr>
                <w:rFonts w:eastAsia="Times New Roman" w:cstheme="minorHAnsi"/>
                <w:color w:val="auto"/>
                <w:sz w:val="16"/>
                <w:szCs w:val="16"/>
                <w:lang w:eastAsia="zh-CN" w:bidi="th-TH"/>
              </w:rPr>
              <w:t>Management of user pays testing arrangements</w:t>
            </w:r>
          </w:p>
        </w:tc>
        <w:tc>
          <w:tcPr>
            <w:tcW w:w="1159" w:type="dxa"/>
            <w:tcBorders>
              <w:right w:val="single" w:sz="4" w:space="0" w:color="auto"/>
            </w:tcBorders>
          </w:tcPr>
          <w:p w14:paraId="4E405EBC" w14:textId="43124653" w:rsidR="00BF7652" w:rsidRPr="00576DB0" w:rsidRDefault="00BF7652" w:rsidP="008E395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16"/>
                <w:szCs w:val="16"/>
                <w:lang w:eastAsia="zh-CN" w:bidi="th-TH"/>
              </w:rPr>
            </w:pPr>
            <w:r>
              <w:rPr>
                <w:rFonts w:eastAsia="Times New Roman" w:cstheme="minorHAnsi"/>
                <w:sz w:val="16"/>
                <w:szCs w:val="16"/>
                <w:lang w:eastAsia="zh-CN" w:bidi="th-TH"/>
              </w:rPr>
              <w:t>Yes</w:t>
            </w:r>
          </w:p>
        </w:tc>
        <w:tc>
          <w:tcPr>
            <w:tcW w:w="6071" w:type="dxa"/>
            <w:vMerge/>
            <w:tcBorders>
              <w:left w:val="single" w:sz="4" w:space="0" w:color="auto"/>
              <w:right w:val="single" w:sz="4" w:space="0" w:color="auto"/>
            </w:tcBorders>
            <w:vAlign w:val="center"/>
          </w:tcPr>
          <w:p w14:paraId="167F447E" w14:textId="77777777" w:rsidR="00BF7652" w:rsidRPr="00C34634" w:rsidRDefault="00BF7652" w:rsidP="00DC6C34">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sz w:val="16"/>
                <w:szCs w:val="16"/>
                <w:lang w:eastAsia="zh-CN" w:bidi="th-TH"/>
              </w:rPr>
            </w:pPr>
          </w:p>
        </w:tc>
      </w:tr>
      <w:tr w:rsidR="00BF7652" w:rsidRPr="00AB630C" w14:paraId="5815EE2E" w14:textId="77777777" w:rsidTr="008E3951">
        <w:trPr>
          <w:trHeight w:val="852"/>
        </w:trPr>
        <w:tc>
          <w:tcPr>
            <w:cnfStyle w:val="001000000000" w:firstRow="0" w:lastRow="0" w:firstColumn="1" w:lastColumn="0" w:oddVBand="0" w:evenVBand="0" w:oddHBand="0" w:evenHBand="0" w:firstRowFirstColumn="0" w:firstRowLastColumn="0" w:lastRowFirstColumn="0" w:lastRowLastColumn="0"/>
            <w:tcW w:w="2977" w:type="dxa"/>
          </w:tcPr>
          <w:p w14:paraId="7C6B84AA" w14:textId="288C1B11" w:rsidR="00BF7652" w:rsidRPr="00576DB0" w:rsidRDefault="00BF7652" w:rsidP="00AB630C">
            <w:pPr>
              <w:suppressAutoHyphens w:val="0"/>
              <w:spacing w:before="0" w:after="0"/>
              <w:rPr>
                <w:rFonts w:eastAsia="Times New Roman" w:cstheme="minorHAnsi"/>
                <w:color w:val="auto"/>
                <w:sz w:val="16"/>
                <w:szCs w:val="16"/>
                <w:lang w:eastAsia="zh-CN" w:bidi="th-TH"/>
              </w:rPr>
            </w:pPr>
            <w:r w:rsidRPr="00071DED">
              <w:rPr>
                <w:rFonts w:eastAsia="Times New Roman" w:cstheme="minorHAnsi"/>
                <w:color w:val="auto"/>
                <w:sz w:val="16"/>
                <w:szCs w:val="16"/>
                <w:lang w:eastAsia="zh-CN" w:bidi="th-TH"/>
              </w:rPr>
              <w:t>Undertake missions for both User Pays and Government Funded testing as part of Sport Integrity Australia's anti-doping program</w:t>
            </w:r>
          </w:p>
        </w:tc>
        <w:tc>
          <w:tcPr>
            <w:tcW w:w="1159" w:type="dxa"/>
            <w:tcBorders>
              <w:right w:val="single" w:sz="4" w:space="0" w:color="auto"/>
            </w:tcBorders>
          </w:tcPr>
          <w:p w14:paraId="43CD6365" w14:textId="135E5ABF" w:rsidR="00BF7652" w:rsidRPr="00576DB0" w:rsidRDefault="00BF7652" w:rsidP="008E395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zh-CN" w:bidi="th-TH"/>
              </w:rPr>
            </w:pPr>
            <w:r>
              <w:rPr>
                <w:rFonts w:eastAsia="Times New Roman" w:cstheme="minorHAnsi"/>
                <w:sz w:val="16"/>
                <w:szCs w:val="16"/>
                <w:lang w:eastAsia="zh-CN" w:bidi="th-TH"/>
              </w:rPr>
              <w:t>Yes</w:t>
            </w:r>
          </w:p>
        </w:tc>
        <w:tc>
          <w:tcPr>
            <w:tcW w:w="6071" w:type="dxa"/>
            <w:vMerge/>
            <w:tcBorders>
              <w:left w:val="single" w:sz="4" w:space="0" w:color="auto"/>
              <w:bottom w:val="single" w:sz="4" w:space="0" w:color="auto"/>
              <w:right w:val="single" w:sz="4" w:space="0" w:color="auto"/>
            </w:tcBorders>
            <w:vAlign w:val="center"/>
          </w:tcPr>
          <w:p w14:paraId="396AFA6D" w14:textId="77777777" w:rsidR="00BF7652" w:rsidRPr="00C34634" w:rsidRDefault="00BF7652" w:rsidP="00DC6C34">
            <w:pPr>
              <w:suppressAutoHyphens w:val="0"/>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zh-CN" w:bidi="th-TH"/>
              </w:rPr>
            </w:pPr>
          </w:p>
        </w:tc>
      </w:tr>
      <w:tr w:rsidR="00317A0D" w:rsidRPr="00AB630C" w14:paraId="1068B056" w14:textId="77777777" w:rsidTr="002572C8">
        <w:trPr>
          <w:cnfStyle w:val="000000010000" w:firstRow="0" w:lastRow="0" w:firstColumn="0" w:lastColumn="0" w:oddVBand="0" w:evenVBand="0" w:oddHBand="0" w:evenHBand="1"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2977" w:type="dxa"/>
            <w:hideMark/>
          </w:tcPr>
          <w:p w14:paraId="4C8F59E8" w14:textId="0C334E5D" w:rsidR="00AB630C" w:rsidRPr="00576DB0" w:rsidRDefault="00AB630C" w:rsidP="00AB630C">
            <w:pPr>
              <w:suppressAutoHyphens w:val="0"/>
              <w:spacing w:before="0" w:after="0"/>
              <w:rPr>
                <w:rFonts w:eastAsia="Times New Roman" w:cstheme="minorHAnsi"/>
                <w:color w:val="auto"/>
                <w:sz w:val="16"/>
                <w:szCs w:val="16"/>
                <w:lang w:eastAsia="zh-CN" w:bidi="th-TH"/>
              </w:rPr>
            </w:pPr>
            <w:r w:rsidRPr="00071DED">
              <w:rPr>
                <w:rFonts w:eastAsia="Times New Roman" w:cstheme="minorHAnsi"/>
                <w:color w:val="auto"/>
                <w:sz w:val="16"/>
                <w:szCs w:val="16"/>
                <w:lang w:eastAsia="zh-CN" w:bidi="th-TH"/>
              </w:rPr>
              <w:t xml:space="preserve">Engage with and provide services and information to </w:t>
            </w:r>
            <w:r w:rsidR="00A13E48" w:rsidRPr="00071DED">
              <w:rPr>
                <w:rFonts w:eastAsia="Times New Roman" w:cstheme="minorHAnsi"/>
                <w:color w:val="auto"/>
                <w:sz w:val="16"/>
                <w:szCs w:val="16"/>
                <w:lang w:eastAsia="zh-CN" w:bidi="th-TH"/>
              </w:rPr>
              <w:t xml:space="preserve">NSO/NSODs </w:t>
            </w:r>
            <w:r w:rsidRPr="00071DED">
              <w:rPr>
                <w:rFonts w:eastAsia="Times New Roman" w:cstheme="minorHAnsi"/>
                <w:color w:val="auto"/>
                <w:sz w:val="16"/>
                <w:szCs w:val="16"/>
                <w:lang w:eastAsia="zh-CN" w:bidi="th-TH"/>
              </w:rPr>
              <w:t xml:space="preserve"> for NIF and </w:t>
            </w:r>
            <w:r w:rsidR="00EB2D5B" w:rsidRPr="00071DED">
              <w:rPr>
                <w:rFonts w:eastAsia="Times New Roman" w:cstheme="minorHAnsi"/>
                <w:color w:val="auto"/>
                <w:sz w:val="16"/>
                <w:szCs w:val="16"/>
                <w:lang w:eastAsia="zh-CN" w:bidi="th-TH"/>
              </w:rPr>
              <w:t xml:space="preserve"> the</w:t>
            </w:r>
            <w:r w:rsidR="006B5ECC" w:rsidRPr="00071DED">
              <w:rPr>
                <w:rFonts w:eastAsia="Times New Roman" w:cstheme="minorHAnsi"/>
                <w:color w:val="auto"/>
                <w:sz w:val="16"/>
                <w:szCs w:val="16"/>
                <w:lang w:eastAsia="zh-CN" w:bidi="th-TH"/>
              </w:rPr>
              <w:t xml:space="preserve"> </w:t>
            </w:r>
            <w:r w:rsidRPr="00071DED">
              <w:rPr>
                <w:rFonts w:eastAsia="Times New Roman" w:cstheme="minorHAnsi"/>
                <w:color w:val="auto"/>
                <w:sz w:val="16"/>
                <w:szCs w:val="16"/>
                <w:lang w:eastAsia="zh-CN" w:bidi="th-TH"/>
              </w:rPr>
              <w:t>safeguarding</w:t>
            </w:r>
            <w:r w:rsidR="00EB2D5B" w:rsidRPr="00071DED">
              <w:rPr>
                <w:rFonts w:eastAsia="Times New Roman" w:cstheme="minorHAnsi"/>
                <w:color w:val="auto"/>
                <w:sz w:val="16"/>
                <w:szCs w:val="16"/>
                <w:lang w:eastAsia="zh-CN" w:bidi="th-TH"/>
              </w:rPr>
              <w:t xml:space="preserve"> of children and young people</w:t>
            </w:r>
            <w:r w:rsidRPr="00071DED">
              <w:rPr>
                <w:rFonts w:eastAsia="Times New Roman" w:cstheme="minorHAnsi"/>
                <w:color w:val="auto"/>
                <w:sz w:val="16"/>
                <w:szCs w:val="16"/>
                <w:lang w:eastAsia="zh-CN" w:bidi="th-TH"/>
              </w:rPr>
              <w:t xml:space="preserve"> practices</w:t>
            </w:r>
          </w:p>
        </w:tc>
        <w:tc>
          <w:tcPr>
            <w:tcW w:w="1159" w:type="dxa"/>
            <w:tcBorders>
              <w:right w:val="single" w:sz="4" w:space="0" w:color="auto"/>
            </w:tcBorders>
            <w:hideMark/>
          </w:tcPr>
          <w:p w14:paraId="3278EA21" w14:textId="77777777" w:rsidR="00AB630C" w:rsidRPr="00576DB0" w:rsidRDefault="00AB630C" w:rsidP="008E395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Yes</w:t>
            </w:r>
          </w:p>
        </w:tc>
        <w:tc>
          <w:tcPr>
            <w:tcW w:w="6071" w:type="dxa"/>
            <w:vMerge w:val="restart"/>
            <w:tcBorders>
              <w:top w:val="single" w:sz="4" w:space="0" w:color="auto"/>
              <w:left w:val="single" w:sz="4" w:space="0" w:color="auto"/>
              <w:bottom w:val="single" w:sz="4" w:space="0" w:color="auto"/>
              <w:right w:val="single" w:sz="4" w:space="0" w:color="auto"/>
            </w:tcBorders>
            <w:vAlign w:val="center"/>
            <w:hideMark/>
          </w:tcPr>
          <w:p w14:paraId="7EFD0B9E" w14:textId="008708AF" w:rsidR="005856EA" w:rsidRPr="00576DB0" w:rsidRDefault="006152D4" w:rsidP="00DC6C34">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sz w:val="16"/>
                <w:szCs w:val="16"/>
                <w:lang w:eastAsia="zh-CN" w:bidi="th-TH"/>
              </w:rPr>
            </w:pPr>
            <w:r w:rsidRPr="00C34634">
              <w:rPr>
                <w:rFonts w:eastAsia="Times New Roman" w:cstheme="minorHAnsi"/>
                <w:sz w:val="16"/>
                <w:szCs w:val="16"/>
                <w:lang w:eastAsia="zh-CN" w:bidi="th-TH"/>
              </w:rPr>
              <w:t>There is no obligation for NSOs</w:t>
            </w:r>
            <w:r w:rsidR="00CC5649">
              <w:rPr>
                <w:rFonts w:eastAsia="Times New Roman" w:cstheme="minorHAnsi"/>
                <w:sz w:val="16"/>
                <w:szCs w:val="16"/>
                <w:lang w:eastAsia="zh-CN" w:bidi="th-TH"/>
              </w:rPr>
              <w:t>/NSODs</w:t>
            </w:r>
            <w:r w:rsidRPr="00C34634">
              <w:rPr>
                <w:rFonts w:eastAsia="Times New Roman" w:cstheme="minorHAnsi"/>
                <w:sz w:val="16"/>
                <w:szCs w:val="16"/>
                <w:lang w:eastAsia="zh-CN" w:bidi="th-TH"/>
              </w:rPr>
              <w:t xml:space="preserve"> to engage in these functions, therefore, they are not considered a regulatory activity. As a result, they cannot be charged as a Cost Recovery Fee or Levy under the Charging Framework. However, they could be charged as a Resource Charge as they are still providing a service to NSOs.</w:t>
            </w:r>
          </w:p>
          <w:p w14:paraId="485796C6" w14:textId="77777777" w:rsidR="005856EA" w:rsidRPr="00576DB0" w:rsidRDefault="005856EA" w:rsidP="00DC6C34">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sz w:val="16"/>
                <w:szCs w:val="16"/>
                <w:lang w:eastAsia="zh-CN" w:bidi="th-TH"/>
              </w:rPr>
            </w:pPr>
          </w:p>
          <w:p w14:paraId="63BACD73" w14:textId="4FAC96BF" w:rsidR="00AB630C" w:rsidRPr="00576DB0" w:rsidRDefault="00AB630C" w:rsidP="00DC6C34">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sz w:val="16"/>
                <w:szCs w:val="16"/>
                <w:lang w:eastAsia="zh-CN" w:bidi="th-TH"/>
              </w:rPr>
            </w:pPr>
          </w:p>
        </w:tc>
      </w:tr>
      <w:tr w:rsidR="00317A0D" w:rsidRPr="00AB630C" w14:paraId="308CE3BD" w14:textId="77777777" w:rsidTr="002572C8">
        <w:trPr>
          <w:trHeight w:val="1288"/>
        </w:trPr>
        <w:tc>
          <w:tcPr>
            <w:cnfStyle w:val="001000000000" w:firstRow="0" w:lastRow="0" w:firstColumn="1" w:lastColumn="0" w:oddVBand="0" w:evenVBand="0" w:oddHBand="0" w:evenHBand="0" w:firstRowFirstColumn="0" w:firstRowLastColumn="0" w:lastRowFirstColumn="0" w:lastRowLastColumn="0"/>
            <w:tcW w:w="2977" w:type="dxa"/>
            <w:hideMark/>
          </w:tcPr>
          <w:p w14:paraId="1B419AE0" w14:textId="77777777" w:rsidR="00AB630C" w:rsidRPr="00576DB0" w:rsidRDefault="00AB630C" w:rsidP="00AB630C">
            <w:pPr>
              <w:suppressAutoHyphens w:val="0"/>
              <w:spacing w:before="0" w:after="0"/>
              <w:rPr>
                <w:rFonts w:eastAsia="Times New Roman" w:cstheme="minorHAnsi"/>
                <w:color w:val="auto"/>
                <w:sz w:val="16"/>
                <w:szCs w:val="16"/>
                <w:lang w:eastAsia="zh-CN" w:bidi="th-TH"/>
              </w:rPr>
            </w:pPr>
            <w:r w:rsidRPr="00071DED">
              <w:rPr>
                <w:rFonts w:eastAsia="Times New Roman" w:cstheme="minorHAnsi"/>
                <w:color w:val="auto"/>
                <w:sz w:val="16"/>
                <w:szCs w:val="16"/>
                <w:lang w:eastAsia="zh-CN" w:bidi="th-TH"/>
              </w:rPr>
              <w:t>Maintain productive working relationships with key external partners and stakeholders (outside of NSOs) to inform Sport Integrity Australia outcomes</w:t>
            </w:r>
          </w:p>
        </w:tc>
        <w:tc>
          <w:tcPr>
            <w:tcW w:w="1159" w:type="dxa"/>
            <w:tcBorders>
              <w:right w:val="single" w:sz="4" w:space="0" w:color="auto"/>
            </w:tcBorders>
            <w:hideMark/>
          </w:tcPr>
          <w:p w14:paraId="3EDF4FBA" w14:textId="77777777" w:rsidR="00AB630C" w:rsidRPr="00576DB0" w:rsidRDefault="00AB630C" w:rsidP="008E395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Yes</w:t>
            </w:r>
          </w:p>
        </w:tc>
        <w:tc>
          <w:tcPr>
            <w:tcW w:w="6071" w:type="dxa"/>
            <w:vMerge/>
            <w:tcBorders>
              <w:top w:val="single" w:sz="4" w:space="0" w:color="auto"/>
              <w:left w:val="single" w:sz="4" w:space="0" w:color="auto"/>
              <w:bottom w:val="single" w:sz="4" w:space="0" w:color="auto"/>
              <w:right w:val="single" w:sz="4" w:space="0" w:color="auto"/>
            </w:tcBorders>
            <w:hideMark/>
          </w:tcPr>
          <w:p w14:paraId="18026FEF" w14:textId="77777777" w:rsidR="00AB630C" w:rsidRPr="00576DB0" w:rsidRDefault="00AB630C" w:rsidP="00AB630C">
            <w:pPr>
              <w:suppressAutoHyphens w:val="0"/>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zh-CN" w:bidi="th-TH"/>
              </w:rPr>
            </w:pPr>
          </w:p>
        </w:tc>
      </w:tr>
      <w:tr w:rsidR="00317A0D" w:rsidRPr="00AB630C" w14:paraId="025BB6D2" w14:textId="77777777" w:rsidTr="002572C8">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977" w:type="dxa"/>
            <w:hideMark/>
          </w:tcPr>
          <w:p w14:paraId="2809A12E" w14:textId="4291ED45" w:rsidR="00AB630C" w:rsidRPr="00576DB0" w:rsidRDefault="00AB630C" w:rsidP="00AB630C">
            <w:pPr>
              <w:suppressAutoHyphens w:val="0"/>
              <w:spacing w:before="0" w:after="0"/>
              <w:rPr>
                <w:rFonts w:eastAsia="Times New Roman" w:cstheme="minorHAnsi"/>
                <w:color w:val="auto"/>
                <w:sz w:val="16"/>
                <w:szCs w:val="16"/>
                <w:lang w:eastAsia="zh-CN" w:bidi="th-TH"/>
              </w:rPr>
            </w:pPr>
            <w:r w:rsidRPr="00071DED">
              <w:rPr>
                <w:rFonts w:eastAsia="Times New Roman" w:cstheme="minorHAnsi"/>
                <w:color w:val="auto"/>
                <w:sz w:val="16"/>
                <w:szCs w:val="16"/>
                <w:lang w:eastAsia="zh-CN" w:bidi="th-TH"/>
              </w:rPr>
              <w:t xml:space="preserve">Provide products and services to athletes to assist them to understand Anti-Doping policies and various integrity matters through external communication, events </w:t>
            </w:r>
            <w:r w:rsidR="00B7228B" w:rsidRPr="00071DED">
              <w:rPr>
                <w:rFonts w:eastAsia="Times New Roman" w:cstheme="minorHAnsi"/>
                <w:color w:val="auto"/>
                <w:sz w:val="16"/>
                <w:szCs w:val="16"/>
                <w:lang w:eastAsia="zh-CN" w:bidi="th-TH"/>
              </w:rPr>
              <w:t>management,</w:t>
            </w:r>
            <w:r w:rsidRPr="00071DED">
              <w:rPr>
                <w:rFonts w:eastAsia="Times New Roman" w:cstheme="minorHAnsi"/>
                <w:color w:val="auto"/>
                <w:sz w:val="16"/>
                <w:szCs w:val="16"/>
                <w:lang w:eastAsia="zh-CN" w:bidi="th-TH"/>
              </w:rPr>
              <w:t xml:space="preserve"> and education.</w:t>
            </w:r>
          </w:p>
        </w:tc>
        <w:tc>
          <w:tcPr>
            <w:tcW w:w="1159" w:type="dxa"/>
            <w:tcBorders>
              <w:right w:val="single" w:sz="4" w:space="0" w:color="auto"/>
            </w:tcBorders>
            <w:hideMark/>
          </w:tcPr>
          <w:p w14:paraId="14791B2F" w14:textId="77777777" w:rsidR="00AB630C" w:rsidRPr="00576DB0" w:rsidRDefault="00AB630C" w:rsidP="008E395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Yes</w:t>
            </w:r>
          </w:p>
        </w:tc>
        <w:tc>
          <w:tcPr>
            <w:tcW w:w="6071" w:type="dxa"/>
            <w:vMerge/>
            <w:tcBorders>
              <w:top w:val="single" w:sz="4" w:space="0" w:color="auto"/>
              <w:left w:val="single" w:sz="4" w:space="0" w:color="auto"/>
              <w:bottom w:val="single" w:sz="4" w:space="0" w:color="auto"/>
              <w:right w:val="single" w:sz="4" w:space="0" w:color="auto"/>
            </w:tcBorders>
            <w:hideMark/>
          </w:tcPr>
          <w:p w14:paraId="051499C4" w14:textId="77777777" w:rsidR="00AB630C" w:rsidRPr="00576DB0" w:rsidRDefault="00AB630C" w:rsidP="00AB630C">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sz w:val="16"/>
                <w:szCs w:val="16"/>
                <w:lang w:eastAsia="zh-CN" w:bidi="th-TH"/>
              </w:rPr>
            </w:pPr>
          </w:p>
        </w:tc>
      </w:tr>
      <w:tr w:rsidR="00317A0D" w:rsidRPr="00AB630C" w14:paraId="48BB9E96" w14:textId="77777777" w:rsidTr="008E3951">
        <w:trPr>
          <w:trHeight w:val="965"/>
        </w:trPr>
        <w:tc>
          <w:tcPr>
            <w:cnfStyle w:val="001000000000" w:firstRow="0" w:lastRow="0" w:firstColumn="1" w:lastColumn="0" w:oddVBand="0" w:evenVBand="0" w:oddHBand="0" w:evenHBand="0" w:firstRowFirstColumn="0" w:firstRowLastColumn="0" w:lastRowFirstColumn="0" w:lastRowLastColumn="0"/>
            <w:tcW w:w="2977" w:type="dxa"/>
            <w:hideMark/>
          </w:tcPr>
          <w:p w14:paraId="138135C3" w14:textId="19BE0982" w:rsidR="00AB630C" w:rsidRPr="00576DB0" w:rsidRDefault="00AB630C" w:rsidP="00AB630C">
            <w:pPr>
              <w:suppressAutoHyphens w:val="0"/>
              <w:spacing w:before="0" w:after="0"/>
              <w:rPr>
                <w:rFonts w:eastAsia="Times New Roman" w:cstheme="minorHAnsi"/>
                <w:color w:val="auto"/>
                <w:sz w:val="16"/>
                <w:szCs w:val="16"/>
                <w:lang w:eastAsia="zh-CN" w:bidi="th-TH"/>
              </w:rPr>
            </w:pPr>
            <w:r w:rsidRPr="00071DED">
              <w:rPr>
                <w:rFonts w:eastAsia="Times New Roman" w:cstheme="minorHAnsi"/>
                <w:color w:val="auto"/>
                <w:sz w:val="16"/>
                <w:szCs w:val="16"/>
                <w:lang w:eastAsia="zh-CN" w:bidi="th-TH"/>
              </w:rPr>
              <w:t xml:space="preserve">Manage the Play </w:t>
            </w:r>
            <w:r w:rsidR="005856EA" w:rsidRPr="00071DED">
              <w:rPr>
                <w:rFonts w:eastAsia="Times New Roman" w:cstheme="minorHAnsi"/>
                <w:color w:val="auto"/>
                <w:sz w:val="16"/>
                <w:szCs w:val="16"/>
                <w:lang w:eastAsia="zh-CN" w:bidi="th-TH"/>
              </w:rPr>
              <w:t>by</w:t>
            </w:r>
            <w:r w:rsidRPr="00071DED">
              <w:rPr>
                <w:rFonts w:eastAsia="Times New Roman" w:cstheme="minorHAnsi"/>
                <w:color w:val="auto"/>
                <w:sz w:val="16"/>
                <w:szCs w:val="16"/>
                <w:lang w:eastAsia="zh-CN" w:bidi="th-TH"/>
              </w:rPr>
              <w:t xml:space="preserve"> The Rules Program</w:t>
            </w:r>
          </w:p>
        </w:tc>
        <w:tc>
          <w:tcPr>
            <w:tcW w:w="1159" w:type="dxa"/>
            <w:hideMark/>
          </w:tcPr>
          <w:p w14:paraId="5EF83868" w14:textId="77777777" w:rsidR="00AB630C" w:rsidRPr="00576DB0" w:rsidRDefault="00AB630C" w:rsidP="008E395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Yes</w:t>
            </w:r>
          </w:p>
        </w:tc>
        <w:tc>
          <w:tcPr>
            <w:tcW w:w="6071" w:type="dxa"/>
            <w:tcBorders>
              <w:top w:val="single" w:sz="4" w:space="0" w:color="auto"/>
            </w:tcBorders>
            <w:hideMark/>
          </w:tcPr>
          <w:p w14:paraId="7398D1F5" w14:textId="33044223" w:rsidR="00AB630C" w:rsidRPr="00576DB0" w:rsidRDefault="00AB630C" w:rsidP="00AB630C">
            <w:pPr>
              <w:suppressAutoHyphens w:val="0"/>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 xml:space="preserve">The Play </w:t>
            </w:r>
            <w:r w:rsidR="005856EA" w:rsidRPr="00576DB0">
              <w:rPr>
                <w:rFonts w:eastAsia="Times New Roman" w:cstheme="minorHAnsi"/>
                <w:sz w:val="16"/>
                <w:szCs w:val="16"/>
                <w:lang w:eastAsia="zh-CN" w:bidi="th-TH"/>
              </w:rPr>
              <w:t>by</w:t>
            </w:r>
            <w:r w:rsidRPr="00576DB0">
              <w:rPr>
                <w:rFonts w:eastAsia="Times New Roman" w:cstheme="minorHAnsi"/>
                <w:sz w:val="16"/>
                <w:szCs w:val="16"/>
                <w:lang w:eastAsia="zh-CN" w:bidi="th-TH"/>
              </w:rPr>
              <w:t xml:space="preserve"> the Rules Program receives approx. $186k per annum from a range of contributors that assist in funding the Program. This funding is received under Section 74 Revenue (retained receipts) meaning </w:t>
            </w:r>
            <w:r w:rsidR="0083001E">
              <w:rPr>
                <w:rFonts w:eastAsia="Times New Roman" w:cstheme="minorHAnsi"/>
                <w:sz w:val="16"/>
                <w:szCs w:val="16"/>
                <w:lang w:eastAsia="zh-CN" w:bidi="th-TH"/>
              </w:rPr>
              <w:t>SIA</w:t>
            </w:r>
            <w:r w:rsidRPr="00576DB0">
              <w:rPr>
                <w:rFonts w:eastAsia="Times New Roman" w:cstheme="minorHAnsi"/>
                <w:sz w:val="16"/>
                <w:szCs w:val="16"/>
                <w:lang w:eastAsia="zh-CN" w:bidi="th-TH"/>
              </w:rPr>
              <w:t xml:space="preserve"> can retain the funds and use them to assist in funding the Program. </w:t>
            </w:r>
          </w:p>
        </w:tc>
      </w:tr>
      <w:tr w:rsidR="00317A0D" w:rsidRPr="00AB630C" w14:paraId="2897984B" w14:textId="77777777" w:rsidTr="008E3951">
        <w:trPr>
          <w:cnfStyle w:val="000000010000" w:firstRow="0" w:lastRow="0" w:firstColumn="0" w:lastColumn="0" w:oddVBand="0" w:evenVBand="0" w:oddHBand="0" w:evenHBand="1"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2977" w:type="dxa"/>
            <w:hideMark/>
          </w:tcPr>
          <w:p w14:paraId="60BFC0A0" w14:textId="77777777" w:rsidR="00AB630C" w:rsidRPr="00576DB0" w:rsidRDefault="00AB630C" w:rsidP="00AB630C">
            <w:pPr>
              <w:suppressAutoHyphens w:val="0"/>
              <w:spacing w:before="0" w:after="0"/>
              <w:rPr>
                <w:rFonts w:eastAsia="Times New Roman" w:cstheme="minorHAnsi"/>
                <w:color w:val="auto"/>
                <w:sz w:val="16"/>
                <w:szCs w:val="16"/>
                <w:lang w:eastAsia="zh-CN" w:bidi="th-TH"/>
              </w:rPr>
            </w:pPr>
            <w:r w:rsidRPr="00071DED">
              <w:rPr>
                <w:rFonts w:eastAsia="Times New Roman" w:cstheme="minorHAnsi"/>
                <w:color w:val="auto"/>
                <w:sz w:val="16"/>
                <w:szCs w:val="16"/>
                <w:lang w:eastAsia="zh-CN" w:bidi="th-TH"/>
              </w:rPr>
              <w:t>Establish, deliver and maintain an Independent Complaints Handling Model (ICHM) to support participants at all sporting levels</w:t>
            </w:r>
          </w:p>
        </w:tc>
        <w:tc>
          <w:tcPr>
            <w:tcW w:w="1159" w:type="dxa"/>
            <w:hideMark/>
          </w:tcPr>
          <w:p w14:paraId="374D95B0" w14:textId="77777777" w:rsidR="00AB630C" w:rsidRPr="00576DB0" w:rsidRDefault="00AB630C" w:rsidP="008E395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No</w:t>
            </w:r>
          </w:p>
        </w:tc>
        <w:tc>
          <w:tcPr>
            <w:tcW w:w="6071" w:type="dxa"/>
            <w:hideMark/>
          </w:tcPr>
          <w:p w14:paraId="3674596E" w14:textId="1181095B" w:rsidR="00AB630C" w:rsidRPr="00576DB0" w:rsidRDefault="00AB630C" w:rsidP="00AB630C">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 w:val="16"/>
                <w:szCs w:val="16"/>
                <w:lang w:eastAsia="zh-CN" w:bidi="th-TH"/>
              </w:rPr>
            </w:pPr>
            <w:r w:rsidRPr="00576DB0">
              <w:rPr>
                <w:rFonts w:eastAsia="Times New Roman" w:cstheme="minorHAnsi"/>
                <w:color w:val="auto"/>
                <w:sz w:val="16"/>
                <w:szCs w:val="16"/>
                <w:lang w:eastAsia="zh-CN" w:bidi="th-TH"/>
              </w:rPr>
              <w:t xml:space="preserve">Similar to Ombudsman type service. It </w:t>
            </w:r>
            <w:r w:rsidR="00C61B12" w:rsidRPr="00576DB0">
              <w:rPr>
                <w:rFonts w:eastAsia="Times New Roman" w:cstheme="minorHAnsi"/>
                <w:color w:val="auto"/>
                <w:sz w:val="16"/>
                <w:szCs w:val="16"/>
                <w:lang w:eastAsia="zh-CN" w:bidi="th-TH"/>
              </w:rPr>
              <w:t>would be</w:t>
            </w:r>
            <w:r w:rsidRPr="00576DB0">
              <w:rPr>
                <w:rFonts w:eastAsia="Times New Roman" w:cstheme="minorHAnsi"/>
                <w:color w:val="auto"/>
                <w:sz w:val="16"/>
                <w:szCs w:val="16"/>
                <w:lang w:eastAsia="zh-CN" w:bidi="th-TH"/>
              </w:rPr>
              <w:t xml:space="preserve"> inappropriate to charge complainants or NSOs</w:t>
            </w:r>
            <w:r w:rsidR="00CC5649">
              <w:rPr>
                <w:rFonts w:eastAsia="Times New Roman" w:cstheme="minorHAnsi"/>
                <w:color w:val="auto"/>
                <w:sz w:val="16"/>
                <w:szCs w:val="16"/>
                <w:lang w:eastAsia="zh-CN" w:bidi="th-TH"/>
              </w:rPr>
              <w:t>/NSODs</w:t>
            </w:r>
            <w:r w:rsidRPr="00576DB0">
              <w:rPr>
                <w:rFonts w:eastAsia="Times New Roman" w:cstheme="minorHAnsi"/>
                <w:color w:val="auto"/>
                <w:sz w:val="16"/>
                <w:szCs w:val="16"/>
                <w:lang w:eastAsia="zh-CN" w:bidi="th-TH"/>
              </w:rPr>
              <w:t xml:space="preserve"> depending on the number of complaints received as this could create a barrier or </w:t>
            </w:r>
            <w:r w:rsidR="00C87C88" w:rsidRPr="00C87C88">
              <w:rPr>
                <w:rFonts w:eastAsia="Times New Roman" w:cstheme="minorHAnsi"/>
                <w:color w:val="auto"/>
                <w:sz w:val="16"/>
                <w:szCs w:val="16"/>
                <w:lang w:eastAsia="zh-CN" w:bidi="th-TH"/>
              </w:rPr>
              <w:t>deterrent to</w:t>
            </w:r>
            <w:r w:rsidRPr="00576DB0">
              <w:rPr>
                <w:rFonts w:eastAsia="Times New Roman" w:cstheme="minorHAnsi"/>
                <w:color w:val="auto"/>
                <w:sz w:val="16"/>
                <w:szCs w:val="16"/>
                <w:lang w:eastAsia="zh-CN" w:bidi="th-TH"/>
              </w:rPr>
              <w:t xml:space="preserve"> participants at all sporting levels using the service </w:t>
            </w:r>
          </w:p>
        </w:tc>
      </w:tr>
      <w:tr w:rsidR="00317A0D" w:rsidRPr="00AB630C" w14:paraId="5CCF6EEB" w14:textId="77777777" w:rsidTr="006B5ECC">
        <w:trPr>
          <w:trHeight w:val="665"/>
        </w:trPr>
        <w:tc>
          <w:tcPr>
            <w:cnfStyle w:val="001000000000" w:firstRow="0" w:lastRow="0" w:firstColumn="1" w:lastColumn="0" w:oddVBand="0" w:evenVBand="0" w:oddHBand="0" w:evenHBand="0" w:firstRowFirstColumn="0" w:firstRowLastColumn="0" w:lastRowFirstColumn="0" w:lastRowLastColumn="0"/>
            <w:tcW w:w="2977" w:type="dxa"/>
            <w:hideMark/>
          </w:tcPr>
          <w:p w14:paraId="5ABA4C16" w14:textId="77777777" w:rsidR="00AB630C" w:rsidRPr="00576DB0" w:rsidRDefault="00AB630C" w:rsidP="00AB630C">
            <w:pPr>
              <w:suppressAutoHyphens w:val="0"/>
              <w:spacing w:before="0" w:after="0"/>
              <w:rPr>
                <w:rFonts w:eastAsia="Times New Roman" w:cstheme="minorHAnsi"/>
                <w:color w:val="auto"/>
                <w:sz w:val="16"/>
                <w:szCs w:val="16"/>
                <w:lang w:eastAsia="zh-CN" w:bidi="th-TH"/>
              </w:rPr>
            </w:pPr>
            <w:r w:rsidRPr="00071DED">
              <w:rPr>
                <w:rFonts w:eastAsia="Times New Roman" w:cstheme="minorHAnsi"/>
                <w:color w:val="auto"/>
                <w:sz w:val="16"/>
                <w:szCs w:val="16"/>
                <w:lang w:eastAsia="zh-CN" w:bidi="th-TH"/>
              </w:rPr>
              <w:t>Provide education sessions on anti-doping and integrity matters to Schools (face to face and online)</w:t>
            </w:r>
          </w:p>
        </w:tc>
        <w:tc>
          <w:tcPr>
            <w:tcW w:w="1159" w:type="dxa"/>
            <w:hideMark/>
          </w:tcPr>
          <w:p w14:paraId="3805D5D6" w14:textId="77777777" w:rsidR="00AB630C" w:rsidRPr="00576DB0" w:rsidRDefault="00AB630C" w:rsidP="008E395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No</w:t>
            </w:r>
          </w:p>
        </w:tc>
        <w:tc>
          <w:tcPr>
            <w:tcW w:w="6071" w:type="dxa"/>
            <w:hideMark/>
          </w:tcPr>
          <w:p w14:paraId="52E95785" w14:textId="77777777" w:rsidR="00AB630C" w:rsidRPr="00576DB0" w:rsidRDefault="00AB630C" w:rsidP="00AB630C">
            <w:pPr>
              <w:suppressAutoHyphens w:val="0"/>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zh-CN" w:bidi="th-TH"/>
              </w:rPr>
            </w:pPr>
            <w:r w:rsidRPr="00576DB0">
              <w:rPr>
                <w:rFonts w:eastAsia="Times New Roman" w:cstheme="minorHAnsi"/>
                <w:color w:val="auto"/>
                <w:sz w:val="16"/>
                <w:szCs w:val="16"/>
                <w:lang w:eastAsia="zh-CN" w:bidi="th-TH"/>
              </w:rPr>
              <w:t>Considering the service is being provided to Schools (most government funded) it would be inappropriate to charge schools when educating about anti-doping and sport integrity matters.</w:t>
            </w:r>
          </w:p>
        </w:tc>
      </w:tr>
      <w:tr w:rsidR="00317A0D" w:rsidRPr="00AB630C" w14:paraId="202D6F4A" w14:textId="77777777" w:rsidTr="006B5ECC">
        <w:trPr>
          <w:cnfStyle w:val="000000010000" w:firstRow="0" w:lastRow="0" w:firstColumn="0" w:lastColumn="0" w:oddVBand="0" w:evenVBand="0" w:oddHBand="0" w:evenHBand="1"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2977" w:type="dxa"/>
            <w:hideMark/>
          </w:tcPr>
          <w:p w14:paraId="1CDF12E7" w14:textId="77777777" w:rsidR="00AB630C" w:rsidRPr="00576DB0" w:rsidRDefault="00AB630C" w:rsidP="00AB630C">
            <w:pPr>
              <w:suppressAutoHyphens w:val="0"/>
              <w:spacing w:before="0" w:after="0"/>
              <w:rPr>
                <w:rFonts w:eastAsia="Times New Roman" w:cstheme="minorHAnsi"/>
                <w:color w:val="auto"/>
                <w:sz w:val="16"/>
                <w:szCs w:val="16"/>
                <w:lang w:eastAsia="zh-CN" w:bidi="th-TH"/>
              </w:rPr>
            </w:pPr>
            <w:r w:rsidRPr="00071DED">
              <w:rPr>
                <w:rFonts w:eastAsia="Times New Roman" w:cstheme="minorHAnsi"/>
                <w:color w:val="auto"/>
                <w:sz w:val="16"/>
                <w:szCs w:val="16"/>
                <w:lang w:eastAsia="zh-CN" w:bidi="th-TH"/>
              </w:rPr>
              <w:t>Provide advisory services to athletes to assist them to comply with Anti-Doping Policies through multiple channels including direct enquiry lines and mobile applications</w:t>
            </w:r>
          </w:p>
        </w:tc>
        <w:tc>
          <w:tcPr>
            <w:tcW w:w="1159" w:type="dxa"/>
            <w:hideMark/>
          </w:tcPr>
          <w:p w14:paraId="34E4E01D" w14:textId="77777777" w:rsidR="00AB630C" w:rsidRPr="00576DB0" w:rsidRDefault="00AB630C" w:rsidP="008E395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No</w:t>
            </w:r>
          </w:p>
        </w:tc>
        <w:tc>
          <w:tcPr>
            <w:tcW w:w="6071" w:type="dxa"/>
            <w:hideMark/>
          </w:tcPr>
          <w:p w14:paraId="4B769B37" w14:textId="40670C5A" w:rsidR="00AB630C" w:rsidRPr="00576DB0" w:rsidRDefault="00AB630C" w:rsidP="00AB630C">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 w:val="16"/>
                <w:szCs w:val="16"/>
                <w:lang w:eastAsia="zh-CN" w:bidi="th-TH"/>
              </w:rPr>
            </w:pPr>
            <w:r w:rsidRPr="00576DB0">
              <w:rPr>
                <w:rFonts w:eastAsia="Times New Roman" w:cstheme="minorHAnsi"/>
                <w:color w:val="auto"/>
                <w:sz w:val="16"/>
                <w:szCs w:val="16"/>
                <w:lang w:eastAsia="zh-CN" w:bidi="th-TH"/>
              </w:rPr>
              <w:t>It would be inappropriate to charge athletes or NSOs</w:t>
            </w:r>
            <w:r w:rsidR="00CC5649">
              <w:rPr>
                <w:rFonts w:eastAsia="Times New Roman" w:cstheme="minorHAnsi"/>
                <w:color w:val="auto"/>
                <w:sz w:val="16"/>
                <w:szCs w:val="16"/>
                <w:lang w:eastAsia="zh-CN" w:bidi="th-TH"/>
              </w:rPr>
              <w:t>/NSODs</w:t>
            </w:r>
            <w:r w:rsidRPr="00576DB0">
              <w:rPr>
                <w:rFonts w:eastAsia="Times New Roman" w:cstheme="minorHAnsi"/>
                <w:color w:val="auto"/>
                <w:sz w:val="16"/>
                <w:szCs w:val="16"/>
                <w:lang w:eastAsia="zh-CN" w:bidi="th-TH"/>
              </w:rPr>
              <w:t xml:space="preserve"> depending on the number of enquiries received or the use of mobile applications as this could create a barrier to athletes using the service.</w:t>
            </w:r>
          </w:p>
        </w:tc>
      </w:tr>
      <w:tr w:rsidR="00317A0D" w:rsidRPr="00AB630C" w14:paraId="0A02CED8" w14:textId="77777777" w:rsidTr="008E3951">
        <w:trPr>
          <w:trHeight w:val="957"/>
        </w:trPr>
        <w:tc>
          <w:tcPr>
            <w:cnfStyle w:val="001000000000" w:firstRow="0" w:lastRow="0" w:firstColumn="1" w:lastColumn="0" w:oddVBand="0" w:evenVBand="0" w:oddHBand="0" w:evenHBand="0" w:firstRowFirstColumn="0" w:firstRowLastColumn="0" w:lastRowFirstColumn="0" w:lastRowLastColumn="0"/>
            <w:tcW w:w="2977" w:type="dxa"/>
            <w:hideMark/>
          </w:tcPr>
          <w:p w14:paraId="0A13295A" w14:textId="77777777" w:rsidR="00AB630C" w:rsidRPr="00576DB0" w:rsidRDefault="00AB630C" w:rsidP="00AB630C">
            <w:pPr>
              <w:suppressAutoHyphens w:val="0"/>
              <w:spacing w:before="0" w:after="0"/>
              <w:rPr>
                <w:rFonts w:eastAsia="Times New Roman" w:cstheme="minorHAnsi"/>
                <w:color w:val="auto"/>
                <w:sz w:val="16"/>
                <w:szCs w:val="16"/>
                <w:lang w:eastAsia="zh-CN" w:bidi="th-TH"/>
              </w:rPr>
            </w:pPr>
            <w:r w:rsidRPr="00071DED">
              <w:rPr>
                <w:rFonts w:eastAsia="Times New Roman" w:cstheme="minorHAnsi"/>
                <w:color w:val="auto"/>
                <w:sz w:val="16"/>
                <w:szCs w:val="16"/>
                <w:lang w:eastAsia="zh-CN" w:bidi="th-TH"/>
              </w:rPr>
              <w:t>Risk Assessment / Backgrounding on potential internal and external engagements/appointments and Sport Grant applications</w:t>
            </w:r>
          </w:p>
        </w:tc>
        <w:tc>
          <w:tcPr>
            <w:tcW w:w="1159" w:type="dxa"/>
            <w:hideMark/>
          </w:tcPr>
          <w:p w14:paraId="1C260F67" w14:textId="77777777" w:rsidR="00AB630C" w:rsidRPr="00576DB0" w:rsidRDefault="00AB630C" w:rsidP="008E395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No</w:t>
            </w:r>
          </w:p>
        </w:tc>
        <w:tc>
          <w:tcPr>
            <w:tcW w:w="6071" w:type="dxa"/>
            <w:hideMark/>
          </w:tcPr>
          <w:p w14:paraId="7B29B49C" w14:textId="44509372" w:rsidR="006152D4" w:rsidRPr="00576DB0" w:rsidRDefault="00AB630C" w:rsidP="006152D4">
            <w:pPr>
              <w:suppressAutoHyphens w:val="0"/>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zh-CN" w:bidi="th-TH"/>
              </w:rPr>
            </w:pPr>
            <w:r w:rsidRPr="00576DB0">
              <w:rPr>
                <w:rFonts w:eastAsia="Times New Roman" w:cstheme="minorHAnsi"/>
                <w:color w:val="auto"/>
                <w:sz w:val="16"/>
                <w:szCs w:val="16"/>
                <w:lang w:eastAsia="zh-CN" w:bidi="th-TH"/>
              </w:rPr>
              <w:t xml:space="preserve">It would not be appropriate to charge risk assessment / background checks on sport grant applicants before they are approved. </w:t>
            </w:r>
          </w:p>
        </w:tc>
      </w:tr>
      <w:tr w:rsidR="00317A0D" w:rsidRPr="00AB630C" w14:paraId="675D0DA6" w14:textId="77777777" w:rsidTr="006B5ECC">
        <w:trPr>
          <w:cnfStyle w:val="000000010000" w:firstRow="0" w:lastRow="0" w:firstColumn="0" w:lastColumn="0" w:oddVBand="0" w:evenVBand="0" w:oddHBand="0" w:evenHBand="1"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2977" w:type="dxa"/>
            <w:hideMark/>
          </w:tcPr>
          <w:p w14:paraId="28C5E5D9" w14:textId="77777777" w:rsidR="00AB630C" w:rsidRPr="00576DB0" w:rsidRDefault="00AB630C" w:rsidP="00AB630C">
            <w:pPr>
              <w:suppressAutoHyphens w:val="0"/>
              <w:spacing w:before="0" w:after="0"/>
              <w:rPr>
                <w:rFonts w:eastAsia="Times New Roman" w:cstheme="minorHAnsi"/>
                <w:color w:val="auto"/>
                <w:sz w:val="16"/>
                <w:szCs w:val="16"/>
                <w:lang w:eastAsia="zh-CN" w:bidi="th-TH"/>
              </w:rPr>
            </w:pPr>
            <w:r w:rsidRPr="00071DED">
              <w:rPr>
                <w:rFonts w:eastAsia="Times New Roman" w:cstheme="minorHAnsi"/>
                <w:color w:val="auto"/>
                <w:sz w:val="16"/>
                <w:szCs w:val="16"/>
                <w:lang w:eastAsia="zh-CN" w:bidi="th-TH"/>
              </w:rPr>
              <w:t>Management of the Sport Integrity Program (Administered funding)</w:t>
            </w:r>
          </w:p>
        </w:tc>
        <w:tc>
          <w:tcPr>
            <w:tcW w:w="1159" w:type="dxa"/>
            <w:hideMark/>
          </w:tcPr>
          <w:p w14:paraId="4B0F8435" w14:textId="77777777" w:rsidR="00AB630C" w:rsidRPr="00576DB0" w:rsidRDefault="00AB630C" w:rsidP="008E395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No</w:t>
            </w:r>
          </w:p>
        </w:tc>
        <w:tc>
          <w:tcPr>
            <w:tcW w:w="6071" w:type="dxa"/>
            <w:hideMark/>
          </w:tcPr>
          <w:p w14:paraId="2D4FBEF2" w14:textId="615B20B7" w:rsidR="00AB630C" w:rsidRPr="00576DB0" w:rsidRDefault="00AB630C" w:rsidP="00AB630C">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 w:val="16"/>
                <w:szCs w:val="16"/>
                <w:lang w:eastAsia="zh-CN" w:bidi="th-TH"/>
              </w:rPr>
            </w:pPr>
            <w:r w:rsidRPr="00576DB0">
              <w:rPr>
                <w:rFonts w:eastAsia="Times New Roman" w:cstheme="minorHAnsi"/>
                <w:color w:val="auto"/>
                <w:sz w:val="16"/>
                <w:szCs w:val="16"/>
                <w:lang w:eastAsia="zh-CN" w:bidi="th-TH"/>
              </w:rPr>
              <w:t xml:space="preserve">It would not be consistent across Government to charge for the management of an Administered program which is to provide support and services (in this case to sports and sporting communities in need). </w:t>
            </w:r>
          </w:p>
        </w:tc>
      </w:tr>
      <w:tr w:rsidR="00317A0D" w:rsidRPr="00AB630C" w14:paraId="4A0EB827" w14:textId="77777777" w:rsidTr="006B5ECC">
        <w:trPr>
          <w:trHeight w:val="1288"/>
        </w:trPr>
        <w:tc>
          <w:tcPr>
            <w:cnfStyle w:val="001000000000" w:firstRow="0" w:lastRow="0" w:firstColumn="1" w:lastColumn="0" w:oddVBand="0" w:evenVBand="0" w:oddHBand="0" w:evenHBand="0" w:firstRowFirstColumn="0" w:firstRowLastColumn="0" w:lastRowFirstColumn="0" w:lastRowLastColumn="0"/>
            <w:tcW w:w="2977" w:type="dxa"/>
            <w:hideMark/>
          </w:tcPr>
          <w:p w14:paraId="77E17AEF" w14:textId="77777777" w:rsidR="00AB630C" w:rsidRPr="00576DB0" w:rsidRDefault="00AB630C" w:rsidP="00AB630C">
            <w:pPr>
              <w:suppressAutoHyphens w:val="0"/>
              <w:spacing w:before="0" w:after="0"/>
              <w:rPr>
                <w:rFonts w:eastAsia="Times New Roman" w:cstheme="minorHAnsi"/>
                <w:color w:val="auto"/>
                <w:sz w:val="16"/>
                <w:szCs w:val="16"/>
                <w:lang w:eastAsia="zh-CN" w:bidi="th-TH"/>
              </w:rPr>
            </w:pPr>
            <w:r w:rsidRPr="00071DED">
              <w:rPr>
                <w:rFonts w:eastAsia="Times New Roman" w:cstheme="minorHAnsi"/>
                <w:color w:val="auto"/>
                <w:sz w:val="16"/>
                <w:szCs w:val="16"/>
                <w:lang w:eastAsia="zh-CN" w:bidi="th-TH"/>
              </w:rPr>
              <w:t>Manage, assess and investigate any Adverse Analytical Findings (AAFs) or Anti-Doping Rule Violations (ADRVs) identified as part of Sport Integrity Australia's anti-doping testing program</w:t>
            </w:r>
          </w:p>
        </w:tc>
        <w:tc>
          <w:tcPr>
            <w:tcW w:w="1159" w:type="dxa"/>
            <w:hideMark/>
          </w:tcPr>
          <w:p w14:paraId="203616AA" w14:textId="77777777" w:rsidR="00AB630C" w:rsidRPr="00576DB0" w:rsidRDefault="00AB630C" w:rsidP="008E395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No</w:t>
            </w:r>
          </w:p>
        </w:tc>
        <w:tc>
          <w:tcPr>
            <w:tcW w:w="6071" w:type="dxa"/>
            <w:hideMark/>
          </w:tcPr>
          <w:p w14:paraId="56104AB4" w14:textId="25D70525" w:rsidR="00AB630C" w:rsidRPr="00576DB0" w:rsidRDefault="00AB630C" w:rsidP="00AB630C">
            <w:pPr>
              <w:suppressAutoHyphens w:val="0"/>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 xml:space="preserve">Part of the investigations / sanctioning phase in the end to end Anti-doping program, therefore, </w:t>
            </w:r>
            <w:r w:rsidR="00D423BA" w:rsidRPr="00576DB0">
              <w:rPr>
                <w:rFonts w:eastAsia="Times New Roman" w:cstheme="minorHAnsi"/>
                <w:sz w:val="16"/>
                <w:szCs w:val="16"/>
                <w:lang w:eastAsia="zh-CN" w:bidi="th-TH"/>
              </w:rPr>
              <w:t>cannot</w:t>
            </w:r>
            <w:r w:rsidRPr="00576DB0">
              <w:rPr>
                <w:rFonts w:eastAsia="Times New Roman" w:cstheme="minorHAnsi"/>
                <w:sz w:val="16"/>
                <w:szCs w:val="16"/>
                <w:lang w:eastAsia="zh-CN" w:bidi="th-TH"/>
              </w:rPr>
              <w:t xml:space="preserve"> be charged under the Charging Framework.</w:t>
            </w:r>
          </w:p>
        </w:tc>
      </w:tr>
      <w:tr w:rsidR="00317A0D" w:rsidRPr="00AB630C" w14:paraId="50A1D042" w14:textId="77777777" w:rsidTr="006719FC">
        <w:trPr>
          <w:cnfStyle w:val="000000010000" w:firstRow="0" w:lastRow="0" w:firstColumn="0" w:lastColumn="0" w:oddVBand="0" w:evenVBand="0" w:oddHBand="0" w:evenHBand="1"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2977" w:type="dxa"/>
            <w:hideMark/>
          </w:tcPr>
          <w:p w14:paraId="31BB8510" w14:textId="77777777" w:rsidR="00AB630C" w:rsidRPr="00576DB0" w:rsidRDefault="00AB630C" w:rsidP="00AB630C">
            <w:pPr>
              <w:suppressAutoHyphens w:val="0"/>
              <w:spacing w:before="0" w:after="0"/>
              <w:rPr>
                <w:rFonts w:eastAsia="Times New Roman" w:cstheme="minorHAnsi"/>
                <w:color w:val="auto"/>
                <w:sz w:val="16"/>
                <w:szCs w:val="16"/>
                <w:lang w:eastAsia="zh-CN" w:bidi="th-TH"/>
              </w:rPr>
            </w:pPr>
            <w:r w:rsidRPr="00071DED">
              <w:rPr>
                <w:rFonts w:eastAsia="Times New Roman" w:cstheme="minorHAnsi"/>
                <w:color w:val="auto"/>
                <w:sz w:val="16"/>
                <w:szCs w:val="16"/>
                <w:lang w:eastAsia="zh-CN" w:bidi="th-TH"/>
              </w:rPr>
              <w:t>Establish and deliver an international engagement strategy to exchange ideas and best practice on anti-doping &amp; integrity matters</w:t>
            </w:r>
          </w:p>
        </w:tc>
        <w:tc>
          <w:tcPr>
            <w:tcW w:w="1159" w:type="dxa"/>
            <w:hideMark/>
          </w:tcPr>
          <w:p w14:paraId="01EC88F0" w14:textId="77777777" w:rsidR="00AB630C" w:rsidRPr="00576DB0" w:rsidRDefault="00AB630C" w:rsidP="008E395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No</w:t>
            </w:r>
          </w:p>
        </w:tc>
        <w:tc>
          <w:tcPr>
            <w:tcW w:w="6071" w:type="dxa"/>
            <w:hideMark/>
          </w:tcPr>
          <w:p w14:paraId="6A4E15A8" w14:textId="2EDCBC0E" w:rsidR="00AB630C" w:rsidRPr="00576DB0" w:rsidRDefault="00AB630C" w:rsidP="00AB630C">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Not a regulatory activity, nor is a service being provided to NSOs</w:t>
            </w:r>
            <w:r w:rsidR="00CC5649">
              <w:rPr>
                <w:rFonts w:eastAsia="Times New Roman" w:cstheme="minorHAnsi"/>
                <w:sz w:val="16"/>
                <w:szCs w:val="16"/>
                <w:lang w:eastAsia="zh-CN" w:bidi="th-TH"/>
              </w:rPr>
              <w:t>/NSODs</w:t>
            </w:r>
            <w:r w:rsidRPr="00576DB0">
              <w:rPr>
                <w:rFonts w:eastAsia="Times New Roman" w:cstheme="minorHAnsi"/>
                <w:sz w:val="16"/>
                <w:szCs w:val="16"/>
                <w:lang w:eastAsia="zh-CN" w:bidi="th-TH"/>
              </w:rPr>
              <w:t>. Whilst extremely beneficial, this engagement is a choice by government (includes the government international commitments to UNESCO, WADA etc)</w:t>
            </w:r>
          </w:p>
        </w:tc>
      </w:tr>
      <w:tr w:rsidR="00317A0D" w:rsidRPr="00AB630C" w14:paraId="3B62B6E5" w14:textId="77777777" w:rsidTr="006B5ECC">
        <w:trPr>
          <w:trHeight w:val="665"/>
        </w:trPr>
        <w:tc>
          <w:tcPr>
            <w:cnfStyle w:val="001000000000" w:firstRow="0" w:lastRow="0" w:firstColumn="1" w:lastColumn="0" w:oddVBand="0" w:evenVBand="0" w:oddHBand="0" w:evenHBand="0" w:firstRowFirstColumn="0" w:firstRowLastColumn="0" w:lastRowFirstColumn="0" w:lastRowLastColumn="0"/>
            <w:tcW w:w="2977" w:type="dxa"/>
            <w:hideMark/>
          </w:tcPr>
          <w:p w14:paraId="6ABF58FA" w14:textId="77777777" w:rsidR="00AB630C" w:rsidRPr="00071DED" w:rsidRDefault="00AB630C" w:rsidP="00AB630C">
            <w:pPr>
              <w:suppressAutoHyphens w:val="0"/>
              <w:spacing w:before="0" w:after="0"/>
              <w:rPr>
                <w:rFonts w:eastAsia="Times New Roman" w:cstheme="minorHAnsi"/>
                <w:color w:val="auto"/>
                <w:sz w:val="16"/>
                <w:szCs w:val="16"/>
                <w:lang w:eastAsia="zh-CN" w:bidi="th-TH"/>
              </w:rPr>
            </w:pPr>
            <w:r w:rsidRPr="00071DED">
              <w:rPr>
                <w:rFonts w:eastAsia="Times New Roman" w:cstheme="minorHAnsi"/>
                <w:color w:val="auto"/>
                <w:sz w:val="16"/>
                <w:szCs w:val="16"/>
                <w:lang w:eastAsia="zh-CN" w:bidi="th-TH"/>
              </w:rPr>
              <w:t>Lead the agency's policy response to illicit drugs</w:t>
            </w:r>
          </w:p>
        </w:tc>
        <w:tc>
          <w:tcPr>
            <w:tcW w:w="1159" w:type="dxa"/>
            <w:hideMark/>
          </w:tcPr>
          <w:p w14:paraId="49C56954" w14:textId="77777777" w:rsidR="00AB630C" w:rsidRPr="00576DB0" w:rsidRDefault="00AB630C" w:rsidP="008E395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No</w:t>
            </w:r>
          </w:p>
        </w:tc>
        <w:tc>
          <w:tcPr>
            <w:tcW w:w="6071" w:type="dxa"/>
            <w:hideMark/>
          </w:tcPr>
          <w:p w14:paraId="356694AE" w14:textId="2098D465" w:rsidR="00AB630C" w:rsidRPr="00576DB0" w:rsidRDefault="00AB630C" w:rsidP="00AB630C">
            <w:pPr>
              <w:suppressAutoHyphens w:val="0"/>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Examining the current state and future planning of a potential government policy approach. Not appropriate to charge NSOs</w:t>
            </w:r>
            <w:r w:rsidR="00CC5649">
              <w:rPr>
                <w:rFonts w:eastAsia="Times New Roman" w:cstheme="minorHAnsi"/>
                <w:sz w:val="16"/>
                <w:szCs w:val="16"/>
                <w:lang w:eastAsia="zh-CN" w:bidi="th-TH"/>
              </w:rPr>
              <w:t>/NSODs</w:t>
            </w:r>
            <w:r w:rsidRPr="00576DB0">
              <w:rPr>
                <w:rFonts w:eastAsia="Times New Roman" w:cstheme="minorHAnsi"/>
                <w:sz w:val="16"/>
                <w:szCs w:val="16"/>
                <w:lang w:eastAsia="zh-CN" w:bidi="th-TH"/>
              </w:rPr>
              <w:t xml:space="preserve"> any type of fee/levy/resource charge.</w:t>
            </w:r>
          </w:p>
        </w:tc>
      </w:tr>
      <w:tr w:rsidR="00317A0D" w:rsidRPr="00AB630C" w14:paraId="3644B418" w14:textId="77777777" w:rsidTr="006B5ECC">
        <w:trPr>
          <w:cnfStyle w:val="000000010000" w:firstRow="0" w:lastRow="0" w:firstColumn="0" w:lastColumn="0" w:oddVBand="0" w:evenVBand="0" w:oddHBand="0" w:evenHBand="1"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2977" w:type="dxa"/>
            <w:hideMark/>
          </w:tcPr>
          <w:p w14:paraId="550F474E" w14:textId="77777777" w:rsidR="00AB630C" w:rsidRPr="00071DED" w:rsidRDefault="00AB630C" w:rsidP="00AB630C">
            <w:pPr>
              <w:suppressAutoHyphens w:val="0"/>
              <w:spacing w:before="0" w:after="0"/>
              <w:rPr>
                <w:rFonts w:eastAsia="Times New Roman" w:cstheme="minorHAnsi"/>
                <w:color w:val="auto"/>
                <w:sz w:val="16"/>
                <w:szCs w:val="16"/>
                <w:lang w:eastAsia="zh-CN" w:bidi="th-TH"/>
              </w:rPr>
            </w:pPr>
            <w:r w:rsidRPr="00071DED">
              <w:rPr>
                <w:rFonts w:eastAsia="Times New Roman" w:cstheme="minorHAnsi"/>
                <w:color w:val="auto"/>
                <w:sz w:val="16"/>
                <w:szCs w:val="16"/>
                <w:lang w:eastAsia="zh-CN" w:bidi="th-TH"/>
              </w:rPr>
              <w:t>Review of Sports to identify alignment to Sports Integrity Australia Remit</w:t>
            </w:r>
          </w:p>
        </w:tc>
        <w:tc>
          <w:tcPr>
            <w:tcW w:w="1159" w:type="dxa"/>
            <w:hideMark/>
          </w:tcPr>
          <w:p w14:paraId="462F6C8D" w14:textId="77777777" w:rsidR="00AB630C" w:rsidRPr="00576DB0" w:rsidRDefault="00AB630C" w:rsidP="008E395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No</w:t>
            </w:r>
          </w:p>
        </w:tc>
        <w:tc>
          <w:tcPr>
            <w:tcW w:w="6071" w:type="dxa"/>
            <w:hideMark/>
          </w:tcPr>
          <w:p w14:paraId="246448AC" w14:textId="214358D4" w:rsidR="00AB630C" w:rsidRPr="00576DB0" w:rsidRDefault="00AB630C" w:rsidP="00AB630C">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Not a regulatory activity, nor is a service being provided to NSOs</w:t>
            </w:r>
            <w:r w:rsidR="00CC5649">
              <w:rPr>
                <w:rFonts w:eastAsia="Times New Roman" w:cstheme="minorHAnsi"/>
                <w:sz w:val="16"/>
                <w:szCs w:val="16"/>
                <w:lang w:eastAsia="zh-CN" w:bidi="th-TH"/>
              </w:rPr>
              <w:t>/NSODs</w:t>
            </w:r>
            <w:r w:rsidRPr="00576DB0">
              <w:rPr>
                <w:rFonts w:eastAsia="Times New Roman" w:cstheme="minorHAnsi"/>
                <w:sz w:val="16"/>
                <w:szCs w:val="16"/>
                <w:lang w:eastAsia="zh-CN" w:bidi="th-TH"/>
              </w:rPr>
              <w:t>. Therefore, this is not chargeable under the Charging Framework.</w:t>
            </w:r>
          </w:p>
        </w:tc>
      </w:tr>
      <w:tr w:rsidR="00317A0D" w:rsidRPr="00AB630C" w14:paraId="195219D6" w14:textId="77777777" w:rsidTr="006B5ECC">
        <w:trPr>
          <w:trHeight w:val="968"/>
        </w:trPr>
        <w:tc>
          <w:tcPr>
            <w:cnfStyle w:val="001000000000" w:firstRow="0" w:lastRow="0" w:firstColumn="1" w:lastColumn="0" w:oddVBand="0" w:evenVBand="0" w:oddHBand="0" w:evenHBand="0" w:firstRowFirstColumn="0" w:firstRowLastColumn="0" w:lastRowFirstColumn="0" w:lastRowLastColumn="0"/>
            <w:tcW w:w="2977" w:type="dxa"/>
            <w:hideMark/>
          </w:tcPr>
          <w:p w14:paraId="04BDCCBF" w14:textId="77777777" w:rsidR="00AB630C" w:rsidRPr="00071DED" w:rsidRDefault="00AB630C" w:rsidP="00AB630C">
            <w:pPr>
              <w:suppressAutoHyphens w:val="0"/>
              <w:spacing w:before="0" w:after="0"/>
              <w:rPr>
                <w:rFonts w:eastAsia="Times New Roman" w:cstheme="minorHAnsi"/>
                <w:color w:val="auto"/>
                <w:sz w:val="16"/>
                <w:szCs w:val="16"/>
                <w:lang w:eastAsia="zh-CN" w:bidi="th-TH"/>
              </w:rPr>
            </w:pPr>
            <w:r w:rsidRPr="00071DED">
              <w:rPr>
                <w:rFonts w:eastAsia="Times New Roman" w:cstheme="minorHAnsi"/>
                <w:color w:val="auto"/>
                <w:sz w:val="16"/>
                <w:szCs w:val="16"/>
                <w:lang w:eastAsia="zh-CN" w:bidi="th-TH"/>
              </w:rPr>
              <w:t>Provision of legal services regarding anti-doping, integrity threats and corporate related legal requirements</w:t>
            </w:r>
          </w:p>
        </w:tc>
        <w:tc>
          <w:tcPr>
            <w:tcW w:w="1159" w:type="dxa"/>
            <w:hideMark/>
          </w:tcPr>
          <w:p w14:paraId="00646E91" w14:textId="77777777" w:rsidR="00AB630C" w:rsidRPr="00576DB0" w:rsidRDefault="00AB630C" w:rsidP="008E395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No</w:t>
            </w:r>
          </w:p>
        </w:tc>
        <w:tc>
          <w:tcPr>
            <w:tcW w:w="6071" w:type="dxa"/>
            <w:hideMark/>
          </w:tcPr>
          <w:p w14:paraId="27F2667A" w14:textId="77777777" w:rsidR="00AB630C" w:rsidRPr="00576DB0" w:rsidRDefault="00AB630C" w:rsidP="00AB630C">
            <w:pPr>
              <w:suppressAutoHyphens w:val="0"/>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Legal services and court related matters are not cost recoverable under the charging framework as they relate to the sanctioning phase of the anti-doping and integrity matters</w:t>
            </w:r>
          </w:p>
        </w:tc>
      </w:tr>
      <w:tr w:rsidR="00317A0D" w:rsidRPr="00AB630C" w14:paraId="11727204" w14:textId="77777777" w:rsidTr="006B5ECC">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977" w:type="dxa"/>
            <w:hideMark/>
          </w:tcPr>
          <w:p w14:paraId="7DB5DB7D" w14:textId="77777777" w:rsidR="00AB630C" w:rsidRPr="00071DED" w:rsidRDefault="00AB630C" w:rsidP="00AB630C">
            <w:pPr>
              <w:suppressAutoHyphens w:val="0"/>
              <w:spacing w:before="0" w:after="0"/>
              <w:rPr>
                <w:rFonts w:eastAsia="Times New Roman" w:cstheme="minorHAnsi"/>
                <w:color w:val="auto"/>
                <w:sz w:val="16"/>
                <w:szCs w:val="16"/>
                <w:lang w:eastAsia="zh-CN" w:bidi="th-TH"/>
              </w:rPr>
            </w:pPr>
            <w:r w:rsidRPr="00071DED">
              <w:rPr>
                <w:rFonts w:eastAsia="Times New Roman" w:cstheme="minorHAnsi"/>
                <w:color w:val="auto"/>
                <w:sz w:val="16"/>
                <w:szCs w:val="16"/>
                <w:lang w:eastAsia="zh-CN" w:bidi="th-TH"/>
              </w:rPr>
              <w:t>Participate in interagency projects</w:t>
            </w:r>
          </w:p>
        </w:tc>
        <w:tc>
          <w:tcPr>
            <w:tcW w:w="1159" w:type="dxa"/>
            <w:hideMark/>
          </w:tcPr>
          <w:p w14:paraId="44B245D1" w14:textId="77777777" w:rsidR="00AB630C" w:rsidRPr="00576DB0" w:rsidRDefault="00AB630C" w:rsidP="008E395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No</w:t>
            </w:r>
          </w:p>
        </w:tc>
        <w:tc>
          <w:tcPr>
            <w:tcW w:w="6071" w:type="dxa"/>
            <w:hideMark/>
          </w:tcPr>
          <w:p w14:paraId="062D4310" w14:textId="1DF37ED2" w:rsidR="00AB630C" w:rsidRPr="00576DB0" w:rsidRDefault="00AB630C" w:rsidP="00AB630C">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Would need to be assessed on a case by case basis. However, unless it is providing a service to industry (i.e. NSOs</w:t>
            </w:r>
            <w:r w:rsidR="00CC5649">
              <w:rPr>
                <w:rFonts w:eastAsia="Times New Roman" w:cstheme="minorHAnsi"/>
                <w:sz w:val="16"/>
                <w:szCs w:val="16"/>
                <w:lang w:eastAsia="zh-CN" w:bidi="th-TH"/>
              </w:rPr>
              <w:t>/NSODs</w:t>
            </w:r>
            <w:r w:rsidRPr="00576DB0">
              <w:rPr>
                <w:rFonts w:eastAsia="Times New Roman" w:cstheme="minorHAnsi"/>
                <w:sz w:val="16"/>
                <w:szCs w:val="16"/>
                <w:lang w:eastAsia="zh-CN" w:bidi="th-TH"/>
              </w:rPr>
              <w:t xml:space="preserve"> or Sports Wagering Service Providers) then it is not chargeable under the Charging Framework.</w:t>
            </w:r>
          </w:p>
        </w:tc>
      </w:tr>
      <w:tr w:rsidR="00317A0D" w:rsidRPr="00AB630C" w14:paraId="20A31A9A" w14:textId="77777777" w:rsidTr="006B5ECC">
        <w:trPr>
          <w:trHeight w:val="838"/>
        </w:trPr>
        <w:tc>
          <w:tcPr>
            <w:cnfStyle w:val="001000000000" w:firstRow="0" w:lastRow="0" w:firstColumn="1" w:lastColumn="0" w:oddVBand="0" w:evenVBand="0" w:oddHBand="0" w:evenHBand="0" w:firstRowFirstColumn="0" w:firstRowLastColumn="0" w:lastRowFirstColumn="0" w:lastRowLastColumn="0"/>
            <w:tcW w:w="2977" w:type="dxa"/>
            <w:hideMark/>
          </w:tcPr>
          <w:p w14:paraId="6E8CB594" w14:textId="77777777" w:rsidR="00AB630C" w:rsidRPr="00071DED" w:rsidRDefault="00AB630C" w:rsidP="00AB630C">
            <w:pPr>
              <w:suppressAutoHyphens w:val="0"/>
              <w:spacing w:before="0" w:after="0"/>
              <w:rPr>
                <w:rFonts w:eastAsia="Times New Roman" w:cstheme="minorHAnsi"/>
                <w:color w:val="auto"/>
                <w:sz w:val="16"/>
                <w:szCs w:val="16"/>
                <w:lang w:eastAsia="zh-CN" w:bidi="th-TH"/>
              </w:rPr>
            </w:pPr>
            <w:r w:rsidRPr="00071DED">
              <w:rPr>
                <w:rFonts w:eastAsia="Times New Roman" w:cstheme="minorHAnsi"/>
                <w:color w:val="auto"/>
                <w:sz w:val="16"/>
                <w:szCs w:val="16"/>
                <w:lang w:eastAsia="zh-CN" w:bidi="th-TH"/>
              </w:rPr>
              <w:t>Managing Covid 19 Agency Information</w:t>
            </w:r>
          </w:p>
        </w:tc>
        <w:tc>
          <w:tcPr>
            <w:tcW w:w="1159" w:type="dxa"/>
            <w:hideMark/>
          </w:tcPr>
          <w:p w14:paraId="271EDC76" w14:textId="77777777" w:rsidR="00AB630C" w:rsidRPr="00576DB0" w:rsidRDefault="00AB630C" w:rsidP="008E395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No</w:t>
            </w:r>
          </w:p>
        </w:tc>
        <w:tc>
          <w:tcPr>
            <w:tcW w:w="6071" w:type="dxa"/>
            <w:hideMark/>
          </w:tcPr>
          <w:p w14:paraId="65FC71B5" w14:textId="193E81E3" w:rsidR="00AB630C" w:rsidRPr="00576DB0" w:rsidRDefault="00AB630C" w:rsidP="00AB630C">
            <w:pPr>
              <w:suppressAutoHyphens w:val="0"/>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 xml:space="preserve">As this was only related to </w:t>
            </w:r>
            <w:r w:rsidR="0083001E">
              <w:rPr>
                <w:rFonts w:eastAsia="Times New Roman" w:cstheme="minorHAnsi"/>
                <w:sz w:val="16"/>
                <w:szCs w:val="16"/>
                <w:lang w:eastAsia="zh-CN" w:bidi="th-TH"/>
              </w:rPr>
              <w:t>SIA</w:t>
            </w:r>
            <w:r w:rsidRPr="00576DB0">
              <w:rPr>
                <w:rFonts w:eastAsia="Times New Roman" w:cstheme="minorHAnsi"/>
                <w:sz w:val="16"/>
                <w:szCs w:val="16"/>
                <w:lang w:eastAsia="zh-CN" w:bidi="th-TH"/>
              </w:rPr>
              <w:t xml:space="preserve"> internally, it is not a regulatory activity, nor is it providing a service to industry. Therefore, it is not chargeable under the Charging Framework.</w:t>
            </w:r>
          </w:p>
        </w:tc>
      </w:tr>
      <w:tr w:rsidR="00317A0D" w:rsidRPr="00AB630C" w14:paraId="25D47851" w14:textId="77777777" w:rsidTr="006B5ECC">
        <w:trPr>
          <w:cnfStyle w:val="000000010000" w:firstRow="0" w:lastRow="0" w:firstColumn="0" w:lastColumn="0" w:oddVBand="0" w:evenVBand="0" w:oddHBand="0" w:evenHBand="1"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2977" w:type="dxa"/>
            <w:hideMark/>
          </w:tcPr>
          <w:p w14:paraId="2C40445D" w14:textId="77777777" w:rsidR="00AB630C" w:rsidRPr="00071DED" w:rsidRDefault="00AB630C" w:rsidP="00AB630C">
            <w:pPr>
              <w:suppressAutoHyphens w:val="0"/>
              <w:spacing w:before="0" w:after="0"/>
              <w:rPr>
                <w:rFonts w:eastAsia="Times New Roman" w:cstheme="minorHAnsi"/>
                <w:color w:val="auto"/>
                <w:sz w:val="16"/>
                <w:szCs w:val="16"/>
                <w:lang w:eastAsia="zh-CN" w:bidi="th-TH"/>
              </w:rPr>
            </w:pPr>
            <w:r w:rsidRPr="00071DED">
              <w:rPr>
                <w:rFonts w:eastAsia="Times New Roman" w:cstheme="minorHAnsi"/>
                <w:color w:val="auto"/>
                <w:sz w:val="16"/>
                <w:szCs w:val="16"/>
                <w:lang w:eastAsia="zh-CN" w:bidi="th-TH"/>
              </w:rPr>
              <w:t>Building and maintaining staff capability and culture for Sport Integrity Australia</w:t>
            </w:r>
          </w:p>
        </w:tc>
        <w:tc>
          <w:tcPr>
            <w:tcW w:w="1159" w:type="dxa"/>
            <w:hideMark/>
          </w:tcPr>
          <w:p w14:paraId="388B6307" w14:textId="77777777" w:rsidR="00AB630C" w:rsidRPr="00576DB0" w:rsidRDefault="00AB630C" w:rsidP="008E3951">
            <w:pPr>
              <w:suppressAutoHyphens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No</w:t>
            </w:r>
          </w:p>
        </w:tc>
        <w:tc>
          <w:tcPr>
            <w:tcW w:w="6071" w:type="dxa"/>
            <w:hideMark/>
          </w:tcPr>
          <w:p w14:paraId="5662C2B5" w14:textId="77777777" w:rsidR="00AB630C" w:rsidRPr="00576DB0" w:rsidRDefault="00AB630C" w:rsidP="00AB630C">
            <w:pPr>
              <w:suppressAutoHyphens w:val="0"/>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As this function includes contributing to the Corporate Plan, Annual Performance Reporting, Business Planning (Branch, Section) etc. it is not chargeable under the Charging Framework as it is a direction from Government. It is also includes general Executive meetings (i.e. SLG), which are a general exchange of information, therefore, not seen as providing a service to industry. Therefore, this would not be chargeable either.</w:t>
            </w:r>
          </w:p>
        </w:tc>
      </w:tr>
      <w:tr w:rsidR="00317A0D" w:rsidRPr="00AB630C" w14:paraId="1DDDD60A" w14:textId="77777777" w:rsidTr="006B5ECC">
        <w:trPr>
          <w:trHeight w:val="1288"/>
        </w:trPr>
        <w:tc>
          <w:tcPr>
            <w:cnfStyle w:val="001000000000" w:firstRow="0" w:lastRow="0" w:firstColumn="1" w:lastColumn="0" w:oddVBand="0" w:evenVBand="0" w:oddHBand="0" w:evenHBand="0" w:firstRowFirstColumn="0" w:firstRowLastColumn="0" w:lastRowFirstColumn="0" w:lastRowLastColumn="0"/>
            <w:tcW w:w="2977" w:type="dxa"/>
            <w:hideMark/>
          </w:tcPr>
          <w:p w14:paraId="631877BE" w14:textId="77777777" w:rsidR="00AB630C" w:rsidRPr="00071DED" w:rsidRDefault="00AB630C" w:rsidP="00AB630C">
            <w:pPr>
              <w:suppressAutoHyphens w:val="0"/>
              <w:spacing w:before="0" w:after="0"/>
              <w:rPr>
                <w:rFonts w:eastAsia="Times New Roman" w:cstheme="minorHAnsi"/>
                <w:color w:val="auto"/>
                <w:sz w:val="16"/>
                <w:szCs w:val="16"/>
                <w:lang w:eastAsia="zh-CN" w:bidi="th-TH"/>
              </w:rPr>
            </w:pPr>
            <w:r w:rsidRPr="00071DED">
              <w:rPr>
                <w:rFonts w:eastAsia="Times New Roman" w:cstheme="minorHAnsi"/>
                <w:color w:val="auto"/>
                <w:sz w:val="16"/>
                <w:szCs w:val="16"/>
                <w:lang w:eastAsia="zh-CN" w:bidi="th-TH"/>
              </w:rPr>
              <w:t>Identify and report on issues, trends and impacts relating to sports wagering and competition manipulation, including the implementation of an Australian Sports Wagering Scheme (ASWS)</w:t>
            </w:r>
          </w:p>
        </w:tc>
        <w:tc>
          <w:tcPr>
            <w:tcW w:w="1159" w:type="dxa"/>
            <w:hideMark/>
          </w:tcPr>
          <w:p w14:paraId="3CB69654" w14:textId="77777777" w:rsidR="00AB630C" w:rsidRPr="00576DB0" w:rsidRDefault="00AB630C" w:rsidP="008E3951">
            <w:pPr>
              <w:suppressAutoHyphens w:val="0"/>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No</w:t>
            </w:r>
          </w:p>
        </w:tc>
        <w:tc>
          <w:tcPr>
            <w:tcW w:w="6071" w:type="dxa"/>
            <w:hideMark/>
          </w:tcPr>
          <w:p w14:paraId="43B1FA58" w14:textId="6A67E783" w:rsidR="00AB630C" w:rsidRPr="00576DB0" w:rsidRDefault="00AB630C" w:rsidP="00AB630C">
            <w:pPr>
              <w:suppressAutoHyphens w:val="0"/>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zh-CN" w:bidi="th-TH"/>
              </w:rPr>
            </w:pPr>
            <w:r w:rsidRPr="00576DB0">
              <w:rPr>
                <w:rFonts w:eastAsia="Times New Roman" w:cstheme="minorHAnsi"/>
                <w:sz w:val="16"/>
                <w:szCs w:val="16"/>
                <w:lang w:eastAsia="zh-CN" w:bidi="th-TH"/>
              </w:rPr>
              <w:t xml:space="preserve">Currently this work does not relate to a regulatory activity of </w:t>
            </w:r>
            <w:r w:rsidR="0083001E">
              <w:rPr>
                <w:rFonts w:eastAsia="Times New Roman" w:cstheme="minorHAnsi"/>
                <w:sz w:val="16"/>
                <w:szCs w:val="16"/>
                <w:lang w:eastAsia="zh-CN" w:bidi="th-TH"/>
              </w:rPr>
              <w:t>SIA</w:t>
            </w:r>
            <w:r w:rsidRPr="00576DB0">
              <w:rPr>
                <w:rFonts w:eastAsia="Times New Roman" w:cstheme="minorHAnsi"/>
                <w:sz w:val="16"/>
                <w:szCs w:val="16"/>
                <w:lang w:eastAsia="zh-CN" w:bidi="th-TH"/>
              </w:rPr>
              <w:t>. If the ASWS was to be approved by Government, then the ongoing work regarding the sports wagering and competition manipulation functions would be considered under the Australian Sports Wagering Scheme</w:t>
            </w:r>
          </w:p>
        </w:tc>
      </w:tr>
    </w:tbl>
    <w:p w14:paraId="0E541318" w14:textId="670E24CC" w:rsidR="00BC1087" w:rsidRPr="00576DB0" w:rsidRDefault="00BC1087" w:rsidP="006B5ECC">
      <w:r w:rsidRPr="00576DB0">
        <w:t xml:space="preserve">In 2022-23, approx. 77% of the </w:t>
      </w:r>
      <w:r w:rsidR="00857042">
        <w:t xml:space="preserve">total </w:t>
      </w:r>
      <w:r w:rsidR="004E4825">
        <w:t xml:space="preserve">cost of </w:t>
      </w:r>
      <w:r w:rsidR="0083001E">
        <w:rPr>
          <w:rFonts w:cstheme="minorHAnsi"/>
        </w:rPr>
        <w:t>Sport Integrity Australia</w:t>
      </w:r>
      <w:r w:rsidRPr="00576DB0">
        <w:t xml:space="preserve">’s activities could be classified as a Resource Charge, with 23% not cost recoverable under the </w:t>
      </w:r>
      <w:r w:rsidR="00BD5FFA">
        <w:t>AGCF</w:t>
      </w:r>
      <w:r w:rsidRPr="00576DB0">
        <w:t>.</w:t>
      </w:r>
      <w:r w:rsidR="00BD5FFA">
        <w:t xml:space="preserve"> I</w:t>
      </w:r>
      <w:r w:rsidRPr="00576DB0">
        <w:t>ncluded in the 77% are several activities which are not appropriate to charge for, as they relate to things like the Independent Complaints Handling Model and providing welfare, support and advisory services to athletes.</w:t>
      </w:r>
    </w:p>
    <w:p w14:paraId="0D0CF9A2" w14:textId="251101B9" w:rsidR="009F2FE7" w:rsidRDefault="00BC1087" w:rsidP="006B5ECC">
      <w:r w:rsidRPr="00576DB0">
        <w:t xml:space="preserve">As a result, approximately 66% of </w:t>
      </w:r>
      <w:r w:rsidR="0083001E">
        <w:rPr>
          <w:rFonts w:cstheme="minorHAnsi"/>
        </w:rPr>
        <w:t>Sport Integrity Australia</w:t>
      </w:r>
      <w:r w:rsidRPr="00576DB0">
        <w:t xml:space="preserve">’s total costs could be charged to NSOs under the </w:t>
      </w:r>
      <w:r w:rsidR="00BD5FFA">
        <w:t>AGCF</w:t>
      </w:r>
      <w:r w:rsidRPr="00576DB0">
        <w:t xml:space="preserve"> as a Resource Charge</w:t>
      </w:r>
      <w:r w:rsidR="00236360">
        <w:t xml:space="preserve">, ranging from </w:t>
      </w:r>
      <w:r w:rsidR="00E503B8">
        <w:t xml:space="preserve">a total of </w:t>
      </w:r>
      <w:r w:rsidR="00CB5760">
        <w:t xml:space="preserve">$32m to </w:t>
      </w:r>
      <w:r w:rsidR="003E2E92">
        <w:t xml:space="preserve">$39m per annum </w:t>
      </w:r>
      <w:r w:rsidR="00E503B8">
        <w:t>with an impact on sports ranging from $0.300m to $2.5m per sport per annum.</w:t>
      </w:r>
    </w:p>
    <w:p w14:paraId="12CD0AB2" w14:textId="10036D90" w:rsidR="00622C18" w:rsidRPr="00576DB0" w:rsidRDefault="009F2FE7" w:rsidP="006B5ECC">
      <w:pPr>
        <w:rPr>
          <w:rFonts w:cstheme="minorHAnsi"/>
        </w:rPr>
      </w:pPr>
      <w:r w:rsidRPr="00083846">
        <w:rPr>
          <w:lang w:val="en-US"/>
        </w:rPr>
        <w:t xml:space="preserve">The intent is to not have a detrimental impact on </w:t>
      </w:r>
      <w:r w:rsidR="00E877C9">
        <w:rPr>
          <w:lang w:val="en-US"/>
        </w:rPr>
        <w:t>the</w:t>
      </w:r>
      <w:r w:rsidRPr="00083846">
        <w:rPr>
          <w:lang w:val="en-US"/>
        </w:rPr>
        <w:t xml:space="preserve"> financial viability </w:t>
      </w:r>
      <w:r w:rsidR="00E877C9">
        <w:rPr>
          <w:lang w:val="en-US"/>
        </w:rPr>
        <w:t xml:space="preserve">of sports </w:t>
      </w:r>
      <w:r w:rsidRPr="00083846">
        <w:rPr>
          <w:lang w:val="en-US"/>
        </w:rPr>
        <w:t xml:space="preserve">or </w:t>
      </w:r>
      <w:r w:rsidR="00E877C9">
        <w:rPr>
          <w:lang w:val="en-US"/>
        </w:rPr>
        <w:t xml:space="preserve">their </w:t>
      </w:r>
      <w:r w:rsidRPr="00083846">
        <w:rPr>
          <w:lang w:val="en-US"/>
        </w:rPr>
        <w:t xml:space="preserve">service offering, or flow on effect to registration fees of participants. The </w:t>
      </w:r>
      <w:r>
        <w:rPr>
          <w:lang w:val="en-US"/>
        </w:rPr>
        <w:t>AGCF</w:t>
      </w:r>
      <w:r w:rsidRPr="00083846">
        <w:rPr>
          <w:lang w:val="en-US"/>
        </w:rPr>
        <w:t xml:space="preserve"> sets an outline to this section</w:t>
      </w:r>
      <w:r w:rsidRPr="004E5441">
        <w:rPr>
          <w:rFonts w:cstheme="minorHAnsi"/>
        </w:rPr>
        <w:t xml:space="preserve"> as </w:t>
      </w:r>
      <w:r w:rsidRPr="004E5441">
        <w:rPr>
          <w:rFonts w:cstheme="minorHAnsi"/>
          <w:i/>
          <w:iCs/>
        </w:rPr>
        <w:t>‘….charging for a good or service may be inconsistent with the intended policy outcomes, such as the provision of community services or support</w:t>
      </w:r>
      <w:r w:rsidR="003F08E3" w:rsidRPr="004E5441">
        <w:rPr>
          <w:rFonts w:cstheme="minorHAnsi"/>
          <w:i/>
          <w:iCs/>
        </w:rPr>
        <w:t>.’</w:t>
      </w:r>
      <w:r w:rsidRPr="004E5441">
        <w:rPr>
          <w:rFonts w:cstheme="minorHAnsi"/>
          <w:i/>
          <w:iCs/>
        </w:rPr>
        <w:t xml:space="preserve"> </w:t>
      </w:r>
    </w:p>
    <w:p w14:paraId="236F7982" w14:textId="77777777" w:rsidR="004E5441" w:rsidRPr="004E5441" w:rsidRDefault="004E5441" w:rsidP="006B5ECC">
      <w:pPr>
        <w:rPr>
          <w:lang w:val="en-US"/>
        </w:rPr>
      </w:pPr>
      <w:bookmarkStart w:id="130" w:name="_Hlk150336093"/>
    </w:p>
    <w:p w14:paraId="06953876" w14:textId="4EEE8FCD" w:rsidR="004E5441" w:rsidRPr="004E5441" w:rsidRDefault="009D1A77" w:rsidP="004E5441">
      <w:pPr>
        <w:keepLines/>
        <w:pBdr>
          <w:top w:val="single" w:sz="4" w:space="8" w:color="EBEAE8" w:themeColor="background2"/>
          <w:left w:val="single" w:sz="4" w:space="8" w:color="EBEAE8" w:themeColor="background2"/>
          <w:bottom w:val="single" w:sz="4" w:space="8" w:color="EBEAE8" w:themeColor="background2"/>
          <w:right w:val="single" w:sz="4" w:space="8" w:color="EBEAE8" w:themeColor="background2"/>
        </w:pBdr>
        <w:shd w:val="clear" w:color="auto" w:fill="EBEAE8" w:themeFill="background2"/>
        <w:suppressAutoHyphens w:val="0"/>
        <w:spacing w:before="60" w:line="240" w:lineRule="atLeast"/>
        <w:ind w:right="215"/>
        <w:rPr>
          <w:rFonts w:asciiTheme="majorHAnsi" w:eastAsia="Times New Roman" w:hAnsiTheme="majorHAnsi" w:cs="Times New Roman"/>
          <w:b/>
          <w:color w:val="101C3A" w:themeColor="text2"/>
          <w:sz w:val="24"/>
          <w:szCs w:val="24"/>
          <w:lang w:val="en-US"/>
        </w:rPr>
      </w:pPr>
      <w:r>
        <w:rPr>
          <w:rFonts w:asciiTheme="majorHAnsi" w:eastAsia="Times New Roman" w:hAnsiTheme="majorHAnsi" w:cs="Times New Roman"/>
          <w:b/>
          <w:color w:val="101C3A" w:themeColor="text2"/>
          <w:sz w:val="24"/>
          <w:szCs w:val="24"/>
          <w:lang w:val="en-US"/>
        </w:rPr>
        <w:t>Charging Impact</w:t>
      </w:r>
      <w:r w:rsidR="00771F17">
        <w:rPr>
          <w:rFonts w:asciiTheme="majorHAnsi" w:eastAsia="Times New Roman" w:hAnsiTheme="majorHAnsi" w:cs="Times New Roman"/>
          <w:b/>
          <w:color w:val="101C3A" w:themeColor="text2"/>
          <w:sz w:val="24"/>
          <w:szCs w:val="24"/>
          <w:lang w:val="en-US"/>
        </w:rPr>
        <w:t>s</w:t>
      </w:r>
      <w:bookmarkEnd w:id="130"/>
    </w:p>
    <w:p w14:paraId="097A61BE" w14:textId="23BE199E" w:rsidR="00EE6243" w:rsidRDefault="00207DB7" w:rsidP="00576DB0">
      <w:pPr>
        <w:pStyle w:val="Heading3"/>
      </w:pPr>
      <w:r>
        <w:t>Impacted i</w:t>
      </w:r>
      <w:r w:rsidR="009D1A77">
        <w:t>ndustry sectors</w:t>
      </w:r>
    </w:p>
    <w:p w14:paraId="7B3D9AB3" w14:textId="640B612B" w:rsidR="003A24B4" w:rsidRDefault="00AA4F06" w:rsidP="006B5ECC">
      <w:r w:rsidRPr="00A20753">
        <w:t>NSO/</w:t>
      </w:r>
      <w:r w:rsidR="00E66FB8" w:rsidRPr="00A20753">
        <w:t>NSO</w:t>
      </w:r>
      <w:r w:rsidRPr="00A20753">
        <w:t xml:space="preserve">Ds are the key industry sector creating the need/demand for </w:t>
      </w:r>
      <w:r w:rsidR="0083001E">
        <w:rPr>
          <w:rFonts w:cstheme="minorHAnsi"/>
        </w:rPr>
        <w:t>Sport Integrity Australia</w:t>
      </w:r>
      <w:r w:rsidRPr="00A20753">
        <w:t xml:space="preserve">’s integrity activities. There are currently 97 in total, refer </w:t>
      </w:r>
      <w:r w:rsidR="00A20753" w:rsidRPr="00A20753">
        <w:t>to</w:t>
      </w:r>
      <w:r w:rsidR="00A20753">
        <w:t xml:space="preserve"> section detailing t</w:t>
      </w:r>
      <w:r>
        <w:t xml:space="preserve">he </w:t>
      </w:r>
      <w:hyperlink w:anchor="Ecosystem" w:history="1">
        <w:r w:rsidRPr="00A20753">
          <w:rPr>
            <w:rStyle w:val="Hyperlink"/>
          </w:rPr>
          <w:t>Australian Sporting Ecosystem</w:t>
        </w:r>
      </w:hyperlink>
      <w:r>
        <w:t>.</w:t>
      </w:r>
      <w:r w:rsidRPr="004E5441">
        <w:t xml:space="preserve"> </w:t>
      </w:r>
    </w:p>
    <w:p w14:paraId="5287FE71" w14:textId="24D5DD0B" w:rsidR="003A24B4" w:rsidRPr="004E5441" w:rsidRDefault="003A24B4" w:rsidP="006B5ECC">
      <w:r w:rsidRPr="00A20753">
        <w:t>64 o</w:t>
      </w:r>
      <w:r>
        <w:t xml:space="preserve">f the 97 </w:t>
      </w:r>
      <w:r w:rsidRPr="004E5441">
        <w:t>recognised NSO/</w:t>
      </w:r>
      <w:r w:rsidR="0032307A">
        <w:t>NSO</w:t>
      </w:r>
      <w:r w:rsidRPr="004E5441">
        <w:t>Ds receive funding from ASC</w:t>
      </w:r>
      <w:r>
        <w:t xml:space="preserve"> through a </w:t>
      </w:r>
      <w:r w:rsidRPr="004E5441">
        <w:t>Sport Investment Agreement</w:t>
      </w:r>
      <w:r>
        <w:t xml:space="preserve">, </w:t>
      </w:r>
      <w:r w:rsidRPr="004E5441">
        <w:t xml:space="preserve">requiring them to provide information to the ASC including but not limited to financial, participation and workforce information. </w:t>
      </w:r>
    </w:p>
    <w:p w14:paraId="3661AA56" w14:textId="10C9D1B9" w:rsidR="003A24B4" w:rsidRPr="00576DB0" w:rsidRDefault="003A24B4" w:rsidP="006B5ECC">
      <w:pPr>
        <w:rPr>
          <w:lang w:val="en-US"/>
        </w:rPr>
      </w:pPr>
      <w:r w:rsidRPr="004E5441">
        <w:rPr>
          <w:lang w:val="en-US"/>
        </w:rPr>
        <w:t>COMPPS members provide a wide range of public benefits through a self-funding business model</w:t>
      </w:r>
      <w:r w:rsidR="003F08E3">
        <w:rPr>
          <w:lang w:val="en-US"/>
        </w:rPr>
        <w:t xml:space="preserve"> with m</w:t>
      </w:r>
      <w:r w:rsidRPr="004E5441">
        <w:rPr>
          <w:lang w:val="en-US"/>
        </w:rPr>
        <w:t>ost of their revenue devoted to enhancing, promoting, and developing sport for all Australians. The role of COMPPS is to provide a collective response on behalf of its member sports where their interests are aligned.</w:t>
      </w:r>
    </w:p>
    <w:p w14:paraId="25A3BE3E" w14:textId="1AC2725C" w:rsidR="004E5441" w:rsidRPr="00083846" w:rsidRDefault="004E5441" w:rsidP="006B5ECC">
      <w:pPr>
        <w:rPr>
          <w:lang w:val="en-US"/>
        </w:rPr>
      </w:pPr>
      <w:r w:rsidRPr="00083846">
        <w:rPr>
          <w:lang w:val="en-US"/>
        </w:rPr>
        <w:t>NSO/</w:t>
      </w:r>
      <w:r w:rsidR="00E66FB8">
        <w:rPr>
          <w:lang w:val="en-US"/>
        </w:rPr>
        <w:t>NSO</w:t>
      </w:r>
      <w:r w:rsidRPr="00083846">
        <w:rPr>
          <w:lang w:val="en-US"/>
        </w:rPr>
        <w:t xml:space="preserve">Ds are </w:t>
      </w:r>
      <w:r w:rsidR="003F08E3" w:rsidRPr="00083846">
        <w:rPr>
          <w:lang w:val="en-US"/>
        </w:rPr>
        <w:t>representative</w:t>
      </w:r>
      <w:r w:rsidRPr="00083846">
        <w:rPr>
          <w:lang w:val="en-US"/>
        </w:rPr>
        <w:t xml:space="preserve"> of their community sporting clubs and participants. Two independent reports have outlined the financial pressure that sport is under at the grassroots level.</w:t>
      </w:r>
    </w:p>
    <w:p w14:paraId="24D12E3C" w14:textId="723B1F8D" w:rsidR="009D1A77" w:rsidRPr="002C4913" w:rsidRDefault="009D1A77" w:rsidP="002C4913">
      <w:pPr>
        <w:rPr>
          <w:b/>
          <w:bCs/>
          <w:lang w:val="en-US"/>
        </w:rPr>
      </w:pPr>
      <w:bookmarkStart w:id="131" w:name="affordabilityofsport"/>
      <w:r w:rsidRPr="002C4913">
        <w:rPr>
          <w:b/>
          <w:bCs/>
          <w:lang w:val="en-US"/>
        </w:rPr>
        <w:t>Affordability of Sport</w:t>
      </w:r>
    </w:p>
    <w:bookmarkEnd w:id="131"/>
    <w:p w14:paraId="2B1A3CD4" w14:textId="5F6ACB1B" w:rsidR="00833C96" w:rsidRDefault="002C4913" w:rsidP="002C4913">
      <w:pPr>
        <w:rPr>
          <w:color w:val="auto"/>
          <w:lang w:val="en-US"/>
        </w:rPr>
      </w:pPr>
      <w:r>
        <w:rPr>
          <w:color w:val="auto"/>
          <w:lang w:val="en-US"/>
        </w:rPr>
        <w:t>S</w:t>
      </w:r>
      <w:r w:rsidR="00833C96">
        <w:rPr>
          <w:color w:val="auto"/>
          <w:lang w:val="en-US"/>
        </w:rPr>
        <w:t xml:space="preserve">ports are struggling </w:t>
      </w:r>
      <w:r w:rsidR="00160F3A">
        <w:rPr>
          <w:color w:val="auto"/>
          <w:lang w:val="en-US"/>
        </w:rPr>
        <w:t xml:space="preserve">to </w:t>
      </w:r>
      <w:r w:rsidR="004C4B15">
        <w:rPr>
          <w:color w:val="auto"/>
          <w:lang w:val="en-US"/>
        </w:rPr>
        <w:t xml:space="preserve">remain financially </w:t>
      </w:r>
      <w:r w:rsidR="0085750D">
        <w:rPr>
          <w:color w:val="auto"/>
          <w:lang w:val="en-US"/>
        </w:rPr>
        <w:t>viable,</w:t>
      </w:r>
      <w:r w:rsidR="004C4B15">
        <w:rPr>
          <w:color w:val="auto"/>
          <w:lang w:val="en-US"/>
        </w:rPr>
        <w:t xml:space="preserve"> </w:t>
      </w:r>
      <w:r w:rsidR="009D3142">
        <w:rPr>
          <w:color w:val="auto"/>
          <w:lang w:val="en-US"/>
        </w:rPr>
        <w:t xml:space="preserve">and the impact </w:t>
      </w:r>
      <w:r w:rsidR="00E05BD6">
        <w:rPr>
          <w:color w:val="auto"/>
          <w:lang w:val="en-US"/>
        </w:rPr>
        <w:t xml:space="preserve">of </w:t>
      </w:r>
      <w:r w:rsidR="00463E65">
        <w:rPr>
          <w:color w:val="auto"/>
          <w:lang w:val="en-US"/>
        </w:rPr>
        <w:t xml:space="preserve">increased costs </w:t>
      </w:r>
      <w:r w:rsidR="00E1328B">
        <w:rPr>
          <w:color w:val="auto"/>
          <w:lang w:val="en-US"/>
        </w:rPr>
        <w:t xml:space="preserve">can be detrimental to the existence of the </w:t>
      </w:r>
      <w:r w:rsidR="003554B2">
        <w:rPr>
          <w:color w:val="auto"/>
          <w:lang w:val="en-US"/>
        </w:rPr>
        <w:t>club</w:t>
      </w:r>
      <w:r w:rsidR="00E1328B">
        <w:rPr>
          <w:color w:val="auto"/>
          <w:lang w:val="en-US"/>
        </w:rPr>
        <w:t xml:space="preserve">, </w:t>
      </w:r>
      <w:r w:rsidR="00F84098">
        <w:rPr>
          <w:color w:val="auto"/>
          <w:lang w:val="en-US"/>
        </w:rPr>
        <w:t>increased</w:t>
      </w:r>
      <w:r w:rsidR="00704471">
        <w:rPr>
          <w:color w:val="auto"/>
          <w:lang w:val="en-US"/>
        </w:rPr>
        <w:t xml:space="preserve"> participation fees</w:t>
      </w:r>
      <w:r w:rsidR="003554B2">
        <w:rPr>
          <w:color w:val="auto"/>
          <w:lang w:val="en-US"/>
        </w:rPr>
        <w:t xml:space="preserve"> </w:t>
      </w:r>
      <w:r w:rsidR="00A17F30">
        <w:rPr>
          <w:color w:val="auto"/>
          <w:lang w:val="en-US"/>
        </w:rPr>
        <w:t>could</w:t>
      </w:r>
      <w:r w:rsidR="003554B2">
        <w:rPr>
          <w:color w:val="auto"/>
          <w:lang w:val="en-US"/>
        </w:rPr>
        <w:t xml:space="preserve"> forc</w:t>
      </w:r>
      <w:r w:rsidR="00A17F30">
        <w:rPr>
          <w:color w:val="auto"/>
          <w:lang w:val="en-US"/>
        </w:rPr>
        <w:t>e</w:t>
      </w:r>
      <w:r w:rsidR="003554B2">
        <w:rPr>
          <w:color w:val="auto"/>
          <w:lang w:val="en-US"/>
        </w:rPr>
        <w:t xml:space="preserve"> pare</w:t>
      </w:r>
      <w:r w:rsidR="006B4B60">
        <w:rPr>
          <w:color w:val="auto"/>
          <w:lang w:val="en-US"/>
        </w:rPr>
        <w:t xml:space="preserve">nts to </w:t>
      </w:r>
      <w:r w:rsidR="007A3240">
        <w:rPr>
          <w:color w:val="auto"/>
          <w:lang w:val="en-US"/>
        </w:rPr>
        <w:t xml:space="preserve">pull their children out of </w:t>
      </w:r>
      <w:r w:rsidR="007C1B14">
        <w:rPr>
          <w:color w:val="auto"/>
          <w:lang w:val="en-US"/>
        </w:rPr>
        <w:t>sports</w:t>
      </w:r>
      <w:r w:rsidR="00D92CB8">
        <w:rPr>
          <w:color w:val="auto"/>
          <w:lang w:val="en-US"/>
        </w:rPr>
        <w:t xml:space="preserve"> and </w:t>
      </w:r>
      <w:r w:rsidR="00FD6460">
        <w:rPr>
          <w:color w:val="auto"/>
          <w:lang w:val="en-US"/>
        </w:rPr>
        <w:t xml:space="preserve">clubs </w:t>
      </w:r>
      <w:r w:rsidR="00A17F30">
        <w:rPr>
          <w:color w:val="auto"/>
          <w:lang w:val="en-US"/>
        </w:rPr>
        <w:t xml:space="preserve">might </w:t>
      </w:r>
      <w:r w:rsidR="00636AF5">
        <w:rPr>
          <w:color w:val="auto"/>
          <w:lang w:val="en-US"/>
        </w:rPr>
        <w:t xml:space="preserve">be forced </w:t>
      </w:r>
      <w:r w:rsidR="00B320A2">
        <w:rPr>
          <w:color w:val="auto"/>
          <w:lang w:val="en-US"/>
        </w:rPr>
        <w:t xml:space="preserve">to </w:t>
      </w:r>
      <w:r w:rsidR="00FD6460">
        <w:rPr>
          <w:color w:val="auto"/>
          <w:lang w:val="en-US"/>
        </w:rPr>
        <w:t>priori</w:t>
      </w:r>
      <w:r w:rsidR="00360758">
        <w:rPr>
          <w:color w:val="auto"/>
          <w:lang w:val="en-US"/>
        </w:rPr>
        <w:t>tise</w:t>
      </w:r>
      <w:r w:rsidR="00FD6460">
        <w:rPr>
          <w:color w:val="auto"/>
          <w:lang w:val="en-US"/>
        </w:rPr>
        <w:t xml:space="preserve"> </w:t>
      </w:r>
      <w:r w:rsidR="00450603">
        <w:rPr>
          <w:color w:val="auto"/>
          <w:lang w:val="en-US"/>
        </w:rPr>
        <w:t>other costs over the education of their administrators and the safety of their participants.</w:t>
      </w:r>
    </w:p>
    <w:p w14:paraId="15C60CEB" w14:textId="2BB9F210" w:rsidR="004E5441" w:rsidRPr="00083846" w:rsidRDefault="004E5441" w:rsidP="002C4913">
      <w:pPr>
        <w:rPr>
          <w:color w:val="auto"/>
          <w:lang w:val="en-US"/>
        </w:rPr>
      </w:pPr>
      <w:r w:rsidRPr="00083846">
        <w:rPr>
          <w:color w:val="auto"/>
          <w:lang w:val="en-US"/>
        </w:rPr>
        <w:t>The May 2023 Australian Sports Foundation (ASF) report ‘Clubs under Pressure’</w:t>
      </w:r>
      <w:r w:rsidRPr="00083846">
        <w:rPr>
          <w:color w:val="auto"/>
          <w:vertAlign w:val="superscript"/>
          <w:lang w:val="en-US"/>
        </w:rPr>
        <w:footnoteReference w:id="68"/>
      </w:r>
      <w:r w:rsidRPr="00083846">
        <w:rPr>
          <w:color w:val="auto"/>
          <w:lang w:val="en-US"/>
        </w:rPr>
        <w:t xml:space="preserve"> (informed by responses from almost 3,000 sporting clubs) found that challenging economic conditions have placed additional strain on community sporting clubs, already struggling with running costs, participation numbers and volunteers after COVID-19 and extreme weather events. It noted that rising costs and falling revenue are pushing almost one in five (18%) community sporting clubs to the brink of collapse. In the past year, smaller clubs </w:t>
      </w:r>
      <w:r w:rsidR="002C4913" w:rsidRPr="00083846">
        <w:rPr>
          <w:color w:val="auto"/>
          <w:lang w:val="en-US"/>
        </w:rPr>
        <w:t>are</w:t>
      </w:r>
      <w:r w:rsidRPr="00083846">
        <w:rPr>
          <w:color w:val="auto"/>
          <w:lang w:val="en-US"/>
        </w:rPr>
        <w:t xml:space="preserve"> feeling the greatest pressure, with one in four (24%) small community sporting clubs contemplating closing. Other key findings of this recent report where that:</w:t>
      </w:r>
    </w:p>
    <w:p w14:paraId="69EA5648" w14:textId="6D5A55E6" w:rsidR="004E5441" w:rsidRPr="002C4913" w:rsidRDefault="004E5441" w:rsidP="00666D7A">
      <w:pPr>
        <w:pStyle w:val="ListParagraph"/>
        <w:numPr>
          <w:ilvl w:val="0"/>
          <w:numId w:val="64"/>
        </w:numPr>
        <w:rPr>
          <w:rFonts w:cstheme="minorHAnsi"/>
          <w:color w:val="auto"/>
          <w:sz w:val="18"/>
          <w:szCs w:val="18"/>
        </w:rPr>
      </w:pPr>
      <w:r w:rsidRPr="002C4913">
        <w:rPr>
          <w:rFonts w:cstheme="minorHAnsi"/>
          <w:color w:val="auto"/>
          <w:sz w:val="18"/>
          <w:szCs w:val="18"/>
        </w:rPr>
        <w:t>against a backdrop of rising inflation, 52% of clubs surveyed report cost of living impacts as a growing barrier to member registrations</w:t>
      </w:r>
    </w:p>
    <w:p w14:paraId="5DFCE9DC" w14:textId="3D9E4B3C" w:rsidR="004E5441" w:rsidRPr="002C4913" w:rsidRDefault="004E5441" w:rsidP="00666D7A">
      <w:pPr>
        <w:pStyle w:val="ListParagraph"/>
        <w:numPr>
          <w:ilvl w:val="0"/>
          <w:numId w:val="64"/>
        </w:numPr>
        <w:rPr>
          <w:rFonts w:cstheme="minorHAnsi"/>
          <w:color w:val="auto"/>
          <w:sz w:val="18"/>
          <w:szCs w:val="18"/>
        </w:rPr>
      </w:pPr>
      <w:r w:rsidRPr="002C4913">
        <w:rPr>
          <w:rFonts w:cstheme="minorHAnsi"/>
          <w:color w:val="auto"/>
          <w:sz w:val="18"/>
          <w:szCs w:val="18"/>
        </w:rPr>
        <w:t>more than two in three sporting clubs across Australia (68%) have experienced increased running costs, which is a substantial increase from 47% in 2021. For these clubs, running costs have increased on average by $20,529</w:t>
      </w:r>
    </w:p>
    <w:p w14:paraId="4AA497BB" w14:textId="77777777" w:rsidR="004E5441" w:rsidRPr="002C4913" w:rsidRDefault="004E5441" w:rsidP="00666D7A">
      <w:pPr>
        <w:pStyle w:val="ListParagraph"/>
        <w:numPr>
          <w:ilvl w:val="0"/>
          <w:numId w:val="64"/>
        </w:numPr>
        <w:rPr>
          <w:rFonts w:cstheme="minorHAnsi"/>
          <w:color w:val="auto"/>
          <w:sz w:val="18"/>
          <w:szCs w:val="18"/>
        </w:rPr>
      </w:pPr>
      <w:r w:rsidRPr="002C4913">
        <w:rPr>
          <w:rFonts w:cstheme="minorHAnsi"/>
          <w:color w:val="auto"/>
          <w:sz w:val="18"/>
          <w:szCs w:val="18"/>
        </w:rPr>
        <w:t>more than one in four (27%) clubs are also reporting a decline in registrations among 15–19-year-olds.</w:t>
      </w:r>
    </w:p>
    <w:p w14:paraId="546972D7" w14:textId="3DCAA955" w:rsidR="00003E8C" w:rsidRDefault="00003E8C" w:rsidP="00003E8C">
      <w:pPr>
        <w:rPr>
          <w:rFonts w:cstheme="minorHAnsi"/>
        </w:rPr>
      </w:pPr>
      <w:r w:rsidRPr="00003E8C">
        <w:rPr>
          <w:rFonts w:cstheme="minorHAnsi"/>
        </w:rPr>
        <w:t xml:space="preserve">The ‘Matildas effect’ has helped drive growth in girls and women football sign-ups by around one-third ahead of the coming </w:t>
      </w:r>
      <w:r w:rsidR="001B288E">
        <w:rPr>
          <w:rFonts w:cstheme="minorHAnsi"/>
        </w:rPr>
        <w:t xml:space="preserve">2024 </w:t>
      </w:r>
      <w:r w:rsidRPr="00003E8C">
        <w:rPr>
          <w:rFonts w:cstheme="minorHAnsi"/>
        </w:rPr>
        <w:t>winter season, and even higher in some areas. But the avalanche of interest means clubs face a heightened challenge in keeping players happy in often inadequate facilities and with substantial registration costs. Early figures from state federations suggest participation in women’s football will grow by around one-third, with Football New South Wales (FNSW) and Northern NSW Football (NNSWF) both reporting 29% increases compared with this time last year. FNSW’s fastest growing segment is senior women, where registrations have increased 34%, and women’s sign-ups in the Southern Districts region of Sydney are tracking at a 74% rise</w:t>
      </w:r>
      <w:r>
        <w:rPr>
          <w:rFonts w:cstheme="minorHAnsi"/>
        </w:rPr>
        <w:t xml:space="preserve">. </w:t>
      </w:r>
      <w:r w:rsidRPr="00003E8C">
        <w:rPr>
          <w:rFonts w:cstheme="minorHAnsi"/>
        </w:rPr>
        <w:t>In the NNSWF, where women now represent close to 30% of all players, the general manager for member services, Ross Hicks, said the boom – driven at least in part by the Matildas’ popularity – was stretching resources</w:t>
      </w:r>
      <w:r>
        <w:rPr>
          <w:rStyle w:val="FootnoteReference"/>
          <w:rFonts w:cstheme="minorHAnsi"/>
        </w:rPr>
        <w:footnoteReference w:id="69"/>
      </w:r>
      <w:r w:rsidRPr="00003E8C">
        <w:rPr>
          <w:rFonts w:cstheme="minorHAnsi"/>
        </w:rPr>
        <w:t>.</w:t>
      </w:r>
    </w:p>
    <w:p w14:paraId="725C04D5" w14:textId="77777777" w:rsidR="00003E8C" w:rsidRDefault="00003E8C" w:rsidP="00003E8C">
      <w:pPr>
        <w:rPr>
          <w:rFonts w:cstheme="minorHAnsi"/>
          <w:lang w:val="en-US"/>
        </w:rPr>
      </w:pPr>
      <w:r w:rsidRPr="00083846">
        <w:rPr>
          <w:lang w:val="en-US"/>
        </w:rPr>
        <w:t>Participation costs continue to rise across the board in a variety of sports, with 10% of surveyed participants borrowing money to participate in sport and 35% of respondents reporting greater credit card debt due to sporting</w:t>
      </w:r>
      <w:r w:rsidRPr="004E5441">
        <w:rPr>
          <w:rFonts w:cstheme="minorHAnsi"/>
          <w:lang w:val="en-US"/>
        </w:rPr>
        <w:t xml:space="preserve"> fees.</w:t>
      </w:r>
      <w:r w:rsidRPr="004E5441">
        <w:rPr>
          <w:rFonts w:cstheme="minorHAnsi"/>
          <w:vertAlign w:val="superscript"/>
        </w:rPr>
        <w:footnoteReference w:id="70"/>
      </w:r>
    </w:p>
    <w:p w14:paraId="27F2E816" w14:textId="1B7AD040" w:rsidR="00003E8C" w:rsidRPr="004E5441" w:rsidRDefault="004E5441" w:rsidP="00003E8C">
      <w:pPr>
        <w:rPr>
          <w:rFonts w:cstheme="minorHAnsi"/>
        </w:rPr>
      </w:pPr>
      <w:r w:rsidRPr="00083846">
        <w:rPr>
          <w:color w:val="auto"/>
          <w:lang w:val="en-US"/>
        </w:rPr>
        <w:t xml:space="preserve">Whilst the September 2021 ASF report titled Impact of Covid-19 on Community Sport </w:t>
      </w:r>
      <w:r w:rsidRPr="00083846">
        <w:rPr>
          <w:color w:val="auto"/>
          <w:vertAlign w:val="superscript"/>
          <w:lang w:val="en-US"/>
        </w:rPr>
        <w:footnoteReference w:id="71"/>
      </w:r>
      <w:r w:rsidRPr="00083846">
        <w:rPr>
          <w:color w:val="auto"/>
          <w:lang w:val="en-US"/>
        </w:rPr>
        <w:t xml:space="preserve"> focused on the impact of COVID19, additional </w:t>
      </w:r>
      <w:r w:rsidR="009D1A77">
        <w:rPr>
          <w:color w:val="auto"/>
          <w:lang w:val="en-US"/>
        </w:rPr>
        <w:t>evidence</w:t>
      </w:r>
      <w:r w:rsidR="009D1A77" w:rsidRPr="004E5441">
        <w:rPr>
          <w:rFonts w:cstheme="minorHAnsi"/>
          <w:color w:val="auto"/>
        </w:rPr>
        <w:t xml:space="preserve"> </w:t>
      </w:r>
      <w:r w:rsidRPr="004E5441">
        <w:rPr>
          <w:rFonts w:cstheme="minorHAnsi"/>
          <w:color w:val="auto"/>
        </w:rPr>
        <w:t>through the ASC notes that NSO/</w:t>
      </w:r>
      <w:r w:rsidR="0032307A">
        <w:rPr>
          <w:rFonts w:cstheme="minorHAnsi"/>
          <w:color w:val="auto"/>
        </w:rPr>
        <w:t>NSO</w:t>
      </w:r>
      <w:r w:rsidRPr="004E5441">
        <w:rPr>
          <w:rFonts w:cstheme="minorHAnsi"/>
          <w:color w:val="auto"/>
        </w:rPr>
        <w:t>Ds remain highly reliant upon government funding and support. In particular, the barriers identified by Member Sports (within the report) that continue to prevent them from improving participation outcomes include: (i) resources to deliver and innovate, with 82% of Member Sports surveyed indicated that insufficient resources to support capability and capacity of the sports was a key barrier to growing participation.</w:t>
      </w:r>
      <w:r w:rsidR="00003E8C" w:rsidRPr="00003E8C">
        <w:rPr>
          <w:lang w:val="en-US"/>
        </w:rPr>
        <w:t xml:space="preserve"> </w:t>
      </w:r>
      <w:r w:rsidR="00003E8C" w:rsidRPr="00083846">
        <w:rPr>
          <w:lang w:val="en-US"/>
        </w:rPr>
        <w:t>With minimal financial reserves, over 12% of clubs (approx. 9,000) express concern for ongoing financial risk with one in four small clubs considering closing due to financial pressures. Government grants are a primary source of income for many clubs.</w:t>
      </w:r>
    </w:p>
    <w:p w14:paraId="5026C2DF" w14:textId="48133FFC" w:rsidR="004E5441" w:rsidRPr="00083846" w:rsidRDefault="004E5441" w:rsidP="002C4913">
      <w:pPr>
        <w:rPr>
          <w:lang w:val="en-US"/>
        </w:rPr>
      </w:pPr>
      <w:r w:rsidRPr="00083846">
        <w:rPr>
          <w:lang w:val="en-US"/>
        </w:rPr>
        <w:t xml:space="preserve">The report was based on a survey of 833 unique sporting organisations covering 94 different sports. The survey covered Small Local Clubs (&lt;1,000 members and &lt;$250k in revenue) and Large Local Clubs (&gt;1,000 members and &gt;$250k in revenue. A </w:t>
      </w:r>
      <w:r w:rsidR="0042568E" w:rsidRPr="00083846">
        <w:rPr>
          <w:lang w:val="en-US"/>
        </w:rPr>
        <w:t>key finding</w:t>
      </w:r>
      <w:r w:rsidRPr="00083846">
        <w:rPr>
          <w:lang w:val="en-US"/>
        </w:rPr>
        <w:t xml:space="preserve"> from the report was that 83% of clubs reported lost revenue with average revenue losses of $18.5k (Small Clubs down $11k and Large Clubs down $78k). Despite the revenue losses, 47% of clubs reported that running costs increased due to, among other things, setting up new ways to operate relating to Covid-19 protocols. The survey indicated 12% of clubs (equating to 9,000 Australia wide when extrapolated) are at risk of ‘going under’ with 50% of clubs reporting that their financial reserves had decreased. </w:t>
      </w:r>
    </w:p>
    <w:p w14:paraId="488D8812" w14:textId="133243DA" w:rsidR="004E5441" w:rsidRPr="003C2BAB" w:rsidRDefault="004E5441" w:rsidP="002C4913">
      <w:pPr>
        <w:rPr>
          <w:lang w:val="en-US"/>
        </w:rPr>
      </w:pPr>
      <w:r w:rsidRPr="003C2BAB">
        <w:rPr>
          <w:lang w:val="en-US"/>
        </w:rPr>
        <w:t>Publicly available research and reports supports the proposition that any impediment to participation, ergo increased registration and participant cost generated by user charging, adds little benefit back to the government bottom line (the circular funding argument) and will both directly and indirectly affect other government priorities across the areas of the economy, health and wellbeing, finance, and participation.</w:t>
      </w:r>
    </w:p>
    <w:p w14:paraId="78A9E876" w14:textId="765B9BDB" w:rsidR="004E5441" w:rsidRPr="003C2BAB" w:rsidRDefault="004E5441" w:rsidP="002C4913">
      <w:pPr>
        <w:rPr>
          <w:lang w:val="en-US"/>
        </w:rPr>
      </w:pPr>
      <w:r w:rsidRPr="003C2BAB">
        <w:rPr>
          <w:lang w:val="en-US"/>
        </w:rPr>
        <w:t>Barriers identified by Member Sports that continue to prevent them from improving participation outcomes include: (i) resources to deliver and innovate - 82% of Member Sports surveyed</w:t>
      </w:r>
      <w:r w:rsidRPr="00A57C30">
        <w:rPr>
          <w:vertAlign w:val="superscript"/>
          <w:lang w:val="en-US"/>
        </w:rPr>
        <w:footnoteReference w:id="72"/>
      </w:r>
      <w:r w:rsidR="00A57C30">
        <w:rPr>
          <w:lang w:val="en-US"/>
        </w:rPr>
        <w:t xml:space="preserve"> </w:t>
      </w:r>
      <w:r w:rsidRPr="003C2BAB">
        <w:rPr>
          <w:lang w:val="en-US"/>
        </w:rPr>
        <w:t>indicated that insufficient resources to support capability and capacity of the sports was a key barrier to growing participation. This is reflected in a decline of Sport Australia’s participation base investment provided directly to Member Sports over the past 6 years from $23.7m to $16.9m.</w:t>
      </w:r>
    </w:p>
    <w:p w14:paraId="2947F37A" w14:textId="05F57C4C" w:rsidR="004E5441" w:rsidRPr="003C2BAB" w:rsidRDefault="004E5441" w:rsidP="002C4913">
      <w:pPr>
        <w:rPr>
          <w:lang w:val="en-US"/>
        </w:rPr>
      </w:pPr>
      <w:r w:rsidRPr="003C2BAB">
        <w:rPr>
          <w:lang w:val="en-US"/>
        </w:rPr>
        <w:t>To achieve this, not only does the role of sport need to be recognised more broadly across government, but the way in which sport is supported and funded needs to be fundamentally rethought. The elements that make up the sports industry, participation, high performance, and major events, can no longer be supported in isolation. NSO/</w:t>
      </w:r>
      <w:r w:rsidR="00E66FB8">
        <w:rPr>
          <w:lang w:val="en-US"/>
        </w:rPr>
        <w:t>NSO</w:t>
      </w:r>
      <w:r w:rsidRPr="003C2BAB">
        <w:rPr>
          <w:lang w:val="en-US"/>
        </w:rPr>
        <w:t>Ds can no longer retrofit their business models to fit an outdated funding model.</w:t>
      </w:r>
    </w:p>
    <w:p w14:paraId="4854457E" w14:textId="60CC1DBC" w:rsidR="004E5441" w:rsidRDefault="004E5441" w:rsidP="002C4913">
      <w:pPr>
        <w:rPr>
          <w:lang w:val="en-US"/>
        </w:rPr>
      </w:pPr>
      <w:r w:rsidRPr="003C2BAB">
        <w:rPr>
          <w:lang w:val="en-US"/>
        </w:rPr>
        <w:t>In 2018, 2.5% of the total disease burden in Australia could have been avoided if all people in Australia were sufficiently active. Insufficient physical activity, when considered together with overweight and obesity prevalence, account for around 9% of the total disease burden in Australia—the same as tobacco smoking (the leading individual risk factor)</w:t>
      </w:r>
      <w:r w:rsidRPr="00A57C30">
        <w:rPr>
          <w:vertAlign w:val="superscript"/>
          <w:lang w:val="en-US"/>
        </w:rPr>
        <w:footnoteReference w:id="73"/>
      </w:r>
      <w:r w:rsidR="00B838B5">
        <w:rPr>
          <w:lang w:val="en-US"/>
        </w:rPr>
        <w:t>.</w:t>
      </w:r>
    </w:p>
    <w:p w14:paraId="27654DB0" w14:textId="0157F4AB" w:rsidR="00893BC9" w:rsidRPr="00893BC9" w:rsidRDefault="00893BC9" w:rsidP="00893BC9">
      <w:pPr>
        <w:suppressAutoHyphens w:val="0"/>
        <w:spacing w:before="120" w:after="20" w:line="240" w:lineRule="auto"/>
        <w:rPr>
          <w:color w:val="auto"/>
        </w:rPr>
      </w:pPr>
      <w:r w:rsidRPr="00893BC9">
        <w:rPr>
          <w:b/>
          <w:bCs/>
          <w:color w:val="auto"/>
        </w:rPr>
        <w:t>Sport Australia</w:t>
      </w:r>
      <w:r w:rsidR="00AA6362">
        <w:rPr>
          <w:b/>
          <w:bCs/>
          <w:color w:val="auto"/>
        </w:rPr>
        <w:t xml:space="preserve"> role</w:t>
      </w:r>
    </w:p>
    <w:p w14:paraId="716EC592" w14:textId="52EC8C6A" w:rsidR="00893BC9" w:rsidRPr="00893BC9" w:rsidRDefault="00893BC9" w:rsidP="002C4913">
      <w:r w:rsidRPr="00893BC9">
        <w:t>Sport Australia and the Australian Institute of Sport (AIS) are part of the ASC.</w:t>
      </w:r>
      <w:r>
        <w:t xml:space="preserve"> </w:t>
      </w:r>
      <w:r w:rsidRPr="00893BC9">
        <w:t>Sport Australia is responsible for driving the broader sport sector including participation, supporting activities linked to sport and sport industry growth, and the Australian Institute of Sport (AIS) leads the high-performance sport system.</w:t>
      </w:r>
    </w:p>
    <w:p w14:paraId="7799FA5F" w14:textId="47297F81" w:rsidR="00893BC9" w:rsidRPr="00893BC9" w:rsidRDefault="00893BC9" w:rsidP="002C4913">
      <w:r w:rsidRPr="00893BC9">
        <w:t>The ASC was established in 1985 under the Australian Sports Commission Act and operates in accordance with the Public Governance, Performance and Accountability Act 2013.</w:t>
      </w:r>
      <w:r>
        <w:t xml:space="preserve"> </w:t>
      </w:r>
      <w:r w:rsidRPr="00893BC9">
        <w:t>The ASC is governed by a Board of Commissioners appointed by the Minister of Sport. The Board determines the ASC’s overall direction, decides on allocation of resources and policy for delegated decisions and is accountable to the Minister for Sport.</w:t>
      </w:r>
    </w:p>
    <w:p w14:paraId="6926F35D" w14:textId="77777777" w:rsidR="00893BC9" w:rsidRPr="00893BC9" w:rsidRDefault="00893BC9" w:rsidP="00893BC9">
      <w:pPr>
        <w:suppressAutoHyphens w:val="0"/>
        <w:spacing w:before="120" w:after="20" w:line="240" w:lineRule="auto"/>
        <w:rPr>
          <w:color w:val="auto"/>
        </w:rPr>
      </w:pPr>
      <w:r w:rsidRPr="00893BC9">
        <w:rPr>
          <w:b/>
          <w:bCs/>
          <w:color w:val="auto"/>
        </w:rPr>
        <w:t>Sport Investment Agreements (between NSOs and Sport Australia)</w:t>
      </w:r>
    </w:p>
    <w:p w14:paraId="16532382" w14:textId="77777777" w:rsidR="00893BC9" w:rsidRPr="00893BC9" w:rsidRDefault="00893BC9" w:rsidP="002C4913">
      <w:r w:rsidRPr="00893BC9">
        <w:t xml:space="preserve">All NSOs which receive funding from Sport Australia/AIS (currently approximately 61 of 96 recognised NSOs) sign a Sport Investment Agreement, which requires them to provide information to Sport Australia, including but not limited to financial, participation and workforce information. </w:t>
      </w:r>
    </w:p>
    <w:p w14:paraId="1DC881D3" w14:textId="1881A790" w:rsidR="00893BC9" w:rsidRPr="00893BC9" w:rsidRDefault="00893BC9" w:rsidP="002C4913">
      <w:r w:rsidRPr="00893BC9">
        <w:t>The information received by Sport Australia is confidential and unit level data cannot be released or shared with other government agencies or the public without consent from each NSO.</w:t>
      </w:r>
      <w:r w:rsidR="00052002">
        <w:t xml:space="preserve"> </w:t>
      </w:r>
      <w:r w:rsidRPr="00893BC9">
        <w:t xml:space="preserve">The ASC Act (s57A) does allow for disclosure of information to Sport Integrity Australia if certain conditions are met. Specifically, information can be shared if it relates to a sports doping and safety </w:t>
      </w:r>
      <w:r w:rsidR="00052002" w:rsidRPr="00893BC9">
        <w:t>matter or</w:t>
      </w:r>
      <w:r w:rsidRPr="00893BC9">
        <w:t xml:space="preserve"> is otherwise relevant to the performance of the functions of the CEO of Sport Integrity Australia.</w:t>
      </w:r>
    </w:p>
    <w:p w14:paraId="028026CB" w14:textId="1AD563B1" w:rsidR="00893BC9" w:rsidRDefault="00893BC9" w:rsidP="002C4913">
      <w:r w:rsidRPr="00893BC9">
        <w:t>The remaining recognised NSO’s (approximately 35) which do not receive baseline ASC funding are only required to provide their audited financial statements on an annual basis to meet recognition requirements. This information is not analysed or kept in a single source document by Sport Australia.</w:t>
      </w:r>
    </w:p>
    <w:p w14:paraId="49751309" w14:textId="77777777" w:rsidR="006A3CCA" w:rsidRPr="006A3CCA" w:rsidRDefault="006A3CCA" w:rsidP="006A3CCA">
      <w:r w:rsidRPr="006A3CCA">
        <w:rPr>
          <w:b/>
          <w:bCs/>
        </w:rPr>
        <w:t>NSO data provided via annual Sport Investment Agreements</w:t>
      </w:r>
    </w:p>
    <w:p w14:paraId="2B681A7C" w14:textId="77777777" w:rsidR="006A3CCA" w:rsidRPr="006A3CCA" w:rsidRDefault="006A3CCA" w:rsidP="002C4913">
      <w:r w:rsidRPr="006A3CCA">
        <w:rPr>
          <w:u w:val="single"/>
        </w:rPr>
        <w:t>Funded</w:t>
      </w:r>
      <w:r w:rsidRPr="006A3CCA">
        <w:t xml:space="preserve"> NSOs are required to provide the following data to Sport Australia on an annual basis:</w:t>
      </w:r>
    </w:p>
    <w:p w14:paraId="53CCD532" w14:textId="119D99A1" w:rsidR="006A3CCA" w:rsidRPr="002C4913" w:rsidRDefault="006A3CCA" w:rsidP="00666D7A">
      <w:pPr>
        <w:pStyle w:val="ListParagraph"/>
        <w:numPr>
          <w:ilvl w:val="0"/>
          <w:numId w:val="65"/>
        </w:numPr>
        <w:rPr>
          <w:sz w:val="18"/>
          <w:szCs w:val="18"/>
        </w:rPr>
      </w:pPr>
      <w:r w:rsidRPr="002C4913">
        <w:rPr>
          <w:sz w:val="18"/>
          <w:szCs w:val="18"/>
        </w:rPr>
        <w:t>Breakdown of revenue and expenses into standardised key lines and business units</w:t>
      </w:r>
    </w:p>
    <w:p w14:paraId="741BCA4F" w14:textId="661B7147" w:rsidR="006A3CCA" w:rsidRPr="002C4913" w:rsidRDefault="006A3CCA" w:rsidP="00666D7A">
      <w:pPr>
        <w:pStyle w:val="ListParagraph"/>
        <w:numPr>
          <w:ilvl w:val="0"/>
          <w:numId w:val="65"/>
        </w:numPr>
        <w:rPr>
          <w:sz w:val="18"/>
          <w:szCs w:val="18"/>
        </w:rPr>
      </w:pPr>
      <w:r w:rsidRPr="002C4913">
        <w:rPr>
          <w:sz w:val="18"/>
          <w:szCs w:val="18"/>
        </w:rPr>
        <w:t>Surplus or deficit for the financial year</w:t>
      </w:r>
    </w:p>
    <w:p w14:paraId="692D2F29" w14:textId="31A93BAC" w:rsidR="006A3CCA" w:rsidRPr="002C4913" w:rsidRDefault="006A3CCA" w:rsidP="00666D7A">
      <w:pPr>
        <w:pStyle w:val="ListParagraph"/>
        <w:numPr>
          <w:ilvl w:val="0"/>
          <w:numId w:val="65"/>
        </w:numPr>
        <w:rPr>
          <w:sz w:val="18"/>
          <w:szCs w:val="18"/>
        </w:rPr>
      </w:pPr>
      <w:r w:rsidRPr="002C4913">
        <w:rPr>
          <w:sz w:val="18"/>
          <w:szCs w:val="18"/>
        </w:rPr>
        <w:t>Breakdown of Assets, Liabilities and Equity</w:t>
      </w:r>
    </w:p>
    <w:p w14:paraId="0577187B" w14:textId="45DFFD22" w:rsidR="006A3CCA" w:rsidRPr="002C4913" w:rsidRDefault="006A3CCA" w:rsidP="00666D7A">
      <w:pPr>
        <w:pStyle w:val="ListParagraph"/>
        <w:numPr>
          <w:ilvl w:val="0"/>
          <w:numId w:val="65"/>
        </w:numPr>
        <w:rPr>
          <w:sz w:val="18"/>
          <w:szCs w:val="18"/>
        </w:rPr>
      </w:pPr>
      <w:r w:rsidRPr="002C4913">
        <w:rPr>
          <w:sz w:val="18"/>
          <w:szCs w:val="18"/>
        </w:rPr>
        <w:t>Breakdown of participation numbers by category (full member, school participant etc)</w:t>
      </w:r>
    </w:p>
    <w:p w14:paraId="2F3A36C0" w14:textId="22E68983" w:rsidR="006A3CCA" w:rsidRPr="002C4913" w:rsidRDefault="006A3CCA" w:rsidP="00666D7A">
      <w:pPr>
        <w:pStyle w:val="ListParagraph"/>
        <w:numPr>
          <w:ilvl w:val="0"/>
          <w:numId w:val="65"/>
        </w:numPr>
        <w:rPr>
          <w:sz w:val="18"/>
          <w:szCs w:val="18"/>
        </w:rPr>
      </w:pPr>
      <w:r w:rsidRPr="002C4913">
        <w:rPr>
          <w:sz w:val="18"/>
          <w:szCs w:val="18"/>
        </w:rPr>
        <w:t xml:space="preserve">Workforce data by category and gender (coaches, officials and NSO FTE) – noting workforce data is voluntary. </w:t>
      </w:r>
    </w:p>
    <w:p w14:paraId="11BB77A0" w14:textId="5E06972B" w:rsidR="00B225DE" w:rsidRPr="0059322C" w:rsidRDefault="00016134" w:rsidP="00B225DE">
      <w:r w:rsidRPr="0059322C">
        <w:rPr>
          <w:b/>
          <w:bCs/>
        </w:rPr>
        <w:t>NSO</w:t>
      </w:r>
      <w:r w:rsidR="00B225DE" w:rsidRPr="0059322C">
        <w:rPr>
          <w:b/>
          <w:bCs/>
        </w:rPr>
        <w:t xml:space="preserve"> financial </w:t>
      </w:r>
      <w:r w:rsidRPr="0059322C">
        <w:rPr>
          <w:b/>
          <w:bCs/>
        </w:rPr>
        <w:t>Analysis</w:t>
      </w:r>
      <w:r w:rsidR="00B225DE" w:rsidRPr="0059322C">
        <w:rPr>
          <w:b/>
          <w:bCs/>
        </w:rPr>
        <w:t xml:space="preserve"> </w:t>
      </w:r>
    </w:p>
    <w:p w14:paraId="5FE8E3BB" w14:textId="640B8423" w:rsidR="00B225DE" w:rsidRPr="0059322C" w:rsidRDefault="0059322C" w:rsidP="0059322C">
      <w:r>
        <w:t>The ASC</w:t>
      </w:r>
      <w:r w:rsidR="00B225DE" w:rsidRPr="0059322C">
        <w:t xml:space="preserve"> </w:t>
      </w:r>
      <w:r>
        <w:t xml:space="preserve">has </w:t>
      </w:r>
      <w:r w:rsidR="00B225DE" w:rsidRPr="0059322C">
        <w:t>provided aggregated financial data relating to 2019 and 2020. They also advised:</w:t>
      </w:r>
    </w:p>
    <w:p w14:paraId="04755607" w14:textId="387B7091" w:rsidR="00B225DE" w:rsidRPr="0059322C" w:rsidRDefault="00B225DE" w:rsidP="00666D7A">
      <w:pPr>
        <w:pStyle w:val="ListParagraph"/>
        <w:numPr>
          <w:ilvl w:val="0"/>
          <w:numId w:val="66"/>
        </w:numPr>
        <w:rPr>
          <w:sz w:val="18"/>
          <w:szCs w:val="18"/>
        </w:rPr>
      </w:pPr>
      <w:r w:rsidRPr="0059322C">
        <w:rPr>
          <w:sz w:val="18"/>
          <w:szCs w:val="18"/>
        </w:rPr>
        <w:t xml:space="preserve">NSOs have different end dates for their financial years. Approx. 66% finish on 30 June, 30% on 31 December and a couple </w:t>
      </w:r>
      <w:r w:rsidR="00D423BA" w:rsidRPr="0059322C">
        <w:rPr>
          <w:sz w:val="18"/>
          <w:szCs w:val="18"/>
        </w:rPr>
        <w:t>of others</w:t>
      </w:r>
      <w:r w:rsidRPr="0059322C">
        <w:rPr>
          <w:sz w:val="18"/>
          <w:szCs w:val="18"/>
        </w:rPr>
        <w:t xml:space="preserve"> either 31 March or 31 October; and</w:t>
      </w:r>
    </w:p>
    <w:p w14:paraId="2471FCE6" w14:textId="77777777" w:rsidR="00B225DE" w:rsidRPr="0059322C" w:rsidRDefault="00B225DE" w:rsidP="00666D7A">
      <w:pPr>
        <w:pStyle w:val="ListParagraph"/>
        <w:numPr>
          <w:ilvl w:val="0"/>
          <w:numId w:val="66"/>
        </w:numPr>
        <w:rPr>
          <w:sz w:val="18"/>
          <w:szCs w:val="18"/>
        </w:rPr>
      </w:pPr>
      <w:r w:rsidRPr="0059322C">
        <w:rPr>
          <w:sz w:val="18"/>
          <w:szCs w:val="18"/>
        </w:rPr>
        <w:t>any NSOs which have recorded a significant surplus or deficit may skew the total deficit, and the related average deficit across funded NSOs.</w:t>
      </w:r>
    </w:p>
    <w:p w14:paraId="038166A9" w14:textId="2A0A486C" w:rsidR="00B225DE" w:rsidRPr="00B225DE" w:rsidRDefault="00B225DE" w:rsidP="0059322C">
      <w:r w:rsidRPr="0059322C">
        <w:t>In 2019</w:t>
      </w:r>
      <w:r w:rsidRPr="00B225DE">
        <w:rPr>
          <w:b/>
          <w:bCs/>
        </w:rPr>
        <w:t xml:space="preserve"> </w:t>
      </w:r>
      <w:r w:rsidRPr="00B225DE">
        <w:t>there were 60 funded sports.</w:t>
      </w:r>
      <w:r>
        <w:t xml:space="preserve"> </w:t>
      </w:r>
      <w:r w:rsidRPr="00B225DE">
        <w:t>The total deficit across the 60 funded sports was $4.4M (on average deficit of $73,000 per NSO). This covers the financial years ended during 2019 (i.e. 31 March, 30 June, 31 October and 31 December 2019).</w:t>
      </w:r>
      <w:r>
        <w:t xml:space="preserve"> </w:t>
      </w:r>
      <w:r w:rsidRPr="00B225DE">
        <w:t>All 7 COMPPS were funded during 2019.</w:t>
      </w:r>
    </w:p>
    <w:p w14:paraId="7FD7E009" w14:textId="48707004" w:rsidR="00B225DE" w:rsidRPr="00B225DE" w:rsidRDefault="00B225DE" w:rsidP="0059322C">
      <w:r w:rsidRPr="0059322C">
        <w:t>In 2020</w:t>
      </w:r>
      <w:r w:rsidRPr="00B225DE">
        <w:rPr>
          <w:b/>
          <w:bCs/>
        </w:rPr>
        <w:t xml:space="preserve"> </w:t>
      </w:r>
      <w:r w:rsidRPr="00B225DE">
        <w:t>there were 61 funded sports.</w:t>
      </w:r>
      <w:r w:rsidR="00016134">
        <w:t xml:space="preserve"> </w:t>
      </w:r>
      <w:r w:rsidRPr="00B225DE">
        <w:t>The total deficit across the 61 funded sports was $15.4M (on average deficit of $252,000 per NSO). This covers the financial years ended during 2020 (i.e. 31 March, 30 June, 31 October and 31 December 2020).</w:t>
      </w:r>
    </w:p>
    <w:p w14:paraId="17BAA46B" w14:textId="77777777" w:rsidR="00B225DE" w:rsidRDefault="00B225DE" w:rsidP="0059322C">
      <w:r w:rsidRPr="00B225DE">
        <w:t>Of the COMPPS, only Netball Australia, Rugby Union Australia and the Football Australia were funded during 2020.</w:t>
      </w:r>
    </w:p>
    <w:p w14:paraId="639156E2" w14:textId="6585C169" w:rsidR="009369B6" w:rsidRDefault="00AB52D6" w:rsidP="0059322C">
      <w:r w:rsidRPr="0059322C">
        <w:t xml:space="preserve">In </w:t>
      </w:r>
      <w:r w:rsidR="009369B6" w:rsidRPr="0059322C">
        <w:t>2021 and 2022</w:t>
      </w:r>
      <w:r w:rsidR="009369B6">
        <w:t xml:space="preserve"> </w:t>
      </w:r>
      <w:r>
        <w:t>there were</w:t>
      </w:r>
      <w:r w:rsidR="00BB67B6">
        <w:t xml:space="preserve"> </w:t>
      </w:r>
      <w:r w:rsidR="00A20753">
        <w:t>64</w:t>
      </w:r>
      <w:r w:rsidR="00BB67B6">
        <w:t xml:space="preserve"> funded sports of which the </w:t>
      </w:r>
      <w:r w:rsidR="00511C61">
        <w:t>Sports Commission has</w:t>
      </w:r>
      <w:r w:rsidR="00783D4A">
        <w:t xml:space="preserve"> </w:t>
      </w:r>
      <w:r w:rsidR="00271085">
        <w:t>data for the following</w:t>
      </w:r>
      <w:r>
        <w:t xml:space="preserve"> </w:t>
      </w:r>
      <w:r w:rsidR="00431E1B">
        <w:t>58</w:t>
      </w:r>
      <w:r w:rsidR="003B3442">
        <w:t xml:space="preserve"> NSOs</w:t>
      </w:r>
      <w:r w:rsidR="001B2422">
        <w:t xml:space="preserve"> as represented in the table below.</w:t>
      </w:r>
    </w:p>
    <w:p w14:paraId="480C1898" w14:textId="00266CC8" w:rsidR="004D2D24" w:rsidRDefault="00C42ACD" w:rsidP="0059322C">
      <w:hyperlink w:anchor="table5" w:history="1">
        <w:r w:rsidR="0059322C" w:rsidRPr="00A20753">
          <w:rPr>
            <w:rStyle w:val="Hyperlink"/>
          </w:rPr>
          <w:t>T</w:t>
        </w:r>
        <w:r w:rsidR="004D2D24" w:rsidRPr="00A20753">
          <w:rPr>
            <w:rStyle w:val="Hyperlink"/>
          </w:rPr>
          <w:t xml:space="preserve">able </w:t>
        </w:r>
        <w:r w:rsidR="009A7129">
          <w:rPr>
            <w:rStyle w:val="Hyperlink"/>
          </w:rPr>
          <w:t>8</w:t>
        </w:r>
      </w:hyperlink>
      <w:r w:rsidR="0059322C">
        <w:t xml:space="preserve"> </w:t>
      </w:r>
      <w:r w:rsidR="004D2D24">
        <w:t xml:space="preserve">demonstrates that </w:t>
      </w:r>
      <w:r w:rsidR="00773852">
        <w:t xml:space="preserve">those sports with the </w:t>
      </w:r>
      <w:r w:rsidR="00722A5D">
        <w:t xml:space="preserve">highest number of full active members have improved their financial </w:t>
      </w:r>
      <w:r w:rsidR="00BA0D3C">
        <w:t xml:space="preserve">position </w:t>
      </w:r>
      <w:r w:rsidR="00DD602D">
        <w:t>over time.</w:t>
      </w:r>
      <w:r w:rsidR="00AB790E">
        <w:br/>
      </w:r>
    </w:p>
    <w:p w14:paraId="1A080FF2" w14:textId="2B1D4A83" w:rsidR="00A20753" w:rsidRPr="00A20753" w:rsidRDefault="00A20753" w:rsidP="00A20753">
      <w:pPr>
        <w:pStyle w:val="TableNumbering"/>
        <w:numPr>
          <w:ilvl w:val="0"/>
          <w:numId w:val="0"/>
        </w:numPr>
        <w:rPr>
          <w:sz w:val="16"/>
          <w:szCs w:val="16"/>
        </w:rPr>
      </w:pPr>
      <w:bookmarkStart w:id="132" w:name="table5"/>
      <w:r w:rsidRPr="00A20753">
        <w:rPr>
          <w:sz w:val="16"/>
          <w:szCs w:val="16"/>
        </w:rPr>
        <w:t xml:space="preserve">Table </w:t>
      </w:r>
      <w:r w:rsidRPr="00A20753">
        <w:rPr>
          <w:sz w:val="16"/>
          <w:szCs w:val="16"/>
        </w:rPr>
        <w:fldChar w:fldCharType="begin"/>
      </w:r>
      <w:r w:rsidRPr="00A20753">
        <w:rPr>
          <w:sz w:val="16"/>
          <w:szCs w:val="16"/>
        </w:rPr>
        <w:instrText xml:space="preserve"> SEQ Table \* ARABIC </w:instrText>
      </w:r>
      <w:r w:rsidRPr="00A20753">
        <w:rPr>
          <w:sz w:val="16"/>
          <w:szCs w:val="16"/>
        </w:rPr>
        <w:fldChar w:fldCharType="separate"/>
      </w:r>
      <w:r w:rsidR="0048732C">
        <w:rPr>
          <w:noProof/>
          <w:sz w:val="16"/>
          <w:szCs w:val="16"/>
        </w:rPr>
        <w:t>8</w:t>
      </w:r>
      <w:r w:rsidRPr="00A20753">
        <w:rPr>
          <w:sz w:val="16"/>
          <w:szCs w:val="16"/>
        </w:rPr>
        <w:fldChar w:fldCharType="end"/>
      </w:r>
      <w:r w:rsidRPr="00A20753">
        <w:rPr>
          <w:sz w:val="16"/>
          <w:szCs w:val="16"/>
        </w:rPr>
        <w:t>: Financial NSO data 2021 and 2022</w:t>
      </w:r>
    </w:p>
    <w:tbl>
      <w:tblPr>
        <w:tblW w:w="8516" w:type="dxa"/>
        <w:tblInd w:w="2" w:type="dxa"/>
        <w:tblCellMar>
          <w:left w:w="0" w:type="dxa"/>
          <w:right w:w="0" w:type="dxa"/>
        </w:tblCellMar>
        <w:tblLook w:val="04A0" w:firstRow="1" w:lastRow="0" w:firstColumn="1" w:lastColumn="0" w:noHBand="0" w:noVBand="1"/>
      </w:tblPr>
      <w:tblGrid>
        <w:gridCol w:w="1880"/>
        <w:gridCol w:w="3418"/>
        <w:gridCol w:w="3561"/>
      </w:tblGrid>
      <w:tr w:rsidR="009369B6" w14:paraId="129F7A2B" w14:textId="77777777" w:rsidTr="00BF73BD">
        <w:trPr>
          <w:trHeight w:val="300"/>
        </w:trPr>
        <w:tc>
          <w:tcPr>
            <w:tcW w:w="8516" w:type="dxa"/>
            <w:gridSpan w:val="3"/>
            <w:tcBorders>
              <w:top w:val="single" w:sz="4" w:space="0" w:color="auto"/>
              <w:left w:val="single" w:sz="4" w:space="0" w:color="auto"/>
              <w:bottom w:val="nil"/>
              <w:right w:val="single" w:sz="4" w:space="0" w:color="auto"/>
            </w:tcBorders>
            <w:shd w:val="clear" w:color="auto" w:fill="305496"/>
            <w:noWrap/>
            <w:tcMar>
              <w:top w:w="0" w:type="dxa"/>
              <w:left w:w="108" w:type="dxa"/>
              <w:bottom w:w="0" w:type="dxa"/>
              <w:right w:w="108" w:type="dxa"/>
            </w:tcMar>
            <w:vAlign w:val="bottom"/>
            <w:hideMark/>
          </w:tcPr>
          <w:bookmarkEnd w:id="132"/>
          <w:p w14:paraId="59BF1542" w14:textId="4A32C1C8" w:rsidR="009369B6" w:rsidRDefault="009369B6">
            <w:pPr>
              <w:jc w:val="center"/>
              <w:rPr>
                <w:b/>
                <w:bCs/>
                <w:color w:val="FFFFFF"/>
                <w:lang w:eastAsia="en-AU"/>
              </w:rPr>
            </w:pPr>
            <w:r>
              <w:rPr>
                <w:b/>
                <w:bCs/>
                <w:color w:val="FFFFFF"/>
                <w:lang w:eastAsia="en-AU"/>
              </w:rPr>
              <w:t>58 NSOs Grouped by their Full Active Members</w:t>
            </w:r>
            <w:r w:rsidR="00AB52D6">
              <w:rPr>
                <w:b/>
                <w:bCs/>
                <w:color w:val="FFFFFF"/>
                <w:lang w:eastAsia="en-AU"/>
              </w:rPr>
              <w:t xml:space="preserve"> 2021 and 2022</w:t>
            </w:r>
          </w:p>
        </w:tc>
      </w:tr>
      <w:tr w:rsidR="009369B6" w14:paraId="4189E003" w14:textId="77777777" w:rsidTr="00BF73BD">
        <w:trPr>
          <w:trHeight w:val="300"/>
        </w:trPr>
        <w:tc>
          <w:tcPr>
            <w:tcW w:w="1880" w:type="dxa"/>
            <w:tcBorders>
              <w:top w:val="single" w:sz="8" w:space="0" w:color="auto"/>
              <w:left w:val="single" w:sz="4" w:space="0" w:color="auto"/>
              <w:bottom w:val="single" w:sz="8" w:space="0" w:color="auto"/>
              <w:right w:val="nil"/>
            </w:tcBorders>
            <w:shd w:val="clear" w:color="auto" w:fill="D0CECE"/>
            <w:noWrap/>
            <w:tcMar>
              <w:top w:w="0" w:type="dxa"/>
              <w:left w:w="108" w:type="dxa"/>
              <w:bottom w:w="0" w:type="dxa"/>
              <w:right w:w="108" w:type="dxa"/>
            </w:tcMar>
            <w:vAlign w:val="bottom"/>
            <w:hideMark/>
          </w:tcPr>
          <w:p w14:paraId="0B1E7A66" w14:textId="77777777" w:rsidR="009369B6" w:rsidRDefault="009369B6">
            <w:pPr>
              <w:rPr>
                <w:b/>
                <w:bCs/>
                <w:color w:val="000000"/>
                <w:lang w:eastAsia="en-AU"/>
              </w:rPr>
            </w:pPr>
            <w:r>
              <w:rPr>
                <w:b/>
                <w:bCs/>
                <w:color w:val="000000"/>
                <w:lang w:eastAsia="en-AU"/>
              </w:rPr>
              <w:t>NSOs Funded by ASC</w:t>
            </w:r>
          </w:p>
        </w:tc>
        <w:tc>
          <w:tcPr>
            <w:tcW w:w="3075" w:type="dxa"/>
            <w:tcBorders>
              <w:top w:val="single" w:sz="8" w:space="0" w:color="auto"/>
              <w:left w:val="single" w:sz="8" w:space="0" w:color="auto"/>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2B4A4611" w14:textId="77777777" w:rsidR="009369B6" w:rsidRDefault="009369B6">
            <w:pPr>
              <w:jc w:val="right"/>
              <w:rPr>
                <w:b/>
                <w:bCs/>
                <w:color w:val="000000"/>
                <w:lang w:eastAsia="en-AU"/>
              </w:rPr>
            </w:pPr>
            <w:r>
              <w:rPr>
                <w:b/>
                <w:bCs/>
                <w:color w:val="000000"/>
                <w:lang w:eastAsia="en-AU"/>
              </w:rPr>
              <w:t>Average 2021 Profit/Deficit ($)</w:t>
            </w:r>
          </w:p>
        </w:tc>
        <w:tc>
          <w:tcPr>
            <w:tcW w:w="3561" w:type="dxa"/>
            <w:tcBorders>
              <w:top w:val="single" w:sz="8" w:space="0" w:color="auto"/>
              <w:left w:val="nil"/>
              <w:bottom w:val="single" w:sz="8" w:space="0" w:color="auto"/>
              <w:right w:val="single" w:sz="4" w:space="0" w:color="auto"/>
            </w:tcBorders>
            <w:shd w:val="clear" w:color="auto" w:fill="D9E1F2"/>
            <w:noWrap/>
            <w:tcMar>
              <w:top w:w="0" w:type="dxa"/>
              <w:left w:w="108" w:type="dxa"/>
              <w:bottom w:w="0" w:type="dxa"/>
              <w:right w:w="108" w:type="dxa"/>
            </w:tcMar>
            <w:vAlign w:val="bottom"/>
            <w:hideMark/>
          </w:tcPr>
          <w:p w14:paraId="5B6EB7B1" w14:textId="77777777" w:rsidR="009369B6" w:rsidRDefault="009369B6">
            <w:pPr>
              <w:jc w:val="right"/>
              <w:rPr>
                <w:b/>
                <w:bCs/>
                <w:color w:val="000000"/>
                <w:lang w:eastAsia="en-AU"/>
              </w:rPr>
            </w:pPr>
            <w:r>
              <w:rPr>
                <w:b/>
                <w:bCs/>
                <w:color w:val="000000"/>
                <w:lang w:eastAsia="en-AU"/>
              </w:rPr>
              <w:t>Average 2022 Profit/Deficit ($)</w:t>
            </w:r>
          </w:p>
        </w:tc>
      </w:tr>
      <w:tr w:rsidR="009369B6" w14:paraId="1E626213" w14:textId="77777777" w:rsidTr="00BF73BD">
        <w:trPr>
          <w:trHeight w:val="300"/>
        </w:trPr>
        <w:tc>
          <w:tcPr>
            <w:tcW w:w="188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61639D58" w14:textId="77777777" w:rsidR="009369B6" w:rsidRDefault="009369B6">
            <w:pPr>
              <w:rPr>
                <w:color w:val="000000"/>
                <w:lang w:eastAsia="en-AU"/>
              </w:rPr>
            </w:pPr>
            <w:r>
              <w:rPr>
                <w:color w:val="000000"/>
                <w:lang w:eastAsia="en-AU"/>
              </w:rPr>
              <w:t>Top 19</w:t>
            </w:r>
          </w:p>
        </w:tc>
        <w:tc>
          <w:tcPr>
            <w:tcW w:w="30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981308" w14:textId="71FCFFE8" w:rsidR="009369B6" w:rsidRDefault="009369B6" w:rsidP="0059322C">
            <w:pPr>
              <w:jc w:val="right"/>
              <w:rPr>
                <w:color w:val="000000"/>
                <w:lang w:eastAsia="en-AU"/>
              </w:rPr>
            </w:pPr>
            <w:r>
              <w:rPr>
                <w:color w:val="000000"/>
                <w:lang w:eastAsia="en-AU"/>
              </w:rPr>
              <w:t xml:space="preserve">                         635,259.37 </w:t>
            </w:r>
          </w:p>
        </w:tc>
        <w:tc>
          <w:tcPr>
            <w:tcW w:w="3561"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14:paraId="761F007B" w14:textId="11F26BD5" w:rsidR="009369B6" w:rsidRDefault="009369B6" w:rsidP="0059322C">
            <w:pPr>
              <w:jc w:val="right"/>
              <w:rPr>
                <w:color w:val="000000"/>
                <w:lang w:eastAsia="en-AU"/>
              </w:rPr>
            </w:pPr>
            <w:r>
              <w:rPr>
                <w:color w:val="000000"/>
                <w:lang w:eastAsia="en-AU"/>
              </w:rPr>
              <w:t xml:space="preserve">                                      720,694.11 </w:t>
            </w:r>
          </w:p>
        </w:tc>
      </w:tr>
      <w:tr w:rsidR="009369B6" w14:paraId="31BE4EED" w14:textId="77777777" w:rsidTr="00BF73BD">
        <w:trPr>
          <w:trHeight w:val="300"/>
        </w:trPr>
        <w:tc>
          <w:tcPr>
            <w:tcW w:w="188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3F594240" w14:textId="77777777" w:rsidR="009369B6" w:rsidRDefault="009369B6">
            <w:pPr>
              <w:rPr>
                <w:color w:val="000000"/>
                <w:lang w:eastAsia="en-AU"/>
              </w:rPr>
            </w:pPr>
            <w:r>
              <w:rPr>
                <w:color w:val="000000"/>
                <w:lang w:eastAsia="en-AU"/>
              </w:rPr>
              <w:t>Middle 19</w:t>
            </w:r>
          </w:p>
        </w:tc>
        <w:tc>
          <w:tcPr>
            <w:tcW w:w="30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4F78CD" w14:textId="16C72DB5" w:rsidR="009369B6" w:rsidRDefault="009369B6" w:rsidP="0059322C">
            <w:pPr>
              <w:jc w:val="right"/>
              <w:rPr>
                <w:color w:val="000000"/>
                <w:lang w:eastAsia="en-AU"/>
              </w:rPr>
            </w:pPr>
            <w:r>
              <w:rPr>
                <w:color w:val="000000"/>
                <w:lang w:eastAsia="en-AU"/>
              </w:rPr>
              <w:t xml:space="preserve">                                      23,431.21 </w:t>
            </w:r>
          </w:p>
        </w:tc>
        <w:tc>
          <w:tcPr>
            <w:tcW w:w="3561"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14:paraId="29DA2B5D" w14:textId="010936C4" w:rsidR="009369B6" w:rsidRDefault="009369B6" w:rsidP="0059322C">
            <w:pPr>
              <w:jc w:val="right"/>
              <w:rPr>
                <w:color w:val="FF0000"/>
                <w:lang w:eastAsia="en-AU"/>
              </w:rPr>
            </w:pPr>
            <w:r>
              <w:rPr>
                <w:color w:val="FF0000"/>
                <w:lang w:eastAsia="en-AU"/>
              </w:rPr>
              <w:t xml:space="preserve">-                                      32,452.46 </w:t>
            </w:r>
          </w:p>
        </w:tc>
      </w:tr>
      <w:tr w:rsidR="009369B6" w14:paraId="5B65497F" w14:textId="77777777" w:rsidTr="00BF73BD">
        <w:trPr>
          <w:trHeight w:val="300"/>
        </w:trPr>
        <w:tc>
          <w:tcPr>
            <w:tcW w:w="1880" w:type="dxa"/>
            <w:tcBorders>
              <w:top w:val="nil"/>
              <w:left w:val="single" w:sz="4" w:space="0" w:color="auto"/>
              <w:bottom w:val="single" w:sz="4" w:space="0" w:color="auto"/>
              <w:right w:val="single" w:sz="8" w:space="0" w:color="auto"/>
            </w:tcBorders>
            <w:noWrap/>
            <w:tcMar>
              <w:top w:w="0" w:type="dxa"/>
              <w:left w:w="108" w:type="dxa"/>
              <w:bottom w:w="0" w:type="dxa"/>
              <w:right w:w="108" w:type="dxa"/>
            </w:tcMar>
            <w:vAlign w:val="bottom"/>
            <w:hideMark/>
          </w:tcPr>
          <w:p w14:paraId="6CE6A027" w14:textId="77777777" w:rsidR="009369B6" w:rsidRDefault="009369B6">
            <w:pPr>
              <w:rPr>
                <w:color w:val="000000"/>
                <w:lang w:eastAsia="en-AU"/>
              </w:rPr>
            </w:pPr>
            <w:r>
              <w:rPr>
                <w:color w:val="000000"/>
                <w:lang w:eastAsia="en-AU"/>
              </w:rPr>
              <w:t>Bottom 18</w:t>
            </w:r>
          </w:p>
        </w:tc>
        <w:tc>
          <w:tcPr>
            <w:tcW w:w="3075"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669AF200" w14:textId="1C9C4BFA" w:rsidR="009369B6" w:rsidRDefault="009369B6" w:rsidP="0059322C">
            <w:pPr>
              <w:jc w:val="right"/>
              <w:rPr>
                <w:color w:val="000000"/>
                <w:lang w:eastAsia="en-AU"/>
              </w:rPr>
            </w:pPr>
            <w:r>
              <w:rPr>
                <w:color w:val="000000"/>
                <w:lang w:eastAsia="en-AU"/>
              </w:rPr>
              <w:t xml:space="preserve">                                        167,276.50 </w:t>
            </w:r>
          </w:p>
        </w:tc>
        <w:tc>
          <w:tcPr>
            <w:tcW w:w="3561"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14:paraId="6142D153" w14:textId="388A6D0D" w:rsidR="009369B6" w:rsidRDefault="009369B6" w:rsidP="0059322C">
            <w:pPr>
              <w:jc w:val="right"/>
              <w:rPr>
                <w:color w:val="000000"/>
                <w:lang w:eastAsia="en-AU"/>
              </w:rPr>
            </w:pPr>
            <w:r>
              <w:rPr>
                <w:color w:val="000000"/>
                <w:lang w:eastAsia="en-AU"/>
              </w:rPr>
              <w:t xml:space="preserve">                                    123,275.52 </w:t>
            </w:r>
          </w:p>
        </w:tc>
      </w:tr>
      <w:tr w:rsidR="009369B6" w14:paraId="0B063236" w14:textId="77777777" w:rsidTr="00BF73B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D0CECE"/>
            <w:noWrap/>
            <w:tcMar>
              <w:top w:w="0" w:type="dxa"/>
              <w:left w:w="108" w:type="dxa"/>
              <w:bottom w:w="0" w:type="dxa"/>
              <w:right w:w="108" w:type="dxa"/>
            </w:tcMar>
            <w:vAlign w:val="bottom"/>
            <w:hideMark/>
          </w:tcPr>
          <w:p w14:paraId="57C18000" w14:textId="77777777" w:rsidR="009369B6" w:rsidRPr="0059322C" w:rsidRDefault="009369B6">
            <w:pPr>
              <w:rPr>
                <w:color w:val="000000"/>
                <w:lang w:eastAsia="en-AU"/>
              </w:rPr>
            </w:pPr>
            <w:r w:rsidRPr="0059322C">
              <w:rPr>
                <w:color w:val="000000"/>
                <w:lang w:eastAsia="en-AU"/>
              </w:rPr>
              <w:t>Overall Average</w:t>
            </w:r>
          </w:p>
        </w:tc>
        <w:tc>
          <w:tcPr>
            <w:tcW w:w="3075" w:type="dxa"/>
            <w:tcBorders>
              <w:top w:val="single" w:sz="4" w:space="0" w:color="auto"/>
              <w:left w:val="single" w:sz="4" w:space="0" w:color="auto"/>
              <w:bottom w:val="single" w:sz="4" w:space="0" w:color="auto"/>
              <w:right w:val="single" w:sz="4" w:space="0" w:color="auto"/>
            </w:tcBorders>
            <w:shd w:val="clear" w:color="auto" w:fill="D0CECE"/>
            <w:noWrap/>
            <w:tcMar>
              <w:top w:w="0" w:type="dxa"/>
              <w:left w:w="108" w:type="dxa"/>
              <w:bottom w:w="0" w:type="dxa"/>
              <w:right w:w="108" w:type="dxa"/>
            </w:tcMar>
            <w:vAlign w:val="bottom"/>
            <w:hideMark/>
          </w:tcPr>
          <w:p w14:paraId="35586B4C" w14:textId="77777777" w:rsidR="009369B6" w:rsidRPr="0059322C" w:rsidRDefault="009369B6" w:rsidP="0059322C">
            <w:pPr>
              <w:jc w:val="right"/>
              <w:rPr>
                <w:color w:val="000000"/>
                <w:lang w:eastAsia="en-AU"/>
              </w:rPr>
            </w:pPr>
            <w:r w:rsidRPr="0059322C">
              <w:rPr>
                <w:color w:val="000000"/>
                <w:lang w:eastAsia="en-AU"/>
              </w:rPr>
              <w:t xml:space="preserve">                                                   277,252 </w:t>
            </w:r>
          </w:p>
        </w:tc>
        <w:tc>
          <w:tcPr>
            <w:tcW w:w="3561" w:type="dxa"/>
            <w:tcBorders>
              <w:top w:val="single" w:sz="4" w:space="0" w:color="auto"/>
              <w:left w:val="single" w:sz="4" w:space="0" w:color="auto"/>
              <w:bottom w:val="single" w:sz="4" w:space="0" w:color="auto"/>
              <w:right w:val="single" w:sz="4" w:space="0" w:color="auto"/>
            </w:tcBorders>
            <w:shd w:val="clear" w:color="auto" w:fill="D0CECE"/>
            <w:noWrap/>
            <w:tcMar>
              <w:top w:w="0" w:type="dxa"/>
              <w:left w:w="108" w:type="dxa"/>
              <w:bottom w:w="0" w:type="dxa"/>
              <w:right w:w="108" w:type="dxa"/>
            </w:tcMar>
            <w:vAlign w:val="bottom"/>
            <w:hideMark/>
          </w:tcPr>
          <w:p w14:paraId="1C1920A6" w14:textId="77777777" w:rsidR="009369B6" w:rsidRPr="0059322C" w:rsidRDefault="009369B6" w:rsidP="0059322C">
            <w:pPr>
              <w:jc w:val="right"/>
              <w:rPr>
                <w:color w:val="000000"/>
                <w:lang w:eastAsia="en-AU"/>
              </w:rPr>
            </w:pPr>
            <w:r w:rsidRPr="0059322C">
              <w:rPr>
                <w:color w:val="000000"/>
                <w:lang w:eastAsia="en-AU"/>
              </w:rPr>
              <w:t xml:space="preserve">                                               273,135 </w:t>
            </w:r>
          </w:p>
        </w:tc>
      </w:tr>
    </w:tbl>
    <w:p w14:paraId="7863667A" w14:textId="77777777" w:rsidR="00961B3F" w:rsidRPr="00961B3F" w:rsidRDefault="00961B3F" w:rsidP="00961B3F">
      <w:pPr>
        <w:rPr>
          <w:b/>
          <w:bCs/>
        </w:rPr>
      </w:pPr>
      <w:r w:rsidRPr="00961B3F">
        <w:rPr>
          <w:b/>
          <w:bCs/>
        </w:rPr>
        <w:t xml:space="preserve">Participation numbers (2018-19): </w:t>
      </w:r>
    </w:p>
    <w:p w14:paraId="185F44B1" w14:textId="71DE136D" w:rsidR="00961B3F" w:rsidRPr="00961B3F" w:rsidRDefault="00961B3F" w:rsidP="0059322C">
      <w:r w:rsidRPr="00961B3F">
        <w:t xml:space="preserve">As unfunded </w:t>
      </w:r>
      <w:r w:rsidR="00324869" w:rsidRPr="309497E0">
        <w:rPr>
          <w:lang w:val="en-US"/>
        </w:rPr>
        <w:t>NSO/</w:t>
      </w:r>
      <w:r w:rsidR="00324869">
        <w:rPr>
          <w:lang w:val="en-US"/>
        </w:rPr>
        <w:t>NSO</w:t>
      </w:r>
      <w:r w:rsidR="00324869" w:rsidRPr="309497E0">
        <w:rPr>
          <w:lang w:val="en-US"/>
        </w:rPr>
        <w:t>Ds</w:t>
      </w:r>
      <w:r w:rsidRPr="00961B3F">
        <w:t xml:space="preserve"> are not required to provide participation figures, 2018-19 has been used to provide indicative information, as it is the most recent year where all 7 COMPPS received funding from the ASC and therefore were required to provide their participation numbers.</w:t>
      </w:r>
    </w:p>
    <w:p w14:paraId="19DB0335" w14:textId="77777777" w:rsidR="00961B3F" w:rsidRPr="00961B3F" w:rsidRDefault="00961B3F" w:rsidP="0059322C">
      <w:r w:rsidRPr="00576DB0">
        <w:rPr>
          <w:b/>
          <w:bCs/>
        </w:rPr>
        <w:t>For 2018-19</w:t>
      </w:r>
      <w:r w:rsidRPr="00961B3F">
        <w:t xml:space="preserve">, the total </w:t>
      </w:r>
      <w:r w:rsidRPr="00961B3F">
        <w:rPr>
          <w:u w:val="single"/>
        </w:rPr>
        <w:t xml:space="preserve">exposure numbers </w:t>
      </w:r>
      <w:r w:rsidRPr="00961B3F">
        <w:t xml:space="preserve">reported were (includes full active members, programs, schools, events and 3rd party participants): </w:t>
      </w:r>
    </w:p>
    <w:p w14:paraId="0216D7FB" w14:textId="5354AA27" w:rsidR="00961B3F" w:rsidRPr="0059322C" w:rsidRDefault="00961B3F" w:rsidP="00666D7A">
      <w:pPr>
        <w:pStyle w:val="ListParagraph"/>
        <w:numPr>
          <w:ilvl w:val="0"/>
          <w:numId w:val="67"/>
        </w:numPr>
        <w:rPr>
          <w:sz w:val="18"/>
          <w:szCs w:val="18"/>
        </w:rPr>
      </w:pPr>
      <w:r w:rsidRPr="0059322C">
        <w:rPr>
          <w:sz w:val="18"/>
          <w:szCs w:val="18"/>
        </w:rPr>
        <w:t xml:space="preserve">A total of 18.0m participants across 62 </w:t>
      </w:r>
      <w:r w:rsidR="00324869" w:rsidRPr="309497E0">
        <w:rPr>
          <w:lang w:val="en-US"/>
        </w:rPr>
        <w:t>NSO/</w:t>
      </w:r>
      <w:r w:rsidR="00324869">
        <w:rPr>
          <w:lang w:val="en-US"/>
        </w:rPr>
        <w:t>NSO</w:t>
      </w:r>
      <w:r w:rsidR="00324869" w:rsidRPr="309497E0">
        <w:rPr>
          <w:lang w:val="en-US"/>
        </w:rPr>
        <w:t>Ds</w:t>
      </w:r>
      <w:r w:rsidRPr="0059322C">
        <w:rPr>
          <w:sz w:val="18"/>
          <w:szCs w:val="18"/>
        </w:rPr>
        <w:t>.</w:t>
      </w:r>
    </w:p>
    <w:p w14:paraId="416875DA" w14:textId="77777777" w:rsidR="00961B3F" w:rsidRPr="0059322C" w:rsidRDefault="00961B3F" w:rsidP="00666D7A">
      <w:pPr>
        <w:pStyle w:val="ListParagraph"/>
        <w:numPr>
          <w:ilvl w:val="0"/>
          <w:numId w:val="67"/>
        </w:numPr>
        <w:rPr>
          <w:sz w:val="18"/>
          <w:szCs w:val="18"/>
        </w:rPr>
      </w:pPr>
      <w:r w:rsidRPr="0059322C">
        <w:rPr>
          <w:sz w:val="18"/>
          <w:szCs w:val="18"/>
        </w:rPr>
        <w:t xml:space="preserve">The 7 COMPPS comprised approximately 46% (approx. 8.3m), with the 4 COMPPS which are currently </w:t>
      </w:r>
      <w:r w:rsidRPr="0059322C">
        <w:rPr>
          <w:sz w:val="18"/>
          <w:szCs w:val="18"/>
          <w:u w:val="single"/>
        </w:rPr>
        <w:t xml:space="preserve">unfunded in 2021-22 </w:t>
      </w:r>
      <w:r w:rsidRPr="0059322C">
        <w:rPr>
          <w:sz w:val="18"/>
          <w:szCs w:val="18"/>
        </w:rPr>
        <w:t>(AFL, NRL, Tennis Australia, Cricket Australia) accounting for 29% (approx. 5.2m).</w:t>
      </w:r>
    </w:p>
    <w:p w14:paraId="5F7DF27B" w14:textId="77777777" w:rsidR="00961B3F" w:rsidRPr="00961B3F" w:rsidRDefault="00961B3F" w:rsidP="0059322C">
      <w:r w:rsidRPr="00576DB0">
        <w:rPr>
          <w:b/>
          <w:bCs/>
        </w:rPr>
        <w:t>For 2018-19</w:t>
      </w:r>
      <w:r w:rsidRPr="00961B3F">
        <w:t xml:space="preserve">, the total number of </w:t>
      </w:r>
      <w:r w:rsidRPr="00961B3F">
        <w:rPr>
          <w:u w:val="single"/>
        </w:rPr>
        <w:t xml:space="preserve">full active members </w:t>
      </w:r>
      <w:r w:rsidRPr="00961B3F">
        <w:t xml:space="preserve">reported were: </w:t>
      </w:r>
    </w:p>
    <w:p w14:paraId="7DCC31B2" w14:textId="7EB7A5F1" w:rsidR="00961B3F" w:rsidRPr="0059322C" w:rsidRDefault="00961B3F" w:rsidP="00666D7A">
      <w:pPr>
        <w:pStyle w:val="ListParagraph"/>
        <w:numPr>
          <w:ilvl w:val="0"/>
          <w:numId w:val="68"/>
        </w:numPr>
        <w:rPr>
          <w:sz w:val="18"/>
          <w:szCs w:val="18"/>
        </w:rPr>
      </w:pPr>
      <w:r w:rsidRPr="0059322C">
        <w:rPr>
          <w:sz w:val="18"/>
          <w:szCs w:val="18"/>
        </w:rPr>
        <w:t xml:space="preserve">A total of 5.4m across 62 </w:t>
      </w:r>
      <w:r w:rsidR="00324869" w:rsidRPr="309497E0">
        <w:rPr>
          <w:lang w:val="en-US"/>
        </w:rPr>
        <w:t>NSO/</w:t>
      </w:r>
      <w:r w:rsidR="00324869">
        <w:rPr>
          <w:lang w:val="en-US"/>
        </w:rPr>
        <w:t>NSO</w:t>
      </w:r>
      <w:r w:rsidR="00324869" w:rsidRPr="309497E0">
        <w:rPr>
          <w:lang w:val="en-US"/>
        </w:rPr>
        <w:t>Ds</w:t>
      </w:r>
      <w:r w:rsidRPr="0059322C">
        <w:rPr>
          <w:sz w:val="18"/>
          <w:szCs w:val="18"/>
        </w:rPr>
        <w:t>.</w:t>
      </w:r>
    </w:p>
    <w:p w14:paraId="623E1944" w14:textId="101986E8" w:rsidR="00BE5BBD" w:rsidRPr="0059322C" w:rsidRDefault="00961B3F" w:rsidP="00666D7A">
      <w:pPr>
        <w:pStyle w:val="ListParagraph"/>
        <w:numPr>
          <w:ilvl w:val="0"/>
          <w:numId w:val="68"/>
        </w:numPr>
        <w:rPr>
          <w:sz w:val="18"/>
          <w:szCs w:val="18"/>
        </w:rPr>
      </w:pPr>
      <w:r w:rsidRPr="0059322C">
        <w:rPr>
          <w:sz w:val="18"/>
          <w:szCs w:val="18"/>
        </w:rPr>
        <w:t xml:space="preserve">The 7 COMPPS comprised approximately 46% (approx. 2.5m) and COMPPS which are currently </w:t>
      </w:r>
      <w:r w:rsidRPr="0059322C">
        <w:rPr>
          <w:sz w:val="18"/>
          <w:szCs w:val="18"/>
          <w:u w:val="single"/>
        </w:rPr>
        <w:t xml:space="preserve">unfunded in 2021-22 </w:t>
      </w:r>
      <w:r w:rsidRPr="0059322C">
        <w:rPr>
          <w:sz w:val="18"/>
          <w:szCs w:val="18"/>
        </w:rPr>
        <w:t>(AFL, NRL, Tennis Australia, Cricket Australia) accounting for 28% (approx. 1.5m).</w:t>
      </w:r>
    </w:p>
    <w:p w14:paraId="35C8818A" w14:textId="73EB9979" w:rsidR="00D75800" w:rsidRPr="00D75800" w:rsidRDefault="00D75800" w:rsidP="0059322C">
      <w:r w:rsidRPr="00D75800">
        <w:t xml:space="preserve">To ensure the information received by </w:t>
      </w:r>
      <w:r w:rsidR="0059322C">
        <w:t>the ASC</w:t>
      </w:r>
      <w:r w:rsidRPr="00D75800">
        <w:t xml:space="preserve"> remains confidential and unit level data </w:t>
      </w:r>
      <w:r w:rsidR="00D423BA" w:rsidRPr="00D75800">
        <w:t>was not</w:t>
      </w:r>
      <w:r w:rsidRPr="00D75800">
        <w:t xml:space="preserve"> released we received the below data which grouped the </w:t>
      </w:r>
      <w:r w:rsidR="00324869" w:rsidRPr="309497E0">
        <w:rPr>
          <w:lang w:val="en-US"/>
        </w:rPr>
        <w:t>NSO/</w:t>
      </w:r>
      <w:r w:rsidR="00324869">
        <w:rPr>
          <w:lang w:val="en-US"/>
        </w:rPr>
        <w:t>NSO</w:t>
      </w:r>
      <w:r w:rsidR="00324869" w:rsidRPr="309497E0">
        <w:rPr>
          <w:lang w:val="en-US"/>
        </w:rPr>
        <w:t>Ds</w:t>
      </w:r>
      <w:r w:rsidRPr="00D75800">
        <w:t xml:space="preserve"> into thirds.</w:t>
      </w:r>
    </w:p>
    <w:p w14:paraId="681E49EC" w14:textId="373C801C" w:rsidR="00D75800" w:rsidRPr="00D75800" w:rsidRDefault="00D75800" w:rsidP="0059322C">
      <w:r w:rsidRPr="00D75800">
        <w:t xml:space="preserve">As the below data includes participation data from 2018-19 and financial data for the 2020 year, there is a mismatch between the </w:t>
      </w:r>
      <w:r w:rsidR="00324869" w:rsidRPr="309497E0">
        <w:rPr>
          <w:lang w:val="en-US"/>
        </w:rPr>
        <w:t>NSO/</w:t>
      </w:r>
      <w:r w:rsidR="00324869">
        <w:rPr>
          <w:lang w:val="en-US"/>
        </w:rPr>
        <w:t>NSO</w:t>
      </w:r>
      <w:r w:rsidR="00324869" w:rsidRPr="309497E0">
        <w:rPr>
          <w:lang w:val="en-US"/>
        </w:rPr>
        <w:t>Ds</w:t>
      </w:r>
      <w:r w:rsidRPr="00D75800">
        <w:t xml:space="preserve"> included in the participation data and those included in the financial data</w:t>
      </w:r>
      <w:r w:rsidR="006719FC" w:rsidRPr="00D75800">
        <w:t xml:space="preserve">. </w:t>
      </w:r>
    </w:p>
    <w:p w14:paraId="31897A3D" w14:textId="3ABFDEE4" w:rsidR="00D75800" w:rsidRDefault="00D75800" w:rsidP="0059322C">
      <w:r w:rsidRPr="00D75800">
        <w:t xml:space="preserve">As a result, there were 58 </w:t>
      </w:r>
      <w:r w:rsidR="00324869" w:rsidRPr="309497E0">
        <w:rPr>
          <w:lang w:val="en-US"/>
        </w:rPr>
        <w:t>NSO/</w:t>
      </w:r>
      <w:r w:rsidR="00324869">
        <w:rPr>
          <w:lang w:val="en-US"/>
        </w:rPr>
        <w:t>NSO</w:t>
      </w:r>
      <w:r w:rsidR="00324869" w:rsidRPr="309497E0">
        <w:rPr>
          <w:lang w:val="en-US"/>
        </w:rPr>
        <w:t>Ds</w:t>
      </w:r>
      <w:r w:rsidRPr="00D75800">
        <w:t xml:space="preserve"> which were included in both data sets, therefore, the totals </w:t>
      </w:r>
      <w:r w:rsidRPr="00A20753">
        <w:t xml:space="preserve">in </w:t>
      </w:r>
      <w:hyperlink w:anchor="table6" w:history="1">
        <w:r w:rsidR="00A20753" w:rsidRPr="00A20753">
          <w:rPr>
            <w:rStyle w:val="Hyperlink"/>
          </w:rPr>
          <w:t xml:space="preserve">table </w:t>
        </w:r>
        <w:r w:rsidR="009A7129">
          <w:rPr>
            <w:rStyle w:val="Hyperlink"/>
          </w:rPr>
          <w:t>9</w:t>
        </w:r>
      </w:hyperlink>
      <w:r w:rsidRPr="00D75800">
        <w:t xml:space="preserve"> do not reconcile to the total participation numbers and average deficit identified on the previous slide (with the difference primarily relating to AFL, NRL, Tennis Australia and Cricket Australia as they were unfunded NSOs in 2020.</w:t>
      </w:r>
    </w:p>
    <w:p w14:paraId="7A3F6C24" w14:textId="77777777" w:rsidR="001B288E" w:rsidRDefault="001B288E" w:rsidP="0059322C"/>
    <w:p w14:paraId="0D85C1E8" w14:textId="77777777" w:rsidR="001B288E" w:rsidRDefault="001B288E" w:rsidP="0059322C"/>
    <w:p w14:paraId="45AEDACD" w14:textId="77777777" w:rsidR="001B288E" w:rsidRDefault="001B288E" w:rsidP="0059322C"/>
    <w:p w14:paraId="4F0F4964" w14:textId="77777777" w:rsidR="001B288E" w:rsidRDefault="001B288E" w:rsidP="0059322C"/>
    <w:p w14:paraId="149EA1E7" w14:textId="0B2329AF" w:rsidR="00A20753" w:rsidRPr="00A20753" w:rsidRDefault="00A20753" w:rsidP="00A20753">
      <w:pPr>
        <w:pStyle w:val="TableNumbering"/>
        <w:numPr>
          <w:ilvl w:val="0"/>
          <w:numId w:val="0"/>
        </w:numPr>
        <w:rPr>
          <w:sz w:val="16"/>
          <w:szCs w:val="16"/>
        </w:rPr>
      </w:pPr>
      <w:bookmarkStart w:id="133" w:name="table6"/>
      <w:r w:rsidRPr="00A20753">
        <w:rPr>
          <w:sz w:val="16"/>
          <w:szCs w:val="16"/>
        </w:rPr>
        <w:t xml:space="preserve">Table </w:t>
      </w:r>
      <w:r w:rsidRPr="00A20753">
        <w:rPr>
          <w:sz w:val="16"/>
          <w:szCs w:val="16"/>
        </w:rPr>
        <w:fldChar w:fldCharType="begin"/>
      </w:r>
      <w:r w:rsidRPr="00A20753">
        <w:rPr>
          <w:sz w:val="16"/>
          <w:szCs w:val="16"/>
        </w:rPr>
        <w:instrText xml:space="preserve"> SEQ Table \* ARABIC </w:instrText>
      </w:r>
      <w:r w:rsidRPr="00A20753">
        <w:rPr>
          <w:sz w:val="16"/>
          <w:szCs w:val="16"/>
        </w:rPr>
        <w:fldChar w:fldCharType="separate"/>
      </w:r>
      <w:r w:rsidR="0048732C">
        <w:rPr>
          <w:noProof/>
          <w:sz w:val="16"/>
          <w:szCs w:val="16"/>
        </w:rPr>
        <w:t>9</w:t>
      </w:r>
      <w:r w:rsidRPr="00A20753">
        <w:rPr>
          <w:sz w:val="16"/>
          <w:szCs w:val="16"/>
        </w:rPr>
        <w:fldChar w:fldCharType="end"/>
      </w:r>
      <w:r w:rsidRPr="00A20753">
        <w:rPr>
          <w:sz w:val="16"/>
          <w:szCs w:val="16"/>
        </w:rPr>
        <w:t>: Full active members</w:t>
      </w:r>
    </w:p>
    <w:tbl>
      <w:tblPr>
        <w:tblStyle w:val="DefaultTable1"/>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2642"/>
        <w:gridCol w:w="2268"/>
      </w:tblGrid>
      <w:tr w:rsidR="0083715D" w:rsidRPr="00ED328B" w14:paraId="7A9999AF" w14:textId="77777777" w:rsidTr="000407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3"/>
          </w:tcPr>
          <w:bookmarkEnd w:id="133"/>
          <w:p w14:paraId="0C963C72" w14:textId="47427E7F" w:rsidR="0083715D" w:rsidRPr="00576DB0" w:rsidRDefault="0083715D" w:rsidP="00151743">
            <w:pPr>
              <w:rPr>
                <w:rFonts w:cstheme="minorHAnsi"/>
              </w:rPr>
            </w:pPr>
            <w:r w:rsidRPr="00576DB0">
              <w:rPr>
                <w:rFonts w:eastAsia="Times New Roman" w:cstheme="minorHAnsi"/>
                <w:bCs/>
                <w:color w:val="FFFFFF"/>
                <w:kern w:val="24"/>
                <w:lang w:eastAsia="zh-CN" w:bidi="th-TH"/>
              </w:rPr>
              <w:t xml:space="preserve">58 </w:t>
            </w:r>
            <w:r w:rsidR="00324869" w:rsidRPr="309497E0">
              <w:rPr>
                <w:lang w:val="en-US"/>
              </w:rPr>
              <w:t>NSO/</w:t>
            </w:r>
            <w:r w:rsidR="00324869">
              <w:rPr>
                <w:lang w:val="en-US"/>
              </w:rPr>
              <w:t>NSO</w:t>
            </w:r>
            <w:r w:rsidR="00324869" w:rsidRPr="309497E0">
              <w:rPr>
                <w:lang w:val="en-US"/>
              </w:rPr>
              <w:t>Ds</w:t>
            </w:r>
            <w:r w:rsidRPr="00576DB0">
              <w:rPr>
                <w:rFonts w:eastAsia="Times New Roman" w:cstheme="minorHAnsi"/>
                <w:bCs/>
                <w:color w:val="FFFFFF"/>
                <w:kern w:val="24"/>
                <w:lang w:eastAsia="zh-CN" w:bidi="th-TH"/>
              </w:rPr>
              <w:t xml:space="preserve"> Grouped by their 2018-19 Full Active Members</w:t>
            </w:r>
          </w:p>
        </w:tc>
      </w:tr>
      <w:tr w:rsidR="00ED328B" w14:paraId="75E4241A" w14:textId="77777777" w:rsidTr="000407F3">
        <w:tc>
          <w:tcPr>
            <w:cnfStyle w:val="001000000000" w:firstRow="0" w:lastRow="0" w:firstColumn="1" w:lastColumn="0" w:oddVBand="0" w:evenVBand="0" w:oddHBand="0" w:evenHBand="0" w:firstRowFirstColumn="0" w:firstRowLastColumn="0" w:lastRowFirstColumn="0" w:lastRowLastColumn="0"/>
            <w:tcW w:w="1327" w:type="dxa"/>
            <w:vAlign w:val="center"/>
          </w:tcPr>
          <w:p w14:paraId="71A9B838" w14:textId="03F7AAFC" w:rsidR="0083715D" w:rsidRPr="00576DB0" w:rsidRDefault="00324869" w:rsidP="0083715D">
            <w:pPr>
              <w:rPr>
                <w:rFonts w:cstheme="minorHAnsi"/>
              </w:rPr>
            </w:pPr>
            <w:r w:rsidRPr="309497E0">
              <w:rPr>
                <w:lang w:val="en-US"/>
              </w:rPr>
              <w:t>NSO/</w:t>
            </w:r>
            <w:r>
              <w:rPr>
                <w:lang w:val="en-US"/>
              </w:rPr>
              <w:t>NSO</w:t>
            </w:r>
            <w:r w:rsidRPr="309497E0">
              <w:rPr>
                <w:lang w:val="en-US"/>
              </w:rPr>
              <w:t xml:space="preserve">Ds </w:t>
            </w:r>
            <w:r w:rsidR="0083715D" w:rsidRPr="00576DB0">
              <w:rPr>
                <w:rFonts w:eastAsia="Times New Roman" w:cstheme="minorHAnsi"/>
                <w:bCs/>
                <w:color w:val="000000"/>
                <w:kern w:val="24"/>
                <w:lang w:eastAsia="zh-CN" w:bidi="th-TH"/>
              </w:rPr>
              <w:t>funded by ASC</w:t>
            </w:r>
          </w:p>
        </w:tc>
        <w:tc>
          <w:tcPr>
            <w:tcW w:w="2642" w:type="dxa"/>
            <w:vAlign w:val="center"/>
          </w:tcPr>
          <w:p w14:paraId="170D410B" w14:textId="06C11AC3" w:rsidR="0083715D" w:rsidRPr="00576DB0" w:rsidRDefault="0083715D" w:rsidP="0032486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76DB0">
              <w:rPr>
                <w:rFonts w:eastAsia="Times New Roman" w:cstheme="minorHAnsi"/>
                <w:b/>
                <w:bCs/>
                <w:color w:val="000000"/>
                <w:kern w:val="24"/>
                <w:lang w:eastAsia="zh-CN" w:bidi="th-TH"/>
              </w:rPr>
              <w:t>Total 2018-19 Full Active Members</w:t>
            </w:r>
          </w:p>
        </w:tc>
        <w:tc>
          <w:tcPr>
            <w:tcW w:w="2268" w:type="dxa"/>
            <w:vAlign w:val="center"/>
          </w:tcPr>
          <w:p w14:paraId="728510D8" w14:textId="392C5879" w:rsidR="0083715D" w:rsidRPr="00576DB0" w:rsidRDefault="0083715D" w:rsidP="0032486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76DB0">
              <w:rPr>
                <w:rFonts w:eastAsia="Times New Roman" w:cstheme="minorHAnsi"/>
                <w:b/>
                <w:bCs/>
                <w:color w:val="000000"/>
                <w:kern w:val="24"/>
                <w:lang w:eastAsia="zh-CN" w:bidi="th-TH"/>
              </w:rPr>
              <w:t>Average 2018-19 Full Active Members</w:t>
            </w:r>
          </w:p>
        </w:tc>
      </w:tr>
      <w:tr w:rsidR="00ED328B" w14:paraId="482E0863" w14:textId="77777777" w:rsidTr="00040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vAlign w:val="center"/>
          </w:tcPr>
          <w:p w14:paraId="4C4A008A" w14:textId="2689B5DD" w:rsidR="0083715D" w:rsidRPr="00576DB0" w:rsidRDefault="0083715D" w:rsidP="0083715D">
            <w:pPr>
              <w:rPr>
                <w:rFonts w:cstheme="minorHAnsi"/>
                <w:b w:val="0"/>
                <w:bCs/>
              </w:rPr>
            </w:pPr>
            <w:r w:rsidRPr="00576DB0">
              <w:rPr>
                <w:rFonts w:eastAsia="Times New Roman" w:cstheme="minorHAnsi"/>
                <w:bCs/>
                <w:color w:val="000000"/>
                <w:kern w:val="24"/>
                <w:lang w:eastAsia="zh-CN" w:bidi="th-TH"/>
              </w:rPr>
              <w:t>Top 19</w:t>
            </w:r>
          </w:p>
        </w:tc>
        <w:tc>
          <w:tcPr>
            <w:tcW w:w="2642" w:type="dxa"/>
            <w:vAlign w:val="center"/>
          </w:tcPr>
          <w:p w14:paraId="4E039B27" w14:textId="754AE52F" w:rsidR="0083715D" w:rsidRPr="00576DB0" w:rsidRDefault="0083715D" w:rsidP="0059322C">
            <w:pPr>
              <w:jc w:val="right"/>
              <w:cnfStyle w:val="000000010000" w:firstRow="0" w:lastRow="0" w:firstColumn="0" w:lastColumn="0" w:oddVBand="0" w:evenVBand="0" w:oddHBand="0" w:evenHBand="1" w:firstRowFirstColumn="0" w:firstRowLastColumn="0" w:lastRowFirstColumn="0" w:lastRowLastColumn="0"/>
              <w:rPr>
                <w:rFonts w:cstheme="minorHAnsi"/>
                <w:bCs/>
              </w:rPr>
            </w:pPr>
            <w:r w:rsidRPr="00576DB0">
              <w:rPr>
                <w:rFonts w:eastAsia="Times New Roman" w:cstheme="minorHAnsi"/>
                <w:bCs/>
                <w:color w:val="000000"/>
                <w:kern w:val="24"/>
                <w:lang w:eastAsia="zh-CN" w:bidi="th-TH"/>
              </w:rPr>
              <w:t>3,527,232</w:t>
            </w:r>
          </w:p>
        </w:tc>
        <w:tc>
          <w:tcPr>
            <w:tcW w:w="2268" w:type="dxa"/>
            <w:vAlign w:val="center"/>
          </w:tcPr>
          <w:p w14:paraId="7B640C05" w14:textId="55472400" w:rsidR="0083715D" w:rsidRPr="00576DB0" w:rsidRDefault="0083715D" w:rsidP="0059322C">
            <w:pPr>
              <w:jc w:val="right"/>
              <w:cnfStyle w:val="000000010000" w:firstRow="0" w:lastRow="0" w:firstColumn="0" w:lastColumn="0" w:oddVBand="0" w:evenVBand="0" w:oddHBand="0" w:evenHBand="1" w:firstRowFirstColumn="0" w:firstRowLastColumn="0" w:lastRowFirstColumn="0" w:lastRowLastColumn="0"/>
              <w:rPr>
                <w:rFonts w:cstheme="minorHAnsi"/>
                <w:bCs/>
              </w:rPr>
            </w:pPr>
            <w:r w:rsidRPr="00576DB0">
              <w:rPr>
                <w:rFonts w:eastAsia="Times New Roman" w:cstheme="minorHAnsi"/>
                <w:bCs/>
                <w:color w:val="000000"/>
                <w:kern w:val="24"/>
                <w:lang w:eastAsia="zh-CN" w:bidi="th-TH"/>
              </w:rPr>
              <w:t>185,644</w:t>
            </w:r>
          </w:p>
        </w:tc>
      </w:tr>
      <w:tr w:rsidR="00ED328B" w:rsidRPr="00ED328B" w14:paraId="4474F58D" w14:textId="77777777" w:rsidTr="000407F3">
        <w:tc>
          <w:tcPr>
            <w:cnfStyle w:val="001000000000" w:firstRow="0" w:lastRow="0" w:firstColumn="1" w:lastColumn="0" w:oddVBand="0" w:evenVBand="0" w:oddHBand="0" w:evenHBand="0" w:firstRowFirstColumn="0" w:firstRowLastColumn="0" w:lastRowFirstColumn="0" w:lastRowLastColumn="0"/>
            <w:tcW w:w="1327" w:type="dxa"/>
            <w:vAlign w:val="center"/>
          </w:tcPr>
          <w:p w14:paraId="29049F73" w14:textId="0C12A4BF" w:rsidR="0083715D" w:rsidRPr="00576DB0" w:rsidRDefault="0083715D" w:rsidP="0083715D">
            <w:pPr>
              <w:rPr>
                <w:rFonts w:cstheme="minorHAnsi"/>
                <w:b w:val="0"/>
                <w:bCs/>
              </w:rPr>
            </w:pPr>
            <w:r w:rsidRPr="00576DB0">
              <w:rPr>
                <w:rFonts w:eastAsia="Times New Roman" w:cstheme="minorHAnsi"/>
                <w:bCs/>
                <w:color w:val="000000"/>
                <w:kern w:val="24"/>
                <w:lang w:eastAsia="zh-CN" w:bidi="th-TH"/>
              </w:rPr>
              <w:t>Middle 19</w:t>
            </w:r>
          </w:p>
        </w:tc>
        <w:tc>
          <w:tcPr>
            <w:tcW w:w="2642" w:type="dxa"/>
            <w:vAlign w:val="center"/>
          </w:tcPr>
          <w:p w14:paraId="3165BE51" w14:textId="253CEB71" w:rsidR="0083715D" w:rsidRPr="00576DB0" w:rsidRDefault="0083715D" w:rsidP="0059322C">
            <w:pPr>
              <w:jc w:val="right"/>
              <w:cnfStyle w:val="000000000000" w:firstRow="0" w:lastRow="0" w:firstColumn="0" w:lastColumn="0" w:oddVBand="0" w:evenVBand="0" w:oddHBand="0" w:evenHBand="0" w:firstRowFirstColumn="0" w:firstRowLastColumn="0" w:lastRowFirstColumn="0" w:lastRowLastColumn="0"/>
              <w:rPr>
                <w:rFonts w:cstheme="minorHAnsi"/>
                <w:bCs/>
              </w:rPr>
            </w:pPr>
            <w:r w:rsidRPr="00576DB0">
              <w:rPr>
                <w:rFonts w:eastAsia="Times New Roman" w:cstheme="minorHAnsi"/>
                <w:bCs/>
                <w:color w:val="000000"/>
                <w:kern w:val="24"/>
                <w:lang w:eastAsia="zh-CN" w:bidi="th-TH"/>
              </w:rPr>
              <w:t>298,503</w:t>
            </w:r>
          </w:p>
        </w:tc>
        <w:tc>
          <w:tcPr>
            <w:tcW w:w="2268" w:type="dxa"/>
            <w:vAlign w:val="center"/>
          </w:tcPr>
          <w:p w14:paraId="27430477" w14:textId="2D2126EB" w:rsidR="0083715D" w:rsidRPr="00576DB0" w:rsidRDefault="0083715D" w:rsidP="0059322C">
            <w:pPr>
              <w:jc w:val="right"/>
              <w:cnfStyle w:val="000000000000" w:firstRow="0" w:lastRow="0" w:firstColumn="0" w:lastColumn="0" w:oddVBand="0" w:evenVBand="0" w:oddHBand="0" w:evenHBand="0" w:firstRowFirstColumn="0" w:firstRowLastColumn="0" w:lastRowFirstColumn="0" w:lastRowLastColumn="0"/>
              <w:rPr>
                <w:rFonts w:cstheme="minorHAnsi"/>
                <w:bCs/>
              </w:rPr>
            </w:pPr>
            <w:r w:rsidRPr="00576DB0">
              <w:rPr>
                <w:rFonts w:eastAsia="Times New Roman" w:cstheme="minorHAnsi"/>
                <w:bCs/>
                <w:color w:val="000000"/>
                <w:kern w:val="24"/>
                <w:lang w:eastAsia="zh-CN" w:bidi="th-TH"/>
              </w:rPr>
              <w:t>15,711</w:t>
            </w:r>
          </w:p>
        </w:tc>
      </w:tr>
      <w:tr w:rsidR="00ED328B" w14:paraId="6F681975" w14:textId="77777777" w:rsidTr="00040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vAlign w:val="center"/>
          </w:tcPr>
          <w:p w14:paraId="4AFDEF84" w14:textId="4246F579" w:rsidR="0083715D" w:rsidRPr="00576DB0" w:rsidRDefault="0083715D" w:rsidP="0083715D">
            <w:pPr>
              <w:rPr>
                <w:rFonts w:cstheme="minorHAnsi"/>
                <w:b w:val="0"/>
                <w:bCs/>
              </w:rPr>
            </w:pPr>
            <w:r w:rsidRPr="00576DB0">
              <w:rPr>
                <w:rFonts w:eastAsia="Times New Roman" w:cstheme="minorHAnsi"/>
                <w:bCs/>
                <w:color w:val="000000"/>
                <w:kern w:val="24"/>
                <w:lang w:eastAsia="zh-CN" w:bidi="th-TH"/>
              </w:rPr>
              <w:t>Bottom 18</w:t>
            </w:r>
          </w:p>
        </w:tc>
        <w:tc>
          <w:tcPr>
            <w:tcW w:w="2642" w:type="dxa"/>
            <w:vAlign w:val="center"/>
          </w:tcPr>
          <w:p w14:paraId="0ADA6F2D" w14:textId="6BDEC92E" w:rsidR="0083715D" w:rsidRPr="00576DB0" w:rsidRDefault="0083715D" w:rsidP="0059322C">
            <w:pPr>
              <w:jc w:val="right"/>
              <w:cnfStyle w:val="000000010000" w:firstRow="0" w:lastRow="0" w:firstColumn="0" w:lastColumn="0" w:oddVBand="0" w:evenVBand="0" w:oddHBand="0" w:evenHBand="1" w:firstRowFirstColumn="0" w:firstRowLastColumn="0" w:lastRowFirstColumn="0" w:lastRowLastColumn="0"/>
              <w:rPr>
                <w:rFonts w:cstheme="minorHAnsi"/>
                <w:bCs/>
              </w:rPr>
            </w:pPr>
            <w:r w:rsidRPr="00576DB0">
              <w:rPr>
                <w:rFonts w:eastAsia="Times New Roman" w:cstheme="minorHAnsi"/>
                <w:bCs/>
                <w:color w:val="000000"/>
                <w:kern w:val="24"/>
                <w:lang w:eastAsia="zh-CN" w:bidi="th-TH"/>
              </w:rPr>
              <w:t>32,539</w:t>
            </w:r>
          </w:p>
        </w:tc>
        <w:tc>
          <w:tcPr>
            <w:tcW w:w="2268" w:type="dxa"/>
            <w:vAlign w:val="center"/>
          </w:tcPr>
          <w:p w14:paraId="78E7CB1D" w14:textId="5CD8D24F" w:rsidR="0083715D" w:rsidRPr="00576DB0" w:rsidRDefault="0083715D" w:rsidP="0059322C">
            <w:pPr>
              <w:jc w:val="right"/>
              <w:cnfStyle w:val="000000010000" w:firstRow="0" w:lastRow="0" w:firstColumn="0" w:lastColumn="0" w:oddVBand="0" w:evenVBand="0" w:oddHBand="0" w:evenHBand="1" w:firstRowFirstColumn="0" w:firstRowLastColumn="0" w:lastRowFirstColumn="0" w:lastRowLastColumn="0"/>
              <w:rPr>
                <w:rFonts w:cstheme="minorHAnsi"/>
                <w:bCs/>
              </w:rPr>
            </w:pPr>
            <w:r w:rsidRPr="00576DB0">
              <w:rPr>
                <w:rFonts w:eastAsia="Times New Roman" w:cstheme="minorHAnsi"/>
                <w:bCs/>
                <w:color w:val="000000"/>
                <w:kern w:val="24"/>
                <w:lang w:eastAsia="zh-CN" w:bidi="th-TH"/>
              </w:rPr>
              <w:t>1,808</w:t>
            </w:r>
          </w:p>
        </w:tc>
      </w:tr>
      <w:tr w:rsidR="00ED328B" w:rsidRPr="00ED328B" w14:paraId="08EB4DBF" w14:textId="77777777" w:rsidTr="000407F3">
        <w:tc>
          <w:tcPr>
            <w:cnfStyle w:val="001000000000" w:firstRow="0" w:lastRow="0" w:firstColumn="1" w:lastColumn="0" w:oddVBand="0" w:evenVBand="0" w:oddHBand="0" w:evenHBand="0" w:firstRowFirstColumn="0" w:firstRowLastColumn="0" w:lastRowFirstColumn="0" w:lastRowLastColumn="0"/>
            <w:tcW w:w="1327" w:type="dxa"/>
          </w:tcPr>
          <w:p w14:paraId="07A59C83" w14:textId="4E3E6D49" w:rsidR="0083715D" w:rsidRPr="00576DB0" w:rsidRDefault="0083715D" w:rsidP="0083715D">
            <w:pPr>
              <w:rPr>
                <w:rFonts w:cstheme="minorHAnsi"/>
                <w:b w:val="0"/>
                <w:bCs/>
              </w:rPr>
            </w:pPr>
            <w:r w:rsidRPr="00576DB0">
              <w:rPr>
                <w:rFonts w:eastAsia="Times New Roman" w:cstheme="minorHAnsi"/>
                <w:bCs/>
                <w:color w:val="000000"/>
                <w:kern w:val="24"/>
                <w:lang w:eastAsia="zh-CN" w:bidi="th-TH"/>
              </w:rPr>
              <w:t>Overall total/average</w:t>
            </w:r>
          </w:p>
        </w:tc>
        <w:tc>
          <w:tcPr>
            <w:tcW w:w="2642" w:type="dxa"/>
            <w:vAlign w:val="center"/>
          </w:tcPr>
          <w:p w14:paraId="7771FC91" w14:textId="0509106C" w:rsidR="0083715D" w:rsidRPr="00576DB0" w:rsidRDefault="0083715D" w:rsidP="0059322C">
            <w:pPr>
              <w:jc w:val="right"/>
              <w:cnfStyle w:val="000000000000" w:firstRow="0" w:lastRow="0" w:firstColumn="0" w:lastColumn="0" w:oddVBand="0" w:evenVBand="0" w:oddHBand="0" w:evenHBand="0" w:firstRowFirstColumn="0" w:firstRowLastColumn="0" w:lastRowFirstColumn="0" w:lastRowLastColumn="0"/>
              <w:rPr>
                <w:rFonts w:cstheme="minorHAnsi"/>
                <w:bCs/>
              </w:rPr>
            </w:pPr>
            <w:r w:rsidRPr="00576DB0">
              <w:rPr>
                <w:rFonts w:eastAsia="Times New Roman" w:cstheme="minorHAnsi"/>
                <w:bCs/>
                <w:color w:val="000000"/>
                <w:kern w:val="24"/>
                <w:lang w:eastAsia="zh-CN" w:bidi="th-TH"/>
              </w:rPr>
              <w:t>3,858,274</w:t>
            </w:r>
          </w:p>
        </w:tc>
        <w:tc>
          <w:tcPr>
            <w:tcW w:w="2268" w:type="dxa"/>
            <w:vAlign w:val="center"/>
          </w:tcPr>
          <w:p w14:paraId="6AF3429B" w14:textId="47C7AC0B" w:rsidR="0083715D" w:rsidRPr="00576DB0" w:rsidRDefault="0083715D" w:rsidP="0059322C">
            <w:pPr>
              <w:jc w:val="right"/>
              <w:cnfStyle w:val="000000000000" w:firstRow="0" w:lastRow="0" w:firstColumn="0" w:lastColumn="0" w:oddVBand="0" w:evenVBand="0" w:oddHBand="0" w:evenHBand="0" w:firstRowFirstColumn="0" w:firstRowLastColumn="0" w:lastRowFirstColumn="0" w:lastRowLastColumn="0"/>
              <w:rPr>
                <w:rFonts w:cstheme="minorHAnsi"/>
                <w:bCs/>
              </w:rPr>
            </w:pPr>
            <w:r w:rsidRPr="00576DB0">
              <w:rPr>
                <w:rFonts w:eastAsia="Times New Roman" w:cstheme="minorHAnsi"/>
                <w:bCs/>
                <w:color w:val="000000"/>
                <w:kern w:val="24"/>
                <w:lang w:eastAsia="zh-CN" w:bidi="th-TH"/>
              </w:rPr>
              <w:t>66,522</w:t>
            </w:r>
          </w:p>
        </w:tc>
      </w:tr>
    </w:tbl>
    <w:p w14:paraId="63FAD920" w14:textId="77777777" w:rsidR="004E5441" w:rsidRPr="004E5441" w:rsidRDefault="004E5441" w:rsidP="004E5441">
      <w:pPr>
        <w:spacing w:before="120"/>
        <w:rPr>
          <w:rFonts w:cstheme="minorHAnsi"/>
          <w:b/>
          <w:bCs/>
          <w:color w:val="auto"/>
        </w:rPr>
      </w:pPr>
      <w:r w:rsidRPr="004E5441">
        <w:rPr>
          <w:rFonts w:cstheme="minorHAnsi"/>
          <w:b/>
          <w:bCs/>
          <w:color w:val="auto"/>
        </w:rPr>
        <w:t>Reliance on Government Funding</w:t>
      </w:r>
    </w:p>
    <w:p w14:paraId="29687F1C" w14:textId="25E7EDD4" w:rsidR="004E5441" w:rsidRPr="003C2BAB" w:rsidRDefault="004E5441" w:rsidP="000407F3">
      <w:pPr>
        <w:rPr>
          <w:lang w:val="en-US"/>
        </w:rPr>
      </w:pPr>
      <w:r w:rsidRPr="309497E0">
        <w:rPr>
          <w:lang w:val="en-US"/>
        </w:rPr>
        <w:t>70% of NSO/</w:t>
      </w:r>
      <w:r w:rsidR="00A56407">
        <w:rPr>
          <w:lang w:val="en-US"/>
        </w:rPr>
        <w:t>NSO</w:t>
      </w:r>
      <w:r w:rsidRPr="309497E0">
        <w:rPr>
          <w:lang w:val="en-US"/>
        </w:rPr>
        <w:t>Ds receive funding from government which assists with their financial viability, and in many cases the ability to continue to operate</w:t>
      </w:r>
      <w:r w:rsidR="008E3951">
        <w:rPr>
          <w:lang w:val="en-US"/>
        </w:rPr>
        <w:t xml:space="preserve">. </w:t>
      </w:r>
      <w:r w:rsidRPr="309497E0">
        <w:rPr>
          <w:lang w:val="en-US"/>
        </w:rPr>
        <w:t xml:space="preserve">In the broad, </w:t>
      </w:r>
      <w:r w:rsidR="0083001E">
        <w:rPr>
          <w:rFonts w:cstheme="minorHAnsi"/>
        </w:rPr>
        <w:t>Sport Integrity Australia</w:t>
      </w:r>
      <w:r w:rsidRPr="309497E0">
        <w:rPr>
          <w:lang w:val="en-US"/>
        </w:rPr>
        <w:t xml:space="preserve"> does not charge government funded sports for these services on the basis the outcome would be circular and inefficient. It is noted however that sports who are government funded are charged for any international level events they are holding as set by respective international federations. World Record testing is also charged for. Giving government funding to sport to then take it away via charging and incurring an administrative cost for both government and sport would not achieve the objective of the </w:t>
      </w:r>
      <w:r w:rsidR="00C55051" w:rsidRPr="309497E0">
        <w:rPr>
          <w:lang w:val="en-US"/>
        </w:rPr>
        <w:t>AGCF</w:t>
      </w:r>
      <w:r w:rsidRPr="309497E0">
        <w:rPr>
          <w:lang w:val="en-US"/>
        </w:rPr>
        <w:t>.</w:t>
      </w:r>
    </w:p>
    <w:p w14:paraId="28E130E3" w14:textId="6DD6A1F9" w:rsidR="004E5441" w:rsidRPr="004E5441" w:rsidRDefault="004E5441" w:rsidP="000407F3">
      <w:pPr>
        <w:rPr>
          <w:i/>
          <w:iCs/>
        </w:rPr>
      </w:pPr>
      <w:r w:rsidRPr="003C2BAB">
        <w:rPr>
          <w:lang w:val="en-US"/>
        </w:rPr>
        <w:t>Without this funding, NSO/</w:t>
      </w:r>
      <w:r w:rsidR="00A56407">
        <w:rPr>
          <w:lang w:val="en-US"/>
        </w:rPr>
        <w:t>NSO</w:t>
      </w:r>
      <w:r w:rsidRPr="003C2BAB">
        <w:rPr>
          <w:lang w:val="en-US"/>
        </w:rPr>
        <w:t>Ds would likely have to significantly scale back operations, including their</w:t>
      </w:r>
      <w:r w:rsidRPr="004E5441">
        <w:rPr>
          <w:rFonts w:cstheme="minorHAnsi"/>
        </w:rPr>
        <w:t xml:space="preserve"> workforce</w:t>
      </w:r>
      <w:r w:rsidR="001B288E">
        <w:rPr>
          <w:rFonts w:cstheme="minorHAnsi"/>
        </w:rPr>
        <w:t>.</w:t>
      </w:r>
      <w:r w:rsidRPr="004E5441">
        <w:rPr>
          <w:rFonts w:cstheme="minorHAnsi"/>
          <w:sz w:val="20"/>
          <w:szCs w:val="20"/>
        </w:rPr>
        <w:t xml:space="preserve"> </w:t>
      </w:r>
    </w:p>
    <w:p w14:paraId="621D3487" w14:textId="77777777" w:rsidR="004E5441" w:rsidRPr="004E5441" w:rsidRDefault="004E5441" w:rsidP="000407F3">
      <w:pPr>
        <w:rPr>
          <w:rFonts w:cstheme="minorHAnsi"/>
        </w:rPr>
      </w:pPr>
      <w:r w:rsidRPr="004E5441">
        <w:rPr>
          <w:rFonts w:cstheme="minorHAnsi"/>
        </w:rPr>
        <w:t>In 2021-22, 53 Australian sports plus an additional 8 sporting organisations for people with disability have at present been allocated a total of $133.4M, with the largest contributions going to: Swimming ($12.6M), Cycling ($10.7M), Athletics ($9.7M), Rowing ($9.2M), Sailing ($8.6M) and Basketball ($7.7M).</w:t>
      </w:r>
    </w:p>
    <w:p w14:paraId="597828B2" w14:textId="0165FC80" w:rsidR="003919BC" w:rsidRDefault="004E5441" w:rsidP="000407F3">
      <w:pPr>
        <w:rPr>
          <w:rFonts w:cstheme="minorHAnsi"/>
        </w:rPr>
      </w:pPr>
      <w:r w:rsidRPr="004E5441">
        <w:rPr>
          <w:rFonts w:cstheme="minorHAnsi"/>
        </w:rPr>
        <w:t>Of the 64 funded NSO/</w:t>
      </w:r>
      <w:r w:rsidR="00A56407">
        <w:rPr>
          <w:rFonts w:cstheme="minorHAnsi"/>
        </w:rPr>
        <w:t>NSO</w:t>
      </w:r>
      <w:r w:rsidRPr="004E5441">
        <w:rPr>
          <w:rFonts w:cstheme="minorHAnsi"/>
        </w:rPr>
        <w:t>Ds, 22 (39%) received more than 50% of their revenue from the ASC in 2022-23</w:t>
      </w:r>
      <w:r w:rsidR="006719FC" w:rsidRPr="004E5441">
        <w:rPr>
          <w:rFonts w:cstheme="minorHAnsi"/>
        </w:rPr>
        <w:t xml:space="preserve">. </w:t>
      </w:r>
    </w:p>
    <w:p w14:paraId="797F8AAF" w14:textId="77777777" w:rsidR="00A20753" w:rsidRPr="004E5441" w:rsidRDefault="00A20753" w:rsidP="000407F3">
      <w:pPr>
        <w:rPr>
          <w:lang w:val="en-US"/>
        </w:rPr>
      </w:pPr>
    </w:p>
    <w:p w14:paraId="7598D366" w14:textId="77777777" w:rsidR="004E5441" w:rsidRPr="004E5441" w:rsidRDefault="004E5441" w:rsidP="004E5441">
      <w:pPr>
        <w:keepLines/>
        <w:pBdr>
          <w:top w:val="single" w:sz="4" w:space="8" w:color="EBEAE8" w:themeColor="background2"/>
          <w:left w:val="single" w:sz="4" w:space="8" w:color="EBEAE8" w:themeColor="background2"/>
          <w:bottom w:val="single" w:sz="4" w:space="8" w:color="EBEAE8" w:themeColor="background2"/>
          <w:right w:val="single" w:sz="4" w:space="8" w:color="EBEAE8" w:themeColor="background2"/>
        </w:pBdr>
        <w:shd w:val="clear" w:color="auto" w:fill="EBEAE8" w:themeFill="background2"/>
        <w:suppressAutoHyphens w:val="0"/>
        <w:spacing w:before="60" w:line="240" w:lineRule="atLeast"/>
        <w:ind w:right="215"/>
        <w:rPr>
          <w:rFonts w:asciiTheme="majorHAnsi" w:eastAsia="Times New Roman" w:hAnsiTheme="majorHAnsi" w:cs="Times New Roman"/>
          <w:b/>
          <w:color w:val="101C3A" w:themeColor="text2"/>
          <w:sz w:val="24"/>
          <w:szCs w:val="24"/>
          <w:lang w:val="en-US"/>
        </w:rPr>
      </w:pPr>
      <w:bookmarkStart w:id="134" w:name="ThreatsandRisks"/>
      <w:r w:rsidRPr="004E5441">
        <w:rPr>
          <w:rFonts w:asciiTheme="majorHAnsi" w:eastAsia="Times New Roman" w:hAnsiTheme="majorHAnsi" w:cs="Times New Roman"/>
          <w:b/>
          <w:color w:val="101C3A" w:themeColor="text2"/>
          <w:sz w:val="24"/>
          <w:szCs w:val="24"/>
          <w:lang w:val="en-US"/>
        </w:rPr>
        <w:t xml:space="preserve">Threats and Risks </w:t>
      </w:r>
    </w:p>
    <w:bookmarkEnd w:id="134"/>
    <w:p w14:paraId="02F2D8BC" w14:textId="6A0053AA" w:rsidR="004E5441" w:rsidRPr="004E5441" w:rsidRDefault="004E5441" w:rsidP="000407F3">
      <w:pPr>
        <w:rPr>
          <w:lang w:val="en-US"/>
        </w:rPr>
      </w:pPr>
      <w:r w:rsidRPr="004E5441">
        <w:rPr>
          <w:lang w:val="en-US"/>
        </w:rPr>
        <w:t xml:space="preserve">The </w:t>
      </w:r>
      <w:r w:rsidR="00C55051">
        <w:rPr>
          <w:lang w:val="en-US"/>
        </w:rPr>
        <w:t>AGCF</w:t>
      </w:r>
      <w:r w:rsidRPr="004E5441">
        <w:rPr>
          <w:lang w:val="en-US"/>
        </w:rPr>
        <w:t xml:space="preserve"> sets an outline to this section as </w:t>
      </w:r>
      <w:r w:rsidRPr="005D1CEF">
        <w:rPr>
          <w:lang w:val="en-US"/>
        </w:rPr>
        <w:t>‘….</w:t>
      </w:r>
      <w:r w:rsidRPr="001B288E">
        <w:rPr>
          <w:i/>
          <w:iCs/>
          <w:lang w:val="en-US"/>
        </w:rPr>
        <w:t>in some cases either partial or no cost recovery may be appropriate, subject to the policy objectives and Government decision. For example, charging for a good or service may be inconsistent with the intended policy outcomes, such as the provision of community services or support</w:t>
      </w:r>
      <w:r w:rsidR="003F08E3" w:rsidRPr="005D1CEF">
        <w:rPr>
          <w:lang w:val="en-US"/>
        </w:rPr>
        <w:t>.’</w:t>
      </w:r>
    </w:p>
    <w:p w14:paraId="39714E55" w14:textId="5A3A020B" w:rsidR="004E5441" w:rsidRDefault="00C42ACD" w:rsidP="000407F3">
      <w:pPr>
        <w:rPr>
          <w:lang w:val="en-US"/>
        </w:rPr>
      </w:pPr>
      <w:hyperlink w:anchor="table7" w:history="1">
        <w:r w:rsidR="004E5441" w:rsidRPr="005701B4">
          <w:rPr>
            <w:rStyle w:val="Hyperlink"/>
            <w:lang w:val="en-US"/>
          </w:rPr>
          <w:t xml:space="preserve">Table </w:t>
        </w:r>
        <w:r w:rsidR="009A7129">
          <w:rPr>
            <w:rStyle w:val="Hyperlink"/>
            <w:lang w:val="en-US"/>
          </w:rPr>
          <w:t>10</w:t>
        </w:r>
      </w:hyperlink>
      <w:r w:rsidR="004E5441" w:rsidRPr="004E5441">
        <w:rPr>
          <w:lang w:val="en-US"/>
        </w:rPr>
        <w:t xml:space="preserve"> outlines evidence that a charging regime adds little benefit back to the government bottom line (the circular funding argument). </w:t>
      </w:r>
      <w:r w:rsidR="001B288E" w:rsidRPr="004E5441">
        <w:rPr>
          <w:lang w:val="en-US"/>
        </w:rPr>
        <w:t>W</w:t>
      </w:r>
      <w:r w:rsidR="004E5441" w:rsidRPr="004E5441">
        <w:rPr>
          <w:lang w:val="en-US"/>
        </w:rPr>
        <w:t>ill both directly and indirectly affect other government priorities across the areas of the economy, health and wellbeing, finance, and participation.</w:t>
      </w:r>
    </w:p>
    <w:p w14:paraId="4AD6E8E6" w14:textId="51D5B7AA" w:rsidR="004E5441" w:rsidRDefault="004E5441" w:rsidP="005701B4">
      <w:pPr>
        <w:pStyle w:val="TableNumbering"/>
        <w:numPr>
          <w:ilvl w:val="0"/>
          <w:numId w:val="0"/>
        </w:numPr>
        <w:rPr>
          <w:b/>
          <w:bCs/>
        </w:rPr>
      </w:pPr>
      <w:r w:rsidRPr="004E5441">
        <w:t xml:space="preserve"> </w:t>
      </w:r>
    </w:p>
    <w:p w14:paraId="0EF3DD5C" w14:textId="2804E65A" w:rsidR="005701B4" w:rsidRPr="005701B4" w:rsidRDefault="005701B4" w:rsidP="005701B4">
      <w:pPr>
        <w:pStyle w:val="TableNumbering"/>
        <w:numPr>
          <w:ilvl w:val="0"/>
          <w:numId w:val="0"/>
        </w:numPr>
        <w:rPr>
          <w:sz w:val="16"/>
          <w:szCs w:val="16"/>
        </w:rPr>
      </w:pPr>
      <w:bookmarkStart w:id="135" w:name="table7"/>
      <w:r w:rsidRPr="005701B4">
        <w:rPr>
          <w:sz w:val="16"/>
          <w:szCs w:val="16"/>
        </w:rPr>
        <w:t xml:space="preserve">Table </w:t>
      </w:r>
      <w:r w:rsidRPr="005701B4">
        <w:rPr>
          <w:sz w:val="16"/>
          <w:szCs w:val="16"/>
        </w:rPr>
        <w:fldChar w:fldCharType="begin"/>
      </w:r>
      <w:r w:rsidRPr="005701B4">
        <w:rPr>
          <w:sz w:val="16"/>
          <w:szCs w:val="16"/>
        </w:rPr>
        <w:instrText xml:space="preserve"> SEQ Table \* ARABIC </w:instrText>
      </w:r>
      <w:r w:rsidRPr="005701B4">
        <w:rPr>
          <w:sz w:val="16"/>
          <w:szCs w:val="16"/>
        </w:rPr>
        <w:fldChar w:fldCharType="separate"/>
      </w:r>
      <w:r w:rsidR="0048732C">
        <w:rPr>
          <w:noProof/>
          <w:sz w:val="16"/>
          <w:szCs w:val="16"/>
        </w:rPr>
        <w:t>10</w:t>
      </w:r>
      <w:r w:rsidRPr="005701B4">
        <w:rPr>
          <w:sz w:val="16"/>
          <w:szCs w:val="16"/>
        </w:rPr>
        <w:fldChar w:fldCharType="end"/>
      </w:r>
      <w:r w:rsidRPr="005701B4">
        <w:rPr>
          <w:sz w:val="16"/>
          <w:szCs w:val="16"/>
        </w:rPr>
        <w:t>: Impact of charging/Strength and weakness assessment</w:t>
      </w:r>
    </w:p>
    <w:tbl>
      <w:tblPr>
        <w:tblStyle w:val="DefaultTable1"/>
        <w:tblW w:w="978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5516"/>
        <w:gridCol w:w="1727"/>
        <w:gridCol w:w="89"/>
      </w:tblGrid>
      <w:tr w:rsidR="00014CBD" w:rsidRPr="0016020D" w14:paraId="6F0E027C" w14:textId="77777777" w:rsidTr="000407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dxa"/>
          </w:tcPr>
          <w:bookmarkEnd w:id="135"/>
          <w:p w14:paraId="708D755E" w14:textId="7CF1EA2E" w:rsidR="00C91138" w:rsidRPr="0016020D" w:rsidRDefault="00C91138" w:rsidP="00C91138">
            <w:pPr>
              <w:pStyle w:val="TableNumbering"/>
              <w:numPr>
                <w:ilvl w:val="0"/>
                <w:numId w:val="0"/>
              </w:numPr>
              <w:rPr>
                <w:b w:val="0"/>
                <w:bCs/>
                <w:sz w:val="16"/>
                <w:szCs w:val="16"/>
              </w:rPr>
            </w:pPr>
            <w:r w:rsidRPr="0016020D">
              <w:rPr>
                <w:b w:val="0"/>
                <w:color w:val="000000" w:themeColor="text1"/>
                <w:sz w:val="16"/>
                <w:szCs w:val="16"/>
              </w:rPr>
              <w:t>Theme</w:t>
            </w:r>
          </w:p>
        </w:tc>
        <w:tc>
          <w:tcPr>
            <w:tcW w:w="5516" w:type="dxa"/>
          </w:tcPr>
          <w:p w14:paraId="7DDC848A" w14:textId="6E268405" w:rsidR="00C91138" w:rsidRPr="0016020D" w:rsidRDefault="00C91138" w:rsidP="00C91138">
            <w:pPr>
              <w:pStyle w:val="TableNumbering"/>
              <w:numPr>
                <w:ilvl w:val="0"/>
                <w:numId w:val="0"/>
              </w:numPr>
              <w:cnfStyle w:val="100000000000" w:firstRow="1" w:lastRow="0" w:firstColumn="0" w:lastColumn="0" w:oddVBand="0" w:evenVBand="0" w:oddHBand="0" w:evenHBand="0" w:firstRowFirstColumn="0" w:firstRowLastColumn="0" w:lastRowFirstColumn="0" w:lastRowLastColumn="0"/>
              <w:rPr>
                <w:b w:val="0"/>
                <w:bCs/>
                <w:sz w:val="16"/>
                <w:szCs w:val="16"/>
              </w:rPr>
            </w:pPr>
            <w:r w:rsidRPr="0016020D">
              <w:rPr>
                <w:b w:val="0"/>
                <w:color w:val="000000" w:themeColor="text1"/>
                <w:sz w:val="16"/>
                <w:szCs w:val="16"/>
              </w:rPr>
              <w:t xml:space="preserve">Description </w:t>
            </w:r>
          </w:p>
        </w:tc>
        <w:tc>
          <w:tcPr>
            <w:tcW w:w="1816" w:type="dxa"/>
            <w:gridSpan w:val="2"/>
          </w:tcPr>
          <w:p w14:paraId="0FD5A9D5" w14:textId="56A3AF13" w:rsidR="00C91138" w:rsidRPr="0016020D" w:rsidRDefault="00C91138" w:rsidP="00C91138">
            <w:pPr>
              <w:pStyle w:val="TableNumbering"/>
              <w:numPr>
                <w:ilvl w:val="0"/>
                <w:numId w:val="0"/>
              </w:numPr>
              <w:cnfStyle w:val="100000000000" w:firstRow="1" w:lastRow="0" w:firstColumn="0" w:lastColumn="0" w:oddVBand="0" w:evenVBand="0" w:oddHBand="0" w:evenHBand="0" w:firstRowFirstColumn="0" w:firstRowLastColumn="0" w:lastRowFirstColumn="0" w:lastRowLastColumn="0"/>
              <w:rPr>
                <w:b w:val="0"/>
                <w:bCs/>
                <w:sz w:val="16"/>
                <w:szCs w:val="16"/>
              </w:rPr>
            </w:pPr>
            <w:r w:rsidRPr="0016020D">
              <w:rPr>
                <w:b w:val="0"/>
                <w:color w:val="000000" w:themeColor="text1"/>
                <w:sz w:val="16"/>
                <w:szCs w:val="16"/>
              </w:rPr>
              <w:t>Source</w:t>
            </w:r>
          </w:p>
        </w:tc>
      </w:tr>
      <w:tr w:rsidR="004C2646" w:rsidRPr="0016020D" w14:paraId="2EC213E0" w14:textId="77777777" w:rsidTr="000407F3">
        <w:tc>
          <w:tcPr>
            <w:cnfStyle w:val="001000000000" w:firstRow="0" w:lastRow="0" w:firstColumn="1" w:lastColumn="0" w:oddVBand="0" w:evenVBand="0" w:oddHBand="0" w:evenHBand="0" w:firstRowFirstColumn="0" w:firstRowLastColumn="0" w:lastRowFirstColumn="0" w:lastRowLastColumn="0"/>
            <w:tcW w:w="2449" w:type="dxa"/>
          </w:tcPr>
          <w:p w14:paraId="3EF26723" w14:textId="03194516" w:rsidR="004C2646" w:rsidRPr="0016020D" w:rsidRDefault="004C2646" w:rsidP="00576DB0">
            <w:pPr>
              <w:rPr>
                <w:bCs/>
                <w:color w:val="auto"/>
                <w:sz w:val="16"/>
                <w:szCs w:val="16"/>
              </w:rPr>
            </w:pPr>
            <w:r w:rsidRPr="0016020D">
              <w:rPr>
                <w:bCs/>
                <w:color w:val="auto"/>
                <w:sz w:val="16"/>
                <w:szCs w:val="16"/>
              </w:rPr>
              <w:t>Industry participants are known and easily identifiable</w:t>
            </w:r>
          </w:p>
          <w:p w14:paraId="7178AE61" w14:textId="77777777" w:rsidR="004C2646" w:rsidRPr="0016020D" w:rsidRDefault="004C2646" w:rsidP="00C91138">
            <w:pPr>
              <w:pStyle w:val="TableNumbering"/>
              <w:numPr>
                <w:ilvl w:val="0"/>
                <w:numId w:val="0"/>
              </w:numPr>
              <w:rPr>
                <w:sz w:val="16"/>
                <w:szCs w:val="16"/>
              </w:rPr>
            </w:pPr>
          </w:p>
        </w:tc>
        <w:tc>
          <w:tcPr>
            <w:tcW w:w="5516" w:type="dxa"/>
          </w:tcPr>
          <w:p w14:paraId="4440EBD2" w14:textId="77777777" w:rsidR="00CB7C0C" w:rsidRPr="0016020D" w:rsidRDefault="00CB7C0C" w:rsidP="00576DB0">
            <w:pPr>
              <w:cnfStyle w:val="000000000000" w:firstRow="0" w:lastRow="0" w:firstColumn="0" w:lastColumn="0" w:oddVBand="0" w:evenVBand="0" w:oddHBand="0" w:evenHBand="0" w:firstRowFirstColumn="0" w:firstRowLastColumn="0" w:lastRowFirstColumn="0" w:lastRowLastColumn="0"/>
              <w:rPr>
                <w:sz w:val="16"/>
                <w:szCs w:val="16"/>
              </w:rPr>
            </w:pPr>
            <w:r w:rsidRPr="0016020D">
              <w:rPr>
                <w:sz w:val="16"/>
                <w:szCs w:val="16"/>
              </w:rPr>
              <w:t>It is a requirement under the Charging Framework for all relevant industry participants to be known and there be an alignment to the relevant activities undertaken to enable an appropriate apportionment of Sport Integrity Australia’s costs for cost recovery or resource charging purposes.</w:t>
            </w:r>
          </w:p>
          <w:p w14:paraId="3DC6ABE3" w14:textId="77777777" w:rsidR="004C2646" w:rsidRPr="0016020D" w:rsidRDefault="004C2646" w:rsidP="00C91138">
            <w:pPr>
              <w:pStyle w:val="TableNumbering"/>
              <w:numPr>
                <w:ilvl w:val="0"/>
                <w:numId w:val="0"/>
              </w:numPr>
              <w:cnfStyle w:val="000000000000" w:firstRow="0" w:lastRow="0" w:firstColumn="0" w:lastColumn="0" w:oddVBand="0" w:evenVBand="0" w:oddHBand="0" w:evenHBand="0" w:firstRowFirstColumn="0" w:firstRowLastColumn="0" w:lastRowFirstColumn="0" w:lastRowLastColumn="0"/>
              <w:rPr>
                <w:sz w:val="16"/>
                <w:szCs w:val="16"/>
              </w:rPr>
            </w:pPr>
          </w:p>
        </w:tc>
        <w:tc>
          <w:tcPr>
            <w:tcW w:w="1816" w:type="dxa"/>
            <w:gridSpan w:val="2"/>
          </w:tcPr>
          <w:p w14:paraId="09BCE5A1" w14:textId="771298C7" w:rsidR="004C2646" w:rsidRPr="0016020D" w:rsidRDefault="00CB7C0C" w:rsidP="00C91138">
            <w:pPr>
              <w:pStyle w:val="TableNumbering"/>
              <w:numPr>
                <w:ilvl w:val="0"/>
                <w:numId w:val="0"/>
              </w:numPr>
              <w:cnfStyle w:val="000000000000" w:firstRow="0" w:lastRow="0" w:firstColumn="0" w:lastColumn="0" w:oddVBand="0" w:evenVBand="0" w:oddHBand="0" w:evenHBand="0" w:firstRowFirstColumn="0" w:firstRowLastColumn="0" w:lastRowFirstColumn="0" w:lastRowLastColumn="0"/>
              <w:rPr>
                <w:sz w:val="16"/>
                <w:szCs w:val="16"/>
              </w:rPr>
            </w:pPr>
            <w:r w:rsidRPr="0016020D">
              <w:rPr>
                <w:sz w:val="16"/>
                <w:szCs w:val="16"/>
              </w:rPr>
              <w:t>AGCF</w:t>
            </w:r>
          </w:p>
        </w:tc>
      </w:tr>
      <w:tr w:rsidR="00CB7C0C" w:rsidRPr="0016020D" w14:paraId="2957C0FB" w14:textId="77777777" w:rsidTr="00040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dxa"/>
          </w:tcPr>
          <w:p w14:paraId="11414F72" w14:textId="0AA1FB0D" w:rsidR="00743566" w:rsidRPr="0016020D" w:rsidRDefault="00743566" w:rsidP="00576DB0">
            <w:pPr>
              <w:rPr>
                <w:bCs/>
                <w:sz w:val="16"/>
                <w:szCs w:val="16"/>
              </w:rPr>
            </w:pPr>
            <w:r w:rsidRPr="0016020D">
              <w:rPr>
                <w:bCs/>
                <w:sz w:val="16"/>
                <w:szCs w:val="16"/>
              </w:rPr>
              <w:t>Sport Australia currently receives data on all NSO</w:t>
            </w:r>
            <w:r w:rsidR="0094332C" w:rsidRPr="0016020D">
              <w:rPr>
                <w:bCs/>
                <w:sz w:val="16"/>
                <w:szCs w:val="16"/>
              </w:rPr>
              <w:t>/NSOD</w:t>
            </w:r>
            <w:r w:rsidRPr="0016020D">
              <w:rPr>
                <w:bCs/>
                <w:sz w:val="16"/>
                <w:szCs w:val="16"/>
              </w:rPr>
              <w:t>s that receive Government Funding</w:t>
            </w:r>
          </w:p>
          <w:p w14:paraId="23B008B7" w14:textId="36B3228D" w:rsidR="00CB7C0C" w:rsidRPr="0016020D" w:rsidRDefault="00CB7C0C" w:rsidP="00CB7C0C">
            <w:pPr>
              <w:rPr>
                <w:bCs/>
                <w:sz w:val="16"/>
                <w:szCs w:val="16"/>
              </w:rPr>
            </w:pPr>
          </w:p>
        </w:tc>
        <w:tc>
          <w:tcPr>
            <w:tcW w:w="5516" w:type="dxa"/>
          </w:tcPr>
          <w:p w14:paraId="334B1478" w14:textId="6F26DDB0" w:rsidR="00CB7C0C" w:rsidRPr="0016020D" w:rsidRDefault="00DE1313" w:rsidP="00CB7C0C">
            <w:pPr>
              <w:cnfStyle w:val="000000010000" w:firstRow="0" w:lastRow="0" w:firstColumn="0" w:lastColumn="0" w:oddVBand="0" w:evenVBand="0" w:oddHBand="0" w:evenHBand="1" w:firstRowFirstColumn="0" w:firstRowLastColumn="0" w:lastRowFirstColumn="0" w:lastRowLastColumn="0"/>
              <w:rPr>
                <w:sz w:val="16"/>
                <w:szCs w:val="16"/>
              </w:rPr>
            </w:pPr>
            <w:r w:rsidRPr="0016020D">
              <w:rPr>
                <w:sz w:val="16"/>
                <w:szCs w:val="16"/>
              </w:rPr>
              <w:t>All NSOs</w:t>
            </w:r>
            <w:r w:rsidR="0094332C" w:rsidRPr="0016020D">
              <w:rPr>
                <w:sz w:val="16"/>
                <w:szCs w:val="16"/>
              </w:rPr>
              <w:t>/NSODs</w:t>
            </w:r>
            <w:r w:rsidRPr="0016020D">
              <w:rPr>
                <w:sz w:val="16"/>
                <w:szCs w:val="16"/>
              </w:rPr>
              <w:t xml:space="preserve"> which receive funding from Sport Australia (currently approximately 61 of 96 recognised NSOs) sign a Sport Investment Agreement, which requires them to provide information to Sport Australia, including but not limited to financial, participation and workforce information</w:t>
            </w:r>
          </w:p>
        </w:tc>
        <w:tc>
          <w:tcPr>
            <w:tcW w:w="1816" w:type="dxa"/>
            <w:gridSpan w:val="2"/>
          </w:tcPr>
          <w:p w14:paraId="625D1E14" w14:textId="1495AAC3" w:rsidR="00CB7C0C" w:rsidRPr="0016020D" w:rsidRDefault="00DE1313" w:rsidP="00C91138">
            <w:pPr>
              <w:pStyle w:val="TableNumbering"/>
              <w:numPr>
                <w:ilvl w:val="0"/>
                <w:numId w:val="0"/>
              </w:numPr>
              <w:cnfStyle w:val="000000010000" w:firstRow="0" w:lastRow="0" w:firstColumn="0" w:lastColumn="0" w:oddVBand="0" w:evenVBand="0" w:oddHBand="0" w:evenHBand="1" w:firstRowFirstColumn="0" w:firstRowLastColumn="0" w:lastRowFirstColumn="0" w:lastRowLastColumn="0"/>
              <w:rPr>
                <w:sz w:val="16"/>
                <w:szCs w:val="16"/>
              </w:rPr>
            </w:pPr>
            <w:r w:rsidRPr="0016020D">
              <w:rPr>
                <w:sz w:val="16"/>
                <w:szCs w:val="16"/>
              </w:rPr>
              <w:t>ASC</w:t>
            </w:r>
          </w:p>
        </w:tc>
      </w:tr>
      <w:tr w:rsidR="004B51C5" w:rsidRPr="0016020D" w14:paraId="0FF6C8D4" w14:textId="77777777" w:rsidTr="000407F3">
        <w:tc>
          <w:tcPr>
            <w:cnfStyle w:val="001000000000" w:firstRow="0" w:lastRow="0" w:firstColumn="1" w:lastColumn="0" w:oddVBand="0" w:evenVBand="0" w:oddHBand="0" w:evenHBand="0" w:firstRowFirstColumn="0" w:firstRowLastColumn="0" w:lastRowFirstColumn="0" w:lastRowLastColumn="0"/>
            <w:tcW w:w="2449" w:type="dxa"/>
          </w:tcPr>
          <w:p w14:paraId="3AEAC2E5" w14:textId="0375BC4F" w:rsidR="00EA5E1F" w:rsidRPr="0016020D" w:rsidRDefault="00A50219" w:rsidP="00EA5E1F">
            <w:pPr>
              <w:rPr>
                <w:bCs/>
                <w:color w:val="auto"/>
                <w:sz w:val="16"/>
                <w:szCs w:val="16"/>
              </w:rPr>
            </w:pPr>
            <w:r w:rsidRPr="0016020D">
              <w:rPr>
                <w:bCs/>
                <w:color w:val="auto"/>
                <w:sz w:val="16"/>
                <w:szCs w:val="16"/>
              </w:rPr>
              <w:t xml:space="preserve">Sports </w:t>
            </w:r>
            <w:r w:rsidR="003F32FD" w:rsidRPr="0016020D">
              <w:rPr>
                <w:bCs/>
                <w:color w:val="auto"/>
                <w:sz w:val="16"/>
                <w:szCs w:val="16"/>
              </w:rPr>
              <w:t xml:space="preserve">may use other </w:t>
            </w:r>
            <w:r w:rsidRPr="0016020D">
              <w:rPr>
                <w:bCs/>
                <w:color w:val="auto"/>
                <w:sz w:val="16"/>
                <w:szCs w:val="16"/>
              </w:rPr>
              <w:t>sample collection agencies</w:t>
            </w:r>
          </w:p>
          <w:p w14:paraId="226CCA89" w14:textId="77777777" w:rsidR="003F0DA9" w:rsidRPr="0016020D" w:rsidRDefault="003F0DA9" w:rsidP="00C91138">
            <w:pPr>
              <w:pStyle w:val="TableNumbering"/>
              <w:numPr>
                <w:ilvl w:val="0"/>
                <w:numId w:val="0"/>
              </w:numPr>
              <w:rPr>
                <w:sz w:val="16"/>
                <w:szCs w:val="16"/>
              </w:rPr>
            </w:pPr>
          </w:p>
        </w:tc>
        <w:tc>
          <w:tcPr>
            <w:tcW w:w="5516" w:type="dxa"/>
          </w:tcPr>
          <w:p w14:paraId="5F82F38F" w14:textId="3E900114" w:rsidR="003F32FD" w:rsidRPr="0016020D" w:rsidRDefault="003F32FD" w:rsidP="003F32FD">
            <w:pPr>
              <w:cnfStyle w:val="000000000000" w:firstRow="0" w:lastRow="0" w:firstColumn="0" w:lastColumn="0" w:oddVBand="0" w:evenVBand="0" w:oddHBand="0" w:evenHBand="0" w:firstRowFirstColumn="0" w:firstRowLastColumn="0" w:lastRowFirstColumn="0" w:lastRowLastColumn="0"/>
              <w:rPr>
                <w:color w:val="auto"/>
                <w:sz w:val="16"/>
                <w:szCs w:val="16"/>
              </w:rPr>
            </w:pPr>
            <w:r w:rsidRPr="0016020D">
              <w:rPr>
                <w:color w:val="auto"/>
                <w:sz w:val="16"/>
                <w:szCs w:val="16"/>
              </w:rPr>
              <w:t>User Pays (UP) NSO/</w:t>
            </w:r>
            <w:r w:rsidR="0094332C" w:rsidRPr="0016020D">
              <w:rPr>
                <w:color w:val="auto"/>
                <w:sz w:val="16"/>
                <w:szCs w:val="16"/>
              </w:rPr>
              <w:t>NSO</w:t>
            </w:r>
            <w:r w:rsidRPr="0016020D">
              <w:rPr>
                <w:color w:val="auto"/>
                <w:sz w:val="16"/>
                <w:szCs w:val="16"/>
              </w:rPr>
              <w:t>D’s may seek alternate testing arrangements if the anti-doping testing fees were increased significantly</w:t>
            </w:r>
            <w:r w:rsidR="008E3951" w:rsidRPr="0016020D">
              <w:rPr>
                <w:color w:val="auto"/>
                <w:sz w:val="16"/>
                <w:szCs w:val="16"/>
              </w:rPr>
              <w:t>* [*</w:t>
            </w:r>
            <w:r w:rsidR="008E3951" w:rsidRPr="0016020D">
              <w:rPr>
                <w:sz w:val="16"/>
                <w:szCs w:val="16"/>
              </w:rPr>
              <w:t>Sport Integrity Australia controls the overall Testing plan. The ANADP gives testing authority to Sport Integrity and not to NSO/NSOD</w:t>
            </w:r>
            <w:r w:rsidR="001B288E">
              <w:rPr>
                <w:sz w:val="16"/>
                <w:szCs w:val="16"/>
              </w:rPr>
              <w:t>’</w:t>
            </w:r>
            <w:r w:rsidR="008E3951" w:rsidRPr="0016020D">
              <w:rPr>
                <w:sz w:val="16"/>
                <w:szCs w:val="16"/>
              </w:rPr>
              <w:t>s. This includes any tests classified as ‘User Pay’ by Sport Integrity Australia. In most cases sports are unable to conduct testing using another provider, they are obligated to use Sport Integrity Australia. It is noted that they could use a private provider to conduct required testing at an international event when the International Federation (IF) is the testing Authority]</w:t>
            </w:r>
          </w:p>
          <w:p w14:paraId="39308C33" w14:textId="6CC67C97" w:rsidR="00A50219" w:rsidRPr="0016020D" w:rsidRDefault="261F6FE9" w:rsidP="00A50219">
            <w:pPr>
              <w:spacing w:after="20"/>
              <w:cnfStyle w:val="000000000000" w:firstRow="0" w:lastRow="0" w:firstColumn="0" w:lastColumn="0" w:oddVBand="0" w:evenVBand="0" w:oddHBand="0" w:evenHBand="0" w:firstRowFirstColumn="0" w:firstRowLastColumn="0" w:lastRowFirstColumn="0" w:lastRowLastColumn="0"/>
              <w:rPr>
                <w:color w:val="auto"/>
                <w:sz w:val="16"/>
                <w:szCs w:val="16"/>
              </w:rPr>
            </w:pPr>
            <w:r w:rsidRPr="0016020D">
              <w:rPr>
                <w:color w:val="auto"/>
                <w:sz w:val="16"/>
                <w:szCs w:val="16"/>
              </w:rPr>
              <w:t>Therefore, if the UP fees were to increase significantly NSO/</w:t>
            </w:r>
            <w:r w:rsidR="0094332C" w:rsidRPr="0016020D">
              <w:rPr>
                <w:color w:val="auto"/>
                <w:sz w:val="16"/>
                <w:szCs w:val="16"/>
              </w:rPr>
              <w:t>NSO</w:t>
            </w:r>
            <w:r w:rsidRPr="0016020D">
              <w:rPr>
                <w:color w:val="auto"/>
                <w:sz w:val="16"/>
                <w:szCs w:val="16"/>
              </w:rPr>
              <w:t>Ds could choose to engage an international competitor to undertake their testing, which would be counterproductive to the Government’s intended outcomes regarding an innovative and informed anti-doping program. Should testing be conducted outside of current arrangements, the impact would be twofold:</w:t>
            </w:r>
          </w:p>
          <w:p w14:paraId="13EB306A" w14:textId="281E99C6" w:rsidR="008E3951" w:rsidRPr="0016020D" w:rsidRDefault="261F6FE9" w:rsidP="00B20002">
            <w:pPr>
              <w:pStyle w:val="ListParagraph"/>
              <w:numPr>
                <w:ilvl w:val="0"/>
                <w:numId w:val="86"/>
              </w:numPr>
              <w:spacing w:before="12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16020D">
              <w:rPr>
                <w:sz w:val="16"/>
                <w:szCs w:val="16"/>
              </w:rPr>
              <w:t xml:space="preserve">that </w:t>
            </w:r>
            <w:r w:rsidR="0083001E" w:rsidRPr="0016020D">
              <w:rPr>
                <w:sz w:val="16"/>
                <w:szCs w:val="16"/>
              </w:rPr>
              <w:t>SIA</w:t>
            </w:r>
            <w:r w:rsidRPr="0016020D">
              <w:rPr>
                <w:sz w:val="16"/>
                <w:szCs w:val="16"/>
              </w:rPr>
              <w:t>, and in turn the government, would not be able to assure itself, nor influence or shape, the integrity</w:t>
            </w:r>
            <w:r w:rsidR="008E3951" w:rsidRPr="0016020D">
              <w:rPr>
                <w:sz w:val="16"/>
                <w:szCs w:val="16"/>
              </w:rPr>
              <w:t xml:space="preserve"> (thought a decrease in our intelligence gathering)</w:t>
            </w:r>
            <w:r w:rsidRPr="0016020D">
              <w:rPr>
                <w:sz w:val="16"/>
                <w:szCs w:val="16"/>
              </w:rPr>
              <w:t xml:space="preserve"> and safety of sport within Australia, and </w:t>
            </w:r>
          </w:p>
          <w:p w14:paraId="42A2C050" w14:textId="340DE3DC" w:rsidR="003F0DA9" w:rsidRPr="0016020D" w:rsidRDefault="00A50219" w:rsidP="00B20002">
            <w:pPr>
              <w:pStyle w:val="ListParagraph"/>
              <w:numPr>
                <w:ilvl w:val="0"/>
                <w:numId w:val="86"/>
              </w:numPr>
              <w:spacing w:before="120" w:line="240" w:lineRule="auto"/>
              <w:cnfStyle w:val="000000000000" w:firstRow="0" w:lastRow="0" w:firstColumn="0" w:lastColumn="0" w:oddVBand="0" w:evenVBand="0" w:oddHBand="0" w:evenHBand="0" w:firstRowFirstColumn="0" w:firstRowLastColumn="0" w:lastRowFirstColumn="0" w:lastRowLastColumn="0"/>
              <w:rPr>
                <w:b/>
                <w:sz w:val="16"/>
                <w:szCs w:val="16"/>
              </w:rPr>
            </w:pPr>
            <w:r w:rsidRPr="0016020D">
              <w:rPr>
                <w:color w:val="auto"/>
                <w:sz w:val="16"/>
                <w:szCs w:val="16"/>
              </w:rPr>
              <w:t>sport and participants would not have an independent and nationally consistent anti-doping, safety and integrity coordinator.</w:t>
            </w:r>
          </w:p>
        </w:tc>
        <w:tc>
          <w:tcPr>
            <w:tcW w:w="1816" w:type="dxa"/>
            <w:gridSpan w:val="2"/>
          </w:tcPr>
          <w:p w14:paraId="78B88F08" w14:textId="77777777" w:rsidR="003F0DA9" w:rsidRPr="0016020D" w:rsidRDefault="003F0DA9" w:rsidP="00C91138">
            <w:pPr>
              <w:pStyle w:val="TableNumbering"/>
              <w:numPr>
                <w:ilvl w:val="0"/>
                <w:numId w:val="0"/>
              </w:numPr>
              <w:cnfStyle w:val="000000000000" w:firstRow="0" w:lastRow="0" w:firstColumn="0" w:lastColumn="0" w:oddVBand="0" w:evenVBand="0" w:oddHBand="0" w:evenHBand="0" w:firstRowFirstColumn="0" w:firstRowLastColumn="0" w:lastRowFirstColumn="0" w:lastRowLastColumn="0"/>
              <w:rPr>
                <w:b/>
                <w:sz w:val="16"/>
                <w:szCs w:val="16"/>
              </w:rPr>
            </w:pPr>
          </w:p>
        </w:tc>
      </w:tr>
      <w:tr w:rsidR="003478B0" w:rsidRPr="0016020D" w14:paraId="7B77CC17" w14:textId="77777777" w:rsidTr="00040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dxa"/>
          </w:tcPr>
          <w:p w14:paraId="71043591" w14:textId="62A14D63" w:rsidR="003478B0" w:rsidRPr="0016020D" w:rsidRDefault="003478B0" w:rsidP="00576DB0">
            <w:pPr>
              <w:rPr>
                <w:bCs/>
                <w:sz w:val="16"/>
                <w:szCs w:val="16"/>
              </w:rPr>
            </w:pPr>
            <w:r w:rsidRPr="0016020D">
              <w:rPr>
                <w:bCs/>
                <w:sz w:val="16"/>
                <w:szCs w:val="16"/>
              </w:rPr>
              <w:t>It is likely the Government Funded NSO</w:t>
            </w:r>
            <w:r w:rsidR="005D1CEF" w:rsidRPr="0016020D">
              <w:rPr>
                <w:bCs/>
                <w:sz w:val="16"/>
                <w:szCs w:val="16"/>
              </w:rPr>
              <w:t>/NSOD</w:t>
            </w:r>
            <w:r w:rsidRPr="0016020D">
              <w:rPr>
                <w:bCs/>
                <w:sz w:val="16"/>
                <w:szCs w:val="16"/>
              </w:rPr>
              <w:t>s would pay majority of an NSO</w:t>
            </w:r>
            <w:r w:rsidR="005D1CEF" w:rsidRPr="0016020D">
              <w:rPr>
                <w:bCs/>
                <w:sz w:val="16"/>
                <w:szCs w:val="16"/>
              </w:rPr>
              <w:t>/NSOD</w:t>
            </w:r>
            <w:r w:rsidRPr="0016020D">
              <w:rPr>
                <w:bCs/>
                <w:sz w:val="16"/>
                <w:szCs w:val="16"/>
              </w:rPr>
              <w:t xml:space="preserve"> resource charge if implemented</w:t>
            </w:r>
          </w:p>
          <w:p w14:paraId="3DCB005B" w14:textId="77777777" w:rsidR="003478B0" w:rsidRPr="0016020D" w:rsidDel="003F32FD" w:rsidRDefault="003478B0" w:rsidP="00EA5E1F">
            <w:pPr>
              <w:rPr>
                <w:bCs/>
                <w:color w:val="auto"/>
                <w:sz w:val="16"/>
                <w:szCs w:val="16"/>
              </w:rPr>
            </w:pPr>
          </w:p>
        </w:tc>
        <w:tc>
          <w:tcPr>
            <w:tcW w:w="5516" w:type="dxa"/>
          </w:tcPr>
          <w:p w14:paraId="6EF6F05F" w14:textId="77777777" w:rsidR="0089671C" w:rsidRPr="0016020D" w:rsidRDefault="0089671C" w:rsidP="00576DB0">
            <w:pPr>
              <w:cnfStyle w:val="000000010000" w:firstRow="0" w:lastRow="0" w:firstColumn="0" w:lastColumn="0" w:oddVBand="0" w:evenVBand="0" w:oddHBand="0" w:evenHBand="1" w:firstRowFirstColumn="0" w:firstRowLastColumn="0" w:lastRowFirstColumn="0" w:lastRowLastColumn="0"/>
              <w:rPr>
                <w:sz w:val="16"/>
                <w:szCs w:val="16"/>
              </w:rPr>
            </w:pPr>
            <w:r w:rsidRPr="0016020D">
              <w:rPr>
                <w:sz w:val="16"/>
                <w:szCs w:val="16"/>
              </w:rPr>
              <w:t>If ‘full active members’ were used as a proxy to apportion a proposed charge, the Government Funded NSOs would pay approximately 70% of the total, with the AFL, NRL, Tennis Australia and Cricket Australia paying approximately 27% combined.</w:t>
            </w:r>
          </w:p>
          <w:p w14:paraId="2FD96D64" w14:textId="67EA44A4" w:rsidR="003478B0" w:rsidRPr="0016020D" w:rsidRDefault="0089671C" w:rsidP="003F32FD">
            <w:pPr>
              <w:cnfStyle w:val="000000010000" w:firstRow="0" w:lastRow="0" w:firstColumn="0" w:lastColumn="0" w:oddVBand="0" w:evenVBand="0" w:oddHBand="0" w:evenHBand="1" w:firstRowFirstColumn="0" w:firstRowLastColumn="0" w:lastRowFirstColumn="0" w:lastRowLastColumn="0"/>
              <w:rPr>
                <w:sz w:val="16"/>
                <w:szCs w:val="16"/>
              </w:rPr>
            </w:pPr>
            <w:r w:rsidRPr="0016020D">
              <w:rPr>
                <w:sz w:val="16"/>
                <w:szCs w:val="16"/>
              </w:rPr>
              <w:t>If costs were split evenly between the 96 NSOs</w:t>
            </w:r>
            <w:r w:rsidR="0094332C" w:rsidRPr="0016020D">
              <w:rPr>
                <w:sz w:val="16"/>
                <w:szCs w:val="16"/>
              </w:rPr>
              <w:t>/NSODs</w:t>
            </w:r>
            <w:r w:rsidRPr="0016020D">
              <w:rPr>
                <w:sz w:val="16"/>
                <w:szCs w:val="16"/>
              </w:rPr>
              <w:t>, the Government Funded NSOs</w:t>
            </w:r>
            <w:r w:rsidR="0094332C" w:rsidRPr="0016020D">
              <w:rPr>
                <w:sz w:val="16"/>
                <w:szCs w:val="16"/>
              </w:rPr>
              <w:t>/NSODs</w:t>
            </w:r>
            <w:r w:rsidRPr="0016020D">
              <w:rPr>
                <w:sz w:val="16"/>
                <w:szCs w:val="16"/>
              </w:rPr>
              <w:t xml:space="preserve"> would pay approximately 64% of the total, with the AFL, NRL, Tennis Australia and Cricket Australia paying approximately 4% combined.</w:t>
            </w:r>
          </w:p>
        </w:tc>
        <w:tc>
          <w:tcPr>
            <w:tcW w:w="1816" w:type="dxa"/>
            <w:gridSpan w:val="2"/>
          </w:tcPr>
          <w:p w14:paraId="43464FFF" w14:textId="77777777" w:rsidR="003478B0" w:rsidRPr="0016020D" w:rsidRDefault="003478B0" w:rsidP="00C91138">
            <w:pPr>
              <w:pStyle w:val="TableNumbering"/>
              <w:numPr>
                <w:ilvl w:val="0"/>
                <w:numId w:val="0"/>
              </w:numPr>
              <w:cnfStyle w:val="000000010000" w:firstRow="0" w:lastRow="0" w:firstColumn="0" w:lastColumn="0" w:oddVBand="0" w:evenVBand="0" w:oddHBand="0" w:evenHBand="1" w:firstRowFirstColumn="0" w:firstRowLastColumn="0" w:lastRowFirstColumn="0" w:lastRowLastColumn="0"/>
              <w:rPr>
                <w:b/>
                <w:sz w:val="16"/>
                <w:szCs w:val="16"/>
              </w:rPr>
            </w:pPr>
          </w:p>
        </w:tc>
      </w:tr>
      <w:tr w:rsidR="00D14F7A" w:rsidRPr="0016020D" w14:paraId="1894D466" w14:textId="77777777" w:rsidTr="000407F3">
        <w:tc>
          <w:tcPr>
            <w:cnfStyle w:val="001000000000" w:firstRow="0" w:lastRow="0" w:firstColumn="1" w:lastColumn="0" w:oddVBand="0" w:evenVBand="0" w:oddHBand="0" w:evenHBand="0" w:firstRowFirstColumn="0" w:firstRowLastColumn="0" w:lastRowFirstColumn="0" w:lastRowLastColumn="0"/>
            <w:tcW w:w="2449" w:type="dxa"/>
          </w:tcPr>
          <w:p w14:paraId="69B4CE6D" w14:textId="10696D94" w:rsidR="00D14F7A" w:rsidRPr="0016020D" w:rsidRDefault="00D14F7A" w:rsidP="003478B0">
            <w:pPr>
              <w:rPr>
                <w:bCs/>
                <w:sz w:val="16"/>
                <w:szCs w:val="16"/>
              </w:rPr>
            </w:pPr>
            <w:r w:rsidRPr="0016020D">
              <w:rPr>
                <w:bCs/>
                <w:sz w:val="16"/>
                <w:szCs w:val="16"/>
              </w:rPr>
              <w:t>All NSO</w:t>
            </w:r>
            <w:r w:rsidR="0094332C" w:rsidRPr="0016020D">
              <w:rPr>
                <w:bCs/>
                <w:sz w:val="16"/>
                <w:szCs w:val="16"/>
              </w:rPr>
              <w:t>/NSOD</w:t>
            </w:r>
            <w:r w:rsidRPr="0016020D">
              <w:rPr>
                <w:bCs/>
                <w:sz w:val="16"/>
                <w:szCs w:val="16"/>
              </w:rPr>
              <w:t>s would need to provide consent for Sport Australia to release their annual data to enable new charging arrangements to be implemented</w:t>
            </w:r>
          </w:p>
        </w:tc>
        <w:tc>
          <w:tcPr>
            <w:tcW w:w="5516" w:type="dxa"/>
          </w:tcPr>
          <w:p w14:paraId="58601000" w14:textId="2F956C21" w:rsidR="00D14F7A" w:rsidRPr="0016020D" w:rsidRDefault="00FE61D7" w:rsidP="00FE61D7">
            <w:pPr>
              <w:cnfStyle w:val="000000000000" w:firstRow="0" w:lastRow="0" w:firstColumn="0" w:lastColumn="0" w:oddVBand="0" w:evenVBand="0" w:oddHBand="0" w:evenHBand="0" w:firstRowFirstColumn="0" w:firstRowLastColumn="0" w:lastRowFirstColumn="0" w:lastRowLastColumn="0"/>
              <w:rPr>
                <w:sz w:val="16"/>
                <w:szCs w:val="16"/>
              </w:rPr>
            </w:pPr>
            <w:r w:rsidRPr="0016020D">
              <w:rPr>
                <w:sz w:val="16"/>
                <w:szCs w:val="16"/>
              </w:rPr>
              <w:t>The NSO</w:t>
            </w:r>
            <w:r w:rsidR="0094332C" w:rsidRPr="0016020D">
              <w:rPr>
                <w:sz w:val="16"/>
                <w:szCs w:val="16"/>
              </w:rPr>
              <w:t>/NSOD</w:t>
            </w:r>
            <w:r w:rsidRPr="0016020D">
              <w:rPr>
                <w:sz w:val="16"/>
                <w:szCs w:val="16"/>
              </w:rPr>
              <w:t xml:space="preserve"> data received by Sport Australia via annual Sport Investment Agreements is confidential and unit level data cannot be released or shared with other government agencies or the public without consent from each NSO</w:t>
            </w:r>
            <w:r w:rsidR="005D1CEF" w:rsidRPr="0016020D">
              <w:rPr>
                <w:sz w:val="16"/>
                <w:szCs w:val="16"/>
              </w:rPr>
              <w:t>/</w:t>
            </w:r>
            <w:r w:rsidR="0094332C" w:rsidRPr="0016020D">
              <w:rPr>
                <w:sz w:val="16"/>
                <w:szCs w:val="16"/>
              </w:rPr>
              <w:t>NSOD</w:t>
            </w:r>
            <w:r w:rsidR="005D1CEF" w:rsidRPr="0016020D">
              <w:rPr>
                <w:sz w:val="16"/>
                <w:szCs w:val="16"/>
              </w:rPr>
              <w:t>s</w:t>
            </w:r>
            <w:r w:rsidRPr="0016020D">
              <w:rPr>
                <w:sz w:val="16"/>
                <w:szCs w:val="16"/>
              </w:rPr>
              <w:t>.</w:t>
            </w:r>
          </w:p>
        </w:tc>
        <w:tc>
          <w:tcPr>
            <w:tcW w:w="1816" w:type="dxa"/>
            <w:gridSpan w:val="2"/>
          </w:tcPr>
          <w:p w14:paraId="7852B91F" w14:textId="07BA0D40" w:rsidR="00D14F7A" w:rsidRPr="0016020D" w:rsidRDefault="00FE61D7" w:rsidP="00576DB0">
            <w:pPr>
              <w:cnfStyle w:val="000000000000" w:firstRow="0" w:lastRow="0" w:firstColumn="0" w:lastColumn="0" w:oddVBand="0" w:evenVBand="0" w:oddHBand="0" w:evenHBand="0" w:firstRowFirstColumn="0" w:firstRowLastColumn="0" w:lastRowFirstColumn="0" w:lastRowLastColumn="0"/>
              <w:rPr>
                <w:sz w:val="16"/>
                <w:szCs w:val="16"/>
              </w:rPr>
            </w:pPr>
            <w:r w:rsidRPr="0016020D">
              <w:rPr>
                <w:sz w:val="16"/>
                <w:szCs w:val="16"/>
              </w:rPr>
              <w:t>ASC</w:t>
            </w:r>
          </w:p>
        </w:tc>
      </w:tr>
      <w:tr w:rsidR="0089671C" w:rsidRPr="0016020D" w14:paraId="57DDF0A3" w14:textId="77777777" w:rsidTr="00040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dxa"/>
          </w:tcPr>
          <w:p w14:paraId="0DFB2427" w14:textId="55FA88B9" w:rsidR="0095171E" w:rsidRPr="0016020D" w:rsidDel="003F32FD" w:rsidRDefault="006C3A25" w:rsidP="00EA5E1F">
            <w:pPr>
              <w:rPr>
                <w:bCs/>
                <w:color w:val="auto"/>
                <w:sz w:val="16"/>
                <w:szCs w:val="16"/>
              </w:rPr>
            </w:pPr>
            <w:r w:rsidRPr="0016020D">
              <w:rPr>
                <w:bCs/>
                <w:color w:val="auto"/>
                <w:sz w:val="16"/>
                <w:szCs w:val="16"/>
              </w:rPr>
              <w:t>Sports response to increased fees</w:t>
            </w:r>
          </w:p>
        </w:tc>
        <w:tc>
          <w:tcPr>
            <w:tcW w:w="5516" w:type="dxa"/>
          </w:tcPr>
          <w:p w14:paraId="6FEF383B" w14:textId="5CBC3FAD" w:rsidR="0095171E" w:rsidRPr="0016020D" w:rsidRDefault="0095171E" w:rsidP="0095171E">
            <w:pPr>
              <w:suppressAutoHyphens w:val="0"/>
              <w:spacing w:beforeLines="120" w:before="288" w:afterLines="20" w:after="48"/>
              <w:cnfStyle w:val="000000010000" w:firstRow="0" w:lastRow="0" w:firstColumn="0" w:lastColumn="0" w:oddVBand="0" w:evenVBand="0" w:oddHBand="0" w:evenHBand="1" w:firstRowFirstColumn="0" w:firstRowLastColumn="0" w:lastRowFirstColumn="0" w:lastRowLastColumn="0"/>
              <w:rPr>
                <w:i/>
                <w:iCs/>
                <w:color w:val="auto"/>
                <w:sz w:val="16"/>
                <w:szCs w:val="16"/>
              </w:rPr>
            </w:pPr>
            <w:r w:rsidRPr="0016020D">
              <w:rPr>
                <w:color w:val="auto"/>
                <w:sz w:val="16"/>
                <w:szCs w:val="16"/>
              </w:rPr>
              <w:t>Implementing a new resource charge will likely result in NSO/</w:t>
            </w:r>
            <w:r w:rsidR="0094332C" w:rsidRPr="0016020D">
              <w:rPr>
                <w:color w:val="auto"/>
                <w:sz w:val="16"/>
                <w:szCs w:val="16"/>
              </w:rPr>
              <w:t>NSO</w:t>
            </w:r>
            <w:r w:rsidRPr="0016020D">
              <w:rPr>
                <w:color w:val="auto"/>
                <w:sz w:val="16"/>
                <w:szCs w:val="16"/>
              </w:rPr>
              <w:t xml:space="preserve">Ds requiring additional government funding or increasing their participation fees </w:t>
            </w:r>
          </w:p>
          <w:p w14:paraId="474D1EDA" w14:textId="12221070" w:rsidR="0095171E" w:rsidRPr="0016020D" w:rsidRDefault="0095171E" w:rsidP="0095171E">
            <w:pPr>
              <w:spacing w:after="20"/>
              <w:cnfStyle w:val="000000010000" w:firstRow="0" w:lastRow="0" w:firstColumn="0" w:lastColumn="0" w:oddVBand="0" w:evenVBand="0" w:oddHBand="0" w:evenHBand="1" w:firstRowFirstColumn="0" w:firstRowLastColumn="0" w:lastRowFirstColumn="0" w:lastRowLastColumn="0"/>
              <w:rPr>
                <w:color w:val="auto"/>
                <w:sz w:val="16"/>
                <w:szCs w:val="16"/>
              </w:rPr>
            </w:pPr>
            <w:r w:rsidRPr="0016020D">
              <w:rPr>
                <w:color w:val="auto"/>
                <w:sz w:val="16"/>
                <w:szCs w:val="16"/>
              </w:rPr>
              <w:t>Based on the combined financial results for all government funded NSO/</w:t>
            </w:r>
            <w:r w:rsidR="0094332C" w:rsidRPr="0016020D">
              <w:rPr>
                <w:color w:val="auto"/>
                <w:sz w:val="16"/>
                <w:szCs w:val="16"/>
              </w:rPr>
              <w:t>NSO</w:t>
            </w:r>
            <w:r w:rsidRPr="0016020D">
              <w:rPr>
                <w:color w:val="auto"/>
                <w:sz w:val="16"/>
                <w:szCs w:val="16"/>
              </w:rPr>
              <w:t>Ds in 2021 ($16.6m - $268k average) and 2022 ($15.8m - $275k average), it does not seem financially viable for the NSO/</w:t>
            </w:r>
            <w:r w:rsidR="0094332C" w:rsidRPr="0016020D">
              <w:rPr>
                <w:color w:val="auto"/>
                <w:sz w:val="16"/>
                <w:szCs w:val="16"/>
              </w:rPr>
              <w:t>NSO</w:t>
            </w:r>
            <w:r w:rsidRPr="0016020D">
              <w:rPr>
                <w:color w:val="auto"/>
                <w:sz w:val="16"/>
                <w:szCs w:val="16"/>
              </w:rPr>
              <w:t>Ds, nor would it be efficient for Government to charge those NSOs</w:t>
            </w:r>
            <w:r w:rsidR="0094332C" w:rsidRPr="0016020D">
              <w:rPr>
                <w:color w:val="auto"/>
                <w:sz w:val="16"/>
                <w:szCs w:val="16"/>
              </w:rPr>
              <w:t>/NSOD</w:t>
            </w:r>
            <w:r w:rsidRPr="0016020D">
              <w:rPr>
                <w:color w:val="auto"/>
                <w:sz w:val="16"/>
                <w:szCs w:val="16"/>
              </w:rPr>
              <w:t xml:space="preserve"> that are already heavily reliant on Government funding (2022 based on the years ended 31 March 2022, 30 June 2022, 31 October 22, 31 December 2022).</w:t>
            </w:r>
          </w:p>
          <w:p w14:paraId="3F603E12" w14:textId="6E07708C" w:rsidR="0095171E" w:rsidRPr="0016020D" w:rsidRDefault="0095171E" w:rsidP="00576DB0">
            <w:pPr>
              <w:spacing w:after="20"/>
              <w:cnfStyle w:val="000000010000" w:firstRow="0" w:lastRow="0" w:firstColumn="0" w:lastColumn="0" w:oddVBand="0" w:evenVBand="0" w:oddHBand="0" w:evenHBand="1" w:firstRowFirstColumn="0" w:firstRowLastColumn="0" w:lastRowFirstColumn="0" w:lastRowLastColumn="0"/>
              <w:rPr>
                <w:color w:val="auto"/>
                <w:sz w:val="16"/>
                <w:szCs w:val="16"/>
              </w:rPr>
            </w:pPr>
            <w:r w:rsidRPr="0016020D">
              <w:rPr>
                <w:color w:val="auto"/>
                <w:sz w:val="16"/>
                <w:szCs w:val="16"/>
              </w:rPr>
              <w:t>Alternatively, NSO/</w:t>
            </w:r>
            <w:r w:rsidR="0094332C" w:rsidRPr="0016020D">
              <w:rPr>
                <w:color w:val="auto"/>
                <w:sz w:val="16"/>
                <w:szCs w:val="16"/>
              </w:rPr>
              <w:t>NSO</w:t>
            </w:r>
            <w:r w:rsidRPr="0016020D">
              <w:rPr>
                <w:color w:val="auto"/>
                <w:sz w:val="16"/>
                <w:szCs w:val="16"/>
              </w:rPr>
              <w:t>Ds may choose to increase the participation fees for all sporting participants which will impact the regional/ grassroots level of sports which have been heavily impacted by COVID-19.</w:t>
            </w:r>
          </w:p>
          <w:p w14:paraId="346F942F" w14:textId="0FA18751" w:rsidR="00277E25" w:rsidRPr="0016020D" w:rsidRDefault="005A50E5" w:rsidP="008E3951">
            <w:pPr>
              <w:cnfStyle w:val="000000010000" w:firstRow="0" w:lastRow="0" w:firstColumn="0" w:lastColumn="0" w:oddVBand="0" w:evenVBand="0" w:oddHBand="0" w:evenHBand="1" w:firstRowFirstColumn="0" w:firstRowLastColumn="0" w:lastRowFirstColumn="0" w:lastRowLastColumn="0"/>
              <w:rPr>
                <w:sz w:val="16"/>
                <w:szCs w:val="16"/>
              </w:rPr>
            </w:pPr>
            <w:r w:rsidRPr="0016020D">
              <w:rPr>
                <w:sz w:val="16"/>
                <w:szCs w:val="16"/>
              </w:rPr>
              <w:t xml:space="preserve">Recent research </w:t>
            </w:r>
            <w:r w:rsidR="001C4F91" w:rsidRPr="0016020D">
              <w:rPr>
                <w:rStyle w:val="FootnoteReference"/>
                <w:sz w:val="16"/>
                <w:szCs w:val="16"/>
              </w:rPr>
              <w:footnoteReference w:id="74"/>
            </w:r>
            <w:r w:rsidR="00C402FD" w:rsidRPr="0016020D">
              <w:rPr>
                <w:sz w:val="16"/>
                <w:szCs w:val="16"/>
              </w:rPr>
              <w:t xml:space="preserve"> </w:t>
            </w:r>
            <w:r w:rsidRPr="0016020D">
              <w:rPr>
                <w:sz w:val="16"/>
                <w:szCs w:val="16"/>
              </w:rPr>
              <w:t xml:space="preserve">shows that community sport is </w:t>
            </w:r>
            <w:r w:rsidR="002D6137" w:rsidRPr="0016020D">
              <w:rPr>
                <w:sz w:val="16"/>
                <w:szCs w:val="16"/>
              </w:rPr>
              <w:t xml:space="preserve">under financial pressure </w:t>
            </w:r>
            <w:r w:rsidR="00277E25" w:rsidRPr="0016020D">
              <w:rPr>
                <w:sz w:val="16"/>
                <w:szCs w:val="16"/>
              </w:rPr>
              <w:t>with 52% of clubs surveyed report</w:t>
            </w:r>
            <w:r w:rsidR="00A6569C" w:rsidRPr="0016020D">
              <w:rPr>
                <w:sz w:val="16"/>
                <w:szCs w:val="16"/>
              </w:rPr>
              <w:t>ing</w:t>
            </w:r>
            <w:r w:rsidR="00277E25" w:rsidRPr="0016020D">
              <w:rPr>
                <w:sz w:val="16"/>
                <w:szCs w:val="16"/>
              </w:rPr>
              <w:t xml:space="preserve"> cost of living impacts as a growing barrier to member registrations and more than two in three (68%) hav</w:t>
            </w:r>
            <w:r w:rsidR="00A6569C" w:rsidRPr="0016020D">
              <w:rPr>
                <w:sz w:val="16"/>
                <w:szCs w:val="16"/>
              </w:rPr>
              <w:t>ing</w:t>
            </w:r>
            <w:r w:rsidR="00277E25" w:rsidRPr="0016020D">
              <w:rPr>
                <w:sz w:val="16"/>
                <w:szCs w:val="16"/>
              </w:rPr>
              <w:t xml:space="preserve"> experienced increased running costs, which is a substantial increase from 47% in 2021. For these clubs, running costs have increased on average by $20,529 and 28% reported a decrease in their financial reserves in the last 12 months, with an average of a $30,891 drop in cash reserves among this group.</w:t>
            </w:r>
          </w:p>
          <w:p w14:paraId="1A8B777C" w14:textId="62182B12" w:rsidR="00802C5B" w:rsidRPr="0016020D" w:rsidRDefault="00802C5B" w:rsidP="00277E25">
            <w:pPr>
              <w:pStyle w:val="NormalWeb"/>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6"/>
                <w:szCs w:val="16"/>
                <w:lang w:eastAsia="en-US" w:bidi="ar-SA"/>
              </w:rPr>
            </w:pPr>
            <w:r w:rsidRPr="0016020D">
              <w:rPr>
                <w:rFonts w:asciiTheme="minorHAnsi" w:eastAsiaTheme="minorHAnsi" w:hAnsiTheme="minorHAnsi" w:cstheme="minorBidi"/>
                <w:sz w:val="16"/>
                <w:szCs w:val="16"/>
                <w:lang w:eastAsia="en-US" w:bidi="ar-SA"/>
              </w:rPr>
              <w:t xml:space="preserve">This </w:t>
            </w:r>
            <w:r w:rsidR="007D6E70" w:rsidRPr="0016020D">
              <w:rPr>
                <w:rFonts w:asciiTheme="minorHAnsi" w:eastAsiaTheme="minorHAnsi" w:hAnsiTheme="minorHAnsi" w:cstheme="minorBidi"/>
                <w:sz w:val="16"/>
                <w:szCs w:val="16"/>
                <w:lang w:eastAsia="en-US" w:bidi="ar-SA"/>
              </w:rPr>
              <w:t xml:space="preserve">financial pressure has </w:t>
            </w:r>
            <w:r w:rsidR="00D72AA1" w:rsidRPr="0016020D">
              <w:rPr>
                <w:rFonts w:asciiTheme="minorHAnsi" w:eastAsiaTheme="minorHAnsi" w:hAnsiTheme="minorHAnsi" w:cstheme="minorBidi"/>
                <w:sz w:val="16"/>
                <w:szCs w:val="16"/>
                <w:lang w:eastAsia="en-US" w:bidi="ar-SA"/>
              </w:rPr>
              <w:t>led</w:t>
            </w:r>
            <w:r w:rsidR="007D6E70" w:rsidRPr="0016020D">
              <w:rPr>
                <w:rFonts w:asciiTheme="minorHAnsi" w:eastAsiaTheme="minorHAnsi" w:hAnsiTheme="minorHAnsi" w:cstheme="minorBidi"/>
                <w:sz w:val="16"/>
                <w:szCs w:val="16"/>
                <w:lang w:eastAsia="en-US" w:bidi="ar-SA"/>
              </w:rPr>
              <w:t xml:space="preserve"> to </w:t>
            </w:r>
            <w:r w:rsidR="00CA6F55" w:rsidRPr="0016020D">
              <w:rPr>
                <w:rFonts w:asciiTheme="minorHAnsi" w:eastAsiaTheme="minorHAnsi" w:hAnsiTheme="minorHAnsi" w:cstheme="minorBidi"/>
                <w:sz w:val="16"/>
                <w:szCs w:val="16"/>
                <w:lang w:eastAsia="en-US" w:bidi="ar-SA"/>
              </w:rPr>
              <w:t xml:space="preserve">27% of clubs </w:t>
            </w:r>
            <w:r w:rsidR="00FE62DC" w:rsidRPr="0016020D">
              <w:rPr>
                <w:rFonts w:asciiTheme="minorHAnsi" w:eastAsiaTheme="minorHAnsi" w:hAnsiTheme="minorHAnsi" w:cstheme="minorBidi"/>
                <w:sz w:val="16"/>
                <w:szCs w:val="16"/>
                <w:lang w:eastAsia="en-US" w:bidi="ar-SA"/>
              </w:rPr>
              <w:t>reporting</w:t>
            </w:r>
            <w:r w:rsidR="00D6071B" w:rsidRPr="0016020D">
              <w:rPr>
                <w:rFonts w:asciiTheme="minorHAnsi" w:eastAsiaTheme="minorHAnsi" w:hAnsiTheme="minorHAnsi" w:cstheme="minorBidi"/>
                <w:sz w:val="16"/>
                <w:szCs w:val="16"/>
                <w:lang w:eastAsia="en-US" w:bidi="ar-SA"/>
              </w:rPr>
              <w:t xml:space="preserve"> a decline in registrations among 15-19 year-olds, which could have future implications for the health of the nation and Australia’s proud record as a highly successful sporting nation.</w:t>
            </w:r>
            <w:r w:rsidR="007108D3" w:rsidRPr="0016020D">
              <w:rPr>
                <w:rFonts w:asciiTheme="minorHAnsi" w:eastAsiaTheme="minorHAnsi" w:hAnsiTheme="minorHAnsi" w:cstheme="minorBidi"/>
                <w:sz w:val="16"/>
                <w:szCs w:val="16"/>
                <w:lang w:eastAsia="en-US" w:bidi="ar-SA"/>
              </w:rPr>
              <w:t xml:space="preserve"> </w:t>
            </w:r>
          </w:p>
          <w:p w14:paraId="4F0C22E7" w14:textId="54F075AB" w:rsidR="000D57E5" w:rsidRPr="0016020D" w:rsidRDefault="000D57E5" w:rsidP="00A824D3">
            <w:pPr>
              <w:pStyle w:val="paragraphparagraphqitb"/>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6"/>
                <w:szCs w:val="16"/>
                <w:lang w:eastAsia="en-US" w:bidi="ar-SA"/>
              </w:rPr>
            </w:pPr>
            <w:r w:rsidRPr="0016020D">
              <w:rPr>
                <w:rFonts w:asciiTheme="minorHAnsi" w:eastAsiaTheme="minorHAnsi" w:hAnsiTheme="minorHAnsi" w:cstheme="minorBidi"/>
                <w:sz w:val="16"/>
                <w:szCs w:val="16"/>
                <w:lang w:eastAsia="en-US" w:bidi="ar-SA"/>
              </w:rPr>
              <w:t>Recent </w:t>
            </w:r>
            <w:hyperlink r:id="rId39" w:tgtFrame="_blank" w:history="1">
              <w:r w:rsidRPr="0016020D">
                <w:rPr>
                  <w:rFonts w:asciiTheme="minorHAnsi" w:eastAsiaTheme="minorHAnsi" w:hAnsiTheme="minorHAnsi" w:cstheme="minorBidi"/>
                  <w:sz w:val="16"/>
                  <w:szCs w:val="16"/>
                  <w:lang w:eastAsia="en-US" w:bidi="ar-SA"/>
                </w:rPr>
                <w:t>data from the Australian Sports Commission (ASC) AusPlay survey</w:t>
              </w:r>
            </w:hyperlink>
            <w:r w:rsidRPr="0016020D">
              <w:rPr>
                <w:rFonts w:asciiTheme="minorHAnsi" w:eastAsiaTheme="minorHAnsi" w:hAnsiTheme="minorHAnsi" w:cstheme="minorBidi"/>
                <w:sz w:val="16"/>
                <w:szCs w:val="16"/>
                <w:lang w:eastAsia="en-US" w:bidi="ar-SA"/>
              </w:rPr>
              <w:t> reveals that the cost of sport in Australia --- as well as time commitments --- are two of the most common reasons why many kids across the country aren</w:t>
            </w:r>
            <w:r w:rsidR="001B288E">
              <w:rPr>
                <w:rFonts w:asciiTheme="minorHAnsi" w:eastAsiaTheme="minorHAnsi" w:hAnsiTheme="minorHAnsi" w:cstheme="minorBidi"/>
                <w:sz w:val="16"/>
                <w:szCs w:val="16"/>
                <w:lang w:eastAsia="en-US" w:bidi="ar-SA"/>
              </w:rPr>
              <w:t>’</w:t>
            </w:r>
            <w:r w:rsidRPr="0016020D">
              <w:rPr>
                <w:rFonts w:asciiTheme="minorHAnsi" w:eastAsiaTheme="minorHAnsi" w:hAnsiTheme="minorHAnsi" w:cstheme="minorBidi"/>
                <w:sz w:val="16"/>
                <w:szCs w:val="16"/>
                <w:lang w:eastAsia="en-US" w:bidi="ar-SA"/>
              </w:rPr>
              <w:t>t participating.</w:t>
            </w:r>
            <w:r w:rsidR="009E3A5A" w:rsidRPr="0016020D">
              <w:rPr>
                <w:rFonts w:asciiTheme="minorHAnsi" w:eastAsiaTheme="minorHAnsi" w:hAnsiTheme="minorHAnsi" w:cstheme="minorBidi"/>
                <w:sz w:val="16"/>
                <w:szCs w:val="16"/>
                <w:lang w:eastAsia="en-US" w:bidi="ar-SA"/>
              </w:rPr>
              <w:t xml:space="preserve"> </w:t>
            </w:r>
            <w:r w:rsidR="001B288E" w:rsidRPr="0016020D">
              <w:rPr>
                <w:rFonts w:asciiTheme="minorHAnsi" w:eastAsiaTheme="minorHAnsi" w:hAnsiTheme="minorHAnsi" w:cstheme="minorBidi"/>
                <w:sz w:val="16"/>
                <w:szCs w:val="16"/>
                <w:lang w:eastAsia="en-US" w:bidi="ar-SA"/>
              </w:rPr>
              <w:t>C</w:t>
            </w:r>
            <w:r w:rsidR="009E3A5A" w:rsidRPr="0016020D">
              <w:rPr>
                <w:rFonts w:asciiTheme="minorHAnsi" w:eastAsiaTheme="minorHAnsi" w:hAnsiTheme="minorHAnsi" w:cstheme="minorBidi"/>
                <w:sz w:val="16"/>
                <w:szCs w:val="16"/>
                <w:lang w:eastAsia="en-US" w:bidi="ar-SA"/>
              </w:rPr>
              <w:t>hildren were less likely to participate if they were from a low-income family, lived in a remote or regional area, or spoke a language other than English at home. It also shows families on average spend $600 per child last year on sport, compared to $520 in 2019.</w:t>
            </w:r>
          </w:p>
          <w:p w14:paraId="53AFC7C0" w14:textId="2462482A" w:rsidR="000A1F29" w:rsidRPr="0016020D" w:rsidRDefault="00E117B5" w:rsidP="00277E25">
            <w:pPr>
              <w:pStyle w:val="NormalWeb"/>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16"/>
                <w:szCs w:val="16"/>
                <w:lang w:eastAsia="en-US" w:bidi="ar-SA"/>
              </w:rPr>
            </w:pPr>
            <w:r w:rsidRPr="0016020D">
              <w:rPr>
                <w:rFonts w:asciiTheme="minorHAnsi" w:eastAsiaTheme="minorHAnsi" w:hAnsiTheme="minorHAnsi" w:cstheme="minorBidi"/>
                <w:sz w:val="16"/>
                <w:szCs w:val="16"/>
                <w:lang w:eastAsia="en-US" w:bidi="ar-SA"/>
              </w:rPr>
              <w:t xml:space="preserve">The Confederation of Australian Sport </w:t>
            </w:r>
            <w:r w:rsidR="0063127B" w:rsidRPr="0016020D">
              <w:rPr>
                <w:rFonts w:asciiTheme="minorHAnsi" w:eastAsiaTheme="minorHAnsi" w:hAnsiTheme="minorHAnsi" w:cstheme="minorBidi"/>
                <w:sz w:val="16"/>
                <w:szCs w:val="16"/>
                <w:lang w:eastAsia="en-US" w:bidi="ar-SA"/>
              </w:rPr>
              <w:t>submission of November 2021</w:t>
            </w:r>
            <w:r w:rsidR="00D53573" w:rsidRPr="0016020D">
              <w:rPr>
                <w:rFonts w:asciiTheme="minorHAnsi" w:eastAsiaTheme="minorHAnsi" w:hAnsiTheme="minorHAnsi" w:cstheme="minorBidi"/>
                <w:sz w:val="16"/>
                <w:szCs w:val="16"/>
                <w:lang w:eastAsia="en-US" w:bidi="ar-SA"/>
              </w:rPr>
              <w:t>’Get Sport 2030 Back on Track</w:t>
            </w:r>
            <w:r w:rsidR="003A00AA" w:rsidRPr="0016020D">
              <w:rPr>
                <w:rFonts w:asciiTheme="minorHAnsi" w:eastAsiaTheme="minorHAnsi" w:hAnsiTheme="minorHAnsi" w:cstheme="minorBidi"/>
                <w:sz w:val="16"/>
                <w:szCs w:val="16"/>
                <w:lang w:eastAsia="en-US" w:bidi="ar-SA"/>
              </w:rPr>
              <w:t>’</w:t>
            </w:r>
            <w:r w:rsidR="003A00AA" w:rsidRPr="0016020D">
              <w:rPr>
                <w:rFonts w:asciiTheme="minorHAnsi" w:eastAsiaTheme="minorHAnsi" w:hAnsiTheme="minorHAnsi" w:cstheme="minorBidi"/>
                <w:sz w:val="16"/>
                <w:szCs w:val="16"/>
                <w:vertAlign w:val="superscript"/>
                <w:lang w:eastAsia="en-US" w:bidi="ar-SA"/>
              </w:rPr>
              <w:footnoteReference w:id="75"/>
            </w:r>
            <w:r w:rsidR="00D53573" w:rsidRPr="0016020D">
              <w:rPr>
                <w:rFonts w:asciiTheme="minorHAnsi" w:eastAsiaTheme="minorHAnsi" w:hAnsiTheme="minorHAnsi" w:cstheme="minorBidi"/>
                <w:sz w:val="16"/>
                <w:szCs w:val="16"/>
                <w:lang w:eastAsia="en-US" w:bidi="ar-SA"/>
              </w:rPr>
              <w:t xml:space="preserve"> noted </w:t>
            </w:r>
            <w:r w:rsidR="000A1F29" w:rsidRPr="0016020D">
              <w:rPr>
                <w:rFonts w:asciiTheme="minorHAnsi" w:eastAsiaTheme="minorHAnsi" w:hAnsiTheme="minorHAnsi" w:cstheme="minorBidi"/>
                <w:sz w:val="16"/>
                <w:szCs w:val="16"/>
                <w:lang w:eastAsia="en-US" w:bidi="ar-SA"/>
              </w:rPr>
              <w:t>that the high level of ongoing fees to be charged by Sport Australia w</w:t>
            </w:r>
            <w:r w:rsidR="00D53573" w:rsidRPr="0016020D">
              <w:rPr>
                <w:rFonts w:asciiTheme="minorHAnsi" w:eastAsiaTheme="minorHAnsi" w:hAnsiTheme="minorHAnsi" w:cstheme="minorBidi"/>
                <w:sz w:val="16"/>
                <w:szCs w:val="16"/>
                <w:lang w:eastAsia="en-US" w:bidi="ar-SA"/>
              </w:rPr>
              <w:t>ould</w:t>
            </w:r>
            <w:r w:rsidR="000A1F29" w:rsidRPr="0016020D">
              <w:rPr>
                <w:rFonts w:asciiTheme="minorHAnsi" w:eastAsiaTheme="minorHAnsi" w:hAnsiTheme="minorHAnsi" w:cstheme="minorBidi"/>
                <w:sz w:val="16"/>
                <w:szCs w:val="16"/>
                <w:lang w:eastAsia="en-US" w:bidi="ar-SA"/>
              </w:rPr>
              <w:t xml:space="preserve"> ensure that many of Australia’s 90+ NSOs</w:t>
            </w:r>
            <w:r w:rsidR="005645FE" w:rsidRPr="0016020D">
              <w:rPr>
                <w:rFonts w:asciiTheme="minorHAnsi" w:eastAsiaTheme="minorHAnsi" w:hAnsiTheme="minorHAnsi" w:cstheme="minorBidi"/>
                <w:sz w:val="16"/>
                <w:szCs w:val="16"/>
                <w:lang w:eastAsia="en-US" w:bidi="ar-SA"/>
              </w:rPr>
              <w:t>/NSODs</w:t>
            </w:r>
            <w:r w:rsidR="000A1F29" w:rsidRPr="0016020D">
              <w:rPr>
                <w:rFonts w:asciiTheme="minorHAnsi" w:eastAsiaTheme="minorHAnsi" w:hAnsiTheme="minorHAnsi" w:cstheme="minorBidi"/>
                <w:sz w:val="16"/>
                <w:szCs w:val="16"/>
                <w:lang w:eastAsia="en-US" w:bidi="ar-SA"/>
              </w:rPr>
              <w:t xml:space="preserve"> w</w:t>
            </w:r>
            <w:r w:rsidR="003A00AA" w:rsidRPr="0016020D">
              <w:rPr>
                <w:rFonts w:asciiTheme="minorHAnsi" w:eastAsiaTheme="minorHAnsi" w:hAnsiTheme="minorHAnsi" w:cstheme="minorBidi"/>
                <w:sz w:val="16"/>
                <w:szCs w:val="16"/>
                <w:lang w:eastAsia="en-US" w:bidi="ar-SA"/>
              </w:rPr>
              <w:t>ould</w:t>
            </w:r>
            <w:r w:rsidR="000A1F29" w:rsidRPr="0016020D">
              <w:rPr>
                <w:rFonts w:asciiTheme="minorHAnsi" w:eastAsiaTheme="minorHAnsi" w:hAnsiTheme="minorHAnsi" w:cstheme="minorBidi"/>
                <w:sz w:val="16"/>
                <w:szCs w:val="16"/>
                <w:lang w:eastAsia="en-US" w:bidi="ar-SA"/>
              </w:rPr>
              <w:t xml:space="preserve"> not be able to afford to take part</w:t>
            </w:r>
            <w:r w:rsidR="003A00AA" w:rsidRPr="0016020D">
              <w:rPr>
                <w:rFonts w:asciiTheme="minorHAnsi" w:eastAsiaTheme="minorHAnsi" w:hAnsiTheme="minorHAnsi" w:cstheme="minorBidi"/>
                <w:sz w:val="16"/>
                <w:szCs w:val="16"/>
                <w:lang w:eastAsia="en-US" w:bidi="ar-SA"/>
              </w:rPr>
              <w:t xml:space="preserve">, and that the </w:t>
            </w:r>
            <w:r w:rsidR="000A1F29" w:rsidRPr="0016020D">
              <w:rPr>
                <w:rFonts w:asciiTheme="minorHAnsi" w:eastAsiaTheme="minorHAnsi" w:hAnsiTheme="minorHAnsi" w:cstheme="minorBidi"/>
                <w:sz w:val="16"/>
                <w:szCs w:val="16"/>
                <w:lang w:eastAsia="en-US" w:bidi="ar-SA"/>
              </w:rPr>
              <w:t>situation is clearly to the detriment of Australian sport and of the grass-roots sporting community.</w:t>
            </w:r>
          </w:p>
          <w:p w14:paraId="76A695E6" w14:textId="1AEF7CD8" w:rsidR="0095171E" w:rsidRPr="0016020D" w:rsidRDefault="004830A0" w:rsidP="008E3951">
            <w:pPr>
              <w:pStyle w:val="NormalWeb"/>
              <w:cnfStyle w:val="000000010000" w:firstRow="0" w:lastRow="0" w:firstColumn="0" w:lastColumn="0" w:oddVBand="0" w:evenVBand="0" w:oddHBand="0" w:evenHBand="1" w:firstRowFirstColumn="0" w:firstRowLastColumn="0" w:lastRowFirstColumn="0" w:lastRowLastColumn="0"/>
              <w:rPr>
                <w:sz w:val="16"/>
                <w:szCs w:val="16"/>
              </w:rPr>
            </w:pPr>
            <w:r w:rsidRPr="0016020D">
              <w:rPr>
                <w:rFonts w:asciiTheme="minorHAnsi" w:eastAsiaTheme="minorHAnsi" w:hAnsiTheme="minorHAnsi" w:cstheme="minorBidi"/>
                <w:sz w:val="16"/>
                <w:szCs w:val="16"/>
                <w:lang w:eastAsia="en-US" w:bidi="ar-SA"/>
              </w:rPr>
              <w:t xml:space="preserve">A 2018 </w:t>
            </w:r>
            <w:r w:rsidR="00FA20A0" w:rsidRPr="0016020D">
              <w:rPr>
                <w:rFonts w:asciiTheme="minorHAnsi" w:eastAsiaTheme="minorHAnsi" w:hAnsiTheme="minorHAnsi" w:cstheme="minorBidi"/>
                <w:sz w:val="16"/>
                <w:szCs w:val="16"/>
                <w:lang w:eastAsia="en-US" w:bidi="ar-SA"/>
              </w:rPr>
              <w:t>study</w:t>
            </w:r>
            <w:r w:rsidRPr="0016020D">
              <w:rPr>
                <w:rFonts w:asciiTheme="minorHAnsi" w:eastAsiaTheme="minorHAnsi" w:hAnsiTheme="minorHAnsi" w:cstheme="minorBidi"/>
                <w:sz w:val="16"/>
                <w:szCs w:val="16"/>
                <w:lang w:eastAsia="en-US" w:bidi="ar-SA"/>
              </w:rPr>
              <w:t xml:space="preserve"> </w:t>
            </w:r>
            <w:r w:rsidR="00FA20A0" w:rsidRPr="0016020D">
              <w:rPr>
                <w:rStyle w:val="FootnoteReference"/>
                <w:rFonts w:asciiTheme="minorHAnsi" w:eastAsiaTheme="minorHAnsi" w:hAnsiTheme="minorHAnsi" w:cstheme="minorBidi"/>
                <w:sz w:val="16"/>
                <w:szCs w:val="16"/>
                <w:lang w:eastAsia="en-US" w:bidi="ar-SA"/>
              </w:rPr>
              <w:footnoteReference w:id="76"/>
            </w:r>
            <w:r w:rsidRPr="0016020D">
              <w:rPr>
                <w:rFonts w:asciiTheme="minorHAnsi" w:eastAsiaTheme="minorHAnsi" w:hAnsiTheme="minorHAnsi" w:cstheme="minorBidi"/>
                <w:sz w:val="16"/>
                <w:szCs w:val="16"/>
                <w:lang w:eastAsia="en-US" w:bidi="ar-SA"/>
              </w:rPr>
              <w:t xml:space="preserve">conducted </w:t>
            </w:r>
            <w:r w:rsidR="00370E22" w:rsidRPr="0016020D">
              <w:rPr>
                <w:rFonts w:asciiTheme="minorHAnsi" w:eastAsiaTheme="minorHAnsi" w:hAnsiTheme="minorHAnsi" w:cstheme="minorBidi"/>
                <w:sz w:val="16"/>
                <w:szCs w:val="16"/>
                <w:lang w:eastAsia="en-US" w:bidi="ar-SA"/>
              </w:rPr>
              <w:t>Western Sydney University</w:t>
            </w:r>
            <w:r w:rsidRPr="0016020D">
              <w:rPr>
                <w:rFonts w:asciiTheme="minorHAnsi" w:eastAsiaTheme="minorHAnsi" w:hAnsiTheme="minorHAnsi" w:cstheme="minorBidi"/>
                <w:sz w:val="16"/>
                <w:szCs w:val="16"/>
                <w:lang w:eastAsia="en-US" w:bidi="ar-SA"/>
              </w:rPr>
              <w:t xml:space="preserve"> found respondents were paying over A$1,100 on average to play a sport each season. On top of this, they were spending A$450 on transport, bringing the total sport participation cost to around A$1,500 per person per season.</w:t>
            </w:r>
            <w:r w:rsidR="00154692" w:rsidRPr="0016020D">
              <w:rPr>
                <w:rFonts w:asciiTheme="minorHAnsi" w:eastAsiaTheme="minorHAnsi" w:hAnsiTheme="minorHAnsi" w:cstheme="minorBidi"/>
                <w:sz w:val="16"/>
                <w:szCs w:val="16"/>
                <w:lang w:eastAsia="en-US" w:bidi="ar-SA"/>
              </w:rPr>
              <w:t xml:space="preserve"> The study showed that around 10% of respondents had borrowed money (not including credit cards) to participate in sports at an average of A$5,000 per person. Thirty-five percent of respondents also reported greater credit card debt due to sport fees. </w:t>
            </w:r>
            <w:r w:rsidR="00751222" w:rsidRPr="0016020D">
              <w:rPr>
                <w:rFonts w:asciiTheme="minorHAnsi" w:eastAsiaTheme="minorHAnsi" w:hAnsiTheme="minorHAnsi" w:cstheme="minorBidi"/>
                <w:sz w:val="16"/>
                <w:szCs w:val="16"/>
                <w:lang w:eastAsia="en-US" w:bidi="ar-SA"/>
              </w:rPr>
              <w:t>Participation</w:t>
            </w:r>
            <w:r w:rsidR="00154692" w:rsidRPr="0016020D">
              <w:rPr>
                <w:rFonts w:asciiTheme="minorHAnsi" w:eastAsiaTheme="minorHAnsi" w:hAnsiTheme="minorHAnsi" w:cstheme="minorBidi"/>
                <w:sz w:val="16"/>
                <w:szCs w:val="16"/>
                <w:lang w:eastAsia="en-US" w:bidi="ar-SA"/>
              </w:rPr>
              <w:t xml:space="preserve"> costs were also found to be a major barrier for many children wanting to play sport.</w:t>
            </w:r>
            <w:r w:rsidR="005A50E5" w:rsidRPr="0016020D">
              <w:rPr>
                <w:sz w:val="16"/>
                <w:szCs w:val="16"/>
              </w:rPr>
              <w:t xml:space="preserve"> </w:t>
            </w:r>
          </w:p>
        </w:tc>
        <w:tc>
          <w:tcPr>
            <w:tcW w:w="1816" w:type="dxa"/>
            <w:gridSpan w:val="2"/>
          </w:tcPr>
          <w:p w14:paraId="553544B5" w14:textId="77777777" w:rsidR="0095171E" w:rsidRPr="0016020D" w:rsidRDefault="005839A0" w:rsidP="00B815D5">
            <w:pPr>
              <w:cnfStyle w:val="000000010000" w:firstRow="0" w:lastRow="0" w:firstColumn="0" w:lastColumn="0" w:oddVBand="0" w:evenVBand="0" w:oddHBand="0" w:evenHBand="1" w:firstRowFirstColumn="0" w:firstRowLastColumn="0" w:lastRowFirstColumn="0" w:lastRowLastColumn="0"/>
              <w:rPr>
                <w:b/>
                <w:sz w:val="16"/>
                <w:szCs w:val="16"/>
              </w:rPr>
            </w:pPr>
            <w:r w:rsidRPr="0016020D">
              <w:rPr>
                <w:sz w:val="16"/>
                <w:szCs w:val="16"/>
              </w:rPr>
              <w:t xml:space="preserve">Australian Sports </w:t>
            </w:r>
            <w:r w:rsidR="00250A51" w:rsidRPr="0016020D">
              <w:rPr>
                <w:sz w:val="16"/>
                <w:szCs w:val="16"/>
              </w:rPr>
              <w:t>Foundation</w:t>
            </w:r>
            <w:r w:rsidR="00250A51" w:rsidRPr="0016020D">
              <w:rPr>
                <w:b/>
                <w:sz w:val="16"/>
                <w:szCs w:val="16"/>
              </w:rPr>
              <w:t xml:space="preserve"> </w:t>
            </w:r>
          </w:p>
          <w:p w14:paraId="5E966529" w14:textId="77777777" w:rsidR="00A004ED" w:rsidRPr="0016020D" w:rsidRDefault="00A004ED" w:rsidP="00B815D5">
            <w:pPr>
              <w:cnfStyle w:val="000000010000" w:firstRow="0" w:lastRow="0" w:firstColumn="0" w:lastColumn="0" w:oddVBand="0" w:evenVBand="0" w:oddHBand="0" w:evenHBand="1" w:firstRowFirstColumn="0" w:firstRowLastColumn="0" w:lastRowFirstColumn="0" w:lastRowLastColumn="0"/>
              <w:rPr>
                <w:sz w:val="16"/>
                <w:szCs w:val="16"/>
              </w:rPr>
            </w:pPr>
            <w:r w:rsidRPr="0016020D">
              <w:rPr>
                <w:sz w:val="16"/>
                <w:szCs w:val="16"/>
              </w:rPr>
              <w:t>Confederation of Australian Sport</w:t>
            </w:r>
          </w:p>
          <w:p w14:paraId="2CEC0FBE" w14:textId="4E03DFDA" w:rsidR="009E3A5A" w:rsidRPr="0016020D" w:rsidRDefault="009E3A5A" w:rsidP="00B815D5">
            <w:pPr>
              <w:cnfStyle w:val="000000010000" w:firstRow="0" w:lastRow="0" w:firstColumn="0" w:lastColumn="0" w:oddVBand="0" w:evenVBand="0" w:oddHBand="0" w:evenHBand="1" w:firstRowFirstColumn="0" w:firstRowLastColumn="0" w:lastRowFirstColumn="0" w:lastRowLastColumn="0"/>
              <w:rPr>
                <w:sz w:val="16"/>
                <w:szCs w:val="16"/>
              </w:rPr>
            </w:pPr>
            <w:r w:rsidRPr="0016020D">
              <w:rPr>
                <w:sz w:val="16"/>
                <w:szCs w:val="16"/>
              </w:rPr>
              <w:t>Australian Sports Commission</w:t>
            </w:r>
          </w:p>
          <w:p w14:paraId="6FD19F6C" w14:textId="451ABF64" w:rsidR="0095171E" w:rsidRPr="0016020D" w:rsidRDefault="0095171E" w:rsidP="00A824D3">
            <w:pPr>
              <w:cnfStyle w:val="000000010000" w:firstRow="0" w:lastRow="0" w:firstColumn="0" w:lastColumn="0" w:oddVBand="0" w:evenVBand="0" w:oddHBand="0" w:evenHBand="1" w:firstRowFirstColumn="0" w:firstRowLastColumn="0" w:lastRowFirstColumn="0" w:lastRowLastColumn="0"/>
              <w:rPr>
                <w:b/>
                <w:sz w:val="16"/>
                <w:szCs w:val="16"/>
              </w:rPr>
            </w:pPr>
          </w:p>
        </w:tc>
      </w:tr>
      <w:tr w:rsidR="0063651D" w:rsidRPr="0016020D" w14:paraId="38C1BB31" w14:textId="77777777" w:rsidTr="000407F3">
        <w:tc>
          <w:tcPr>
            <w:cnfStyle w:val="001000000000" w:firstRow="0" w:lastRow="0" w:firstColumn="1" w:lastColumn="0" w:oddVBand="0" w:evenVBand="0" w:oddHBand="0" w:evenHBand="0" w:firstRowFirstColumn="0" w:firstRowLastColumn="0" w:lastRowFirstColumn="0" w:lastRowLastColumn="0"/>
            <w:tcW w:w="2449" w:type="dxa"/>
          </w:tcPr>
          <w:p w14:paraId="090CD1E2" w14:textId="62A4BE48" w:rsidR="0063651D" w:rsidRPr="0016020D" w:rsidRDefault="008625F8" w:rsidP="00EA5E1F">
            <w:pPr>
              <w:rPr>
                <w:bCs/>
                <w:sz w:val="16"/>
                <w:szCs w:val="16"/>
              </w:rPr>
            </w:pPr>
            <w:r w:rsidRPr="0016020D">
              <w:rPr>
                <w:bCs/>
                <w:sz w:val="16"/>
                <w:szCs w:val="16"/>
              </w:rPr>
              <w:t>A new quality assurance process would need to be implemented if charging was reliant on the NSO</w:t>
            </w:r>
            <w:r w:rsidR="005645FE" w:rsidRPr="0016020D">
              <w:rPr>
                <w:bCs/>
                <w:sz w:val="16"/>
                <w:szCs w:val="16"/>
              </w:rPr>
              <w:t>/NSOD</w:t>
            </w:r>
            <w:r w:rsidRPr="0016020D">
              <w:rPr>
                <w:bCs/>
                <w:sz w:val="16"/>
                <w:szCs w:val="16"/>
              </w:rPr>
              <w:t xml:space="preserve"> data obtained by Sport Australia </w:t>
            </w:r>
          </w:p>
        </w:tc>
        <w:tc>
          <w:tcPr>
            <w:tcW w:w="5516" w:type="dxa"/>
          </w:tcPr>
          <w:p w14:paraId="4BDC8818" w14:textId="70953206" w:rsidR="0063651D" w:rsidRPr="0016020D" w:rsidRDefault="008625F8" w:rsidP="008E3951">
            <w:pPr>
              <w:cnfStyle w:val="000000000000" w:firstRow="0" w:lastRow="0" w:firstColumn="0" w:lastColumn="0" w:oddVBand="0" w:evenVBand="0" w:oddHBand="0" w:evenHBand="0" w:firstRowFirstColumn="0" w:firstRowLastColumn="0" w:lastRowFirstColumn="0" w:lastRowLastColumn="0"/>
              <w:rPr>
                <w:color w:val="auto"/>
                <w:sz w:val="16"/>
                <w:szCs w:val="16"/>
              </w:rPr>
            </w:pPr>
            <w:r w:rsidRPr="0016020D">
              <w:rPr>
                <w:sz w:val="16"/>
                <w:szCs w:val="16"/>
              </w:rPr>
              <w:t>For this data to be relied upon on an ongoing basis, all NSOs</w:t>
            </w:r>
            <w:r w:rsidR="005645FE" w:rsidRPr="0016020D">
              <w:rPr>
                <w:sz w:val="16"/>
                <w:szCs w:val="16"/>
              </w:rPr>
              <w:t>/NSODs</w:t>
            </w:r>
            <w:r w:rsidRPr="0016020D">
              <w:rPr>
                <w:sz w:val="16"/>
                <w:szCs w:val="16"/>
              </w:rPr>
              <w:t xml:space="preserve"> would need to be subjected to a new data verification process undertaken by Sport Australia, which will increase the compliance costs across the sector as these activities would be added to any cost recovery/resource charging arrangement.</w:t>
            </w:r>
          </w:p>
        </w:tc>
        <w:tc>
          <w:tcPr>
            <w:tcW w:w="1816" w:type="dxa"/>
            <w:gridSpan w:val="2"/>
          </w:tcPr>
          <w:p w14:paraId="665DD503" w14:textId="6D447F3D" w:rsidR="0063651D" w:rsidRPr="0016020D" w:rsidRDefault="008625F8" w:rsidP="00576DB0">
            <w:pPr>
              <w:cnfStyle w:val="000000000000" w:firstRow="0" w:lastRow="0" w:firstColumn="0" w:lastColumn="0" w:oddVBand="0" w:evenVBand="0" w:oddHBand="0" w:evenHBand="0" w:firstRowFirstColumn="0" w:firstRowLastColumn="0" w:lastRowFirstColumn="0" w:lastRowLastColumn="0"/>
              <w:rPr>
                <w:sz w:val="16"/>
                <w:szCs w:val="16"/>
              </w:rPr>
            </w:pPr>
            <w:r w:rsidRPr="0016020D">
              <w:rPr>
                <w:sz w:val="16"/>
                <w:szCs w:val="16"/>
              </w:rPr>
              <w:t>ASC</w:t>
            </w:r>
          </w:p>
        </w:tc>
      </w:tr>
      <w:tr w:rsidR="00D14F7A" w:rsidRPr="0016020D" w14:paraId="4AD127C4" w14:textId="77777777" w:rsidTr="00040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dxa"/>
          </w:tcPr>
          <w:p w14:paraId="4D04CE27" w14:textId="1874A995" w:rsidR="00172EE6" w:rsidRPr="0016020D" w:rsidRDefault="00FC1623" w:rsidP="00EA5E1F">
            <w:pPr>
              <w:rPr>
                <w:bCs/>
                <w:color w:val="auto"/>
                <w:sz w:val="16"/>
                <w:szCs w:val="16"/>
              </w:rPr>
            </w:pPr>
            <w:r w:rsidRPr="0016020D">
              <w:rPr>
                <w:bCs/>
                <w:color w:val="auto"/>
                <w:sz w:val="16"/>
                <w:szCs w:val="16"/>
              </w:rPr>
              <w:t>Manipulation of data</w:t>
            </w:r>
          </w:p>
        </w:tc>
        <w:tc>
          <w:tcPr>
            <w:tcW w:w="5516" w:type="dxa"/>
          </w:tcPr>
          <w:p w14:paraId="33837A03" w14:textId="4FB96E3E" w:rsidR="006D4D7E" w:rsidRPr="0016020D" w:rsidRDefault="006D4D7E" w:rsidP="004B51C5">
            <w:pPr>
              <w:cnfStyle w:val="000000010000" w:firstRow="0" w:lastRow="0" w:firstColumn="0" w:lastColumn="0" w:oddVBand="0" w:evenVBand="0" w:oddHBand="0" w:evenHBand="1" w:firstRowFirstColumn="0" w:firstRowLastColumn="0" w:lastRowFirstColumn="0" w:lastRowLastColumn="0"/>
              <w:rPr>
                <w:sz w:val="16"/>
                <w:szCs w:val="16"/>
              </w:rPr>
            </w:pPr>
            <w:r w:rsidRPr="0016020D">
              <w:rPr>
                <w:sz w:val="16"/>
                <w:szCs w:val="16"/>
              </w:rPr>
              <w:t>NSO/</w:t>
            </w:r>
            <w:r w:rsidR="005645FE" w:rsidRPr="0016020D">
              <w:rPr>
                <w:sz w:val="16"/>
                <w:szCs w:val="16"/>
              </w:rPr>
              <w:t>NSO</w:t>
            </w:r>
            <w:r w:rsidRPr="0016020D">
              <w:rPr>
                <w:sz w:val="16"/>
                <w:szCs w:val="16"/>
              </w:rPr>
              <w:t>Ds may look to ‘game the system’ if new government charging was to be approved and implemented</w:t>
            </w:r>
            <w:r w:rsidR="00FC1623" w:rsidRPr="0016020D">
              <w:rPr>
                <w:sz w:val="16"/>
                <w:szCs w:val="16"/>
              </w:rPr>
              <w:t>.</w:t>
            </w:r>
          </w:p>
          <w:p w14:paraId="4C657965" w14:textId="17D82949" w:rsidR="00172EE6" w:rsidRPr="0016020D" w:rsidRDefault="006D4D7E" w:rsidP="00576DB0">
            <w:pPr>
              <w:cnfStyle w:val="000000010000" w:firstRow="0" w:lastRow="0" w:firstColumn="0" w:lastColumn="0" w:oddVBand="0" w:evenVBand="0" w:oddHBand="0" w:evenHBand="1" w:firstRowFirstColumn="0" w:firstRowLastColumn="0" w:lastRowFirstColumn="0" w:lastRowLastColumn="0"/>
              <w:rPr>
                <w:sz w:val="16"/>
                <w:szCs w:val="16"/>
              </w:rPr>
            </w:pPr>
            <w:r w:rsidRPr="0016020D">
              <w:rPr>
                <w:sz w:val="16"/>
                <w:szCs w:val="16"/>
              </w:rPr>
              <w:t>If cost recovery/resource charging arrangements were to be introduced, NSO/</w:t>
            </w:r>
            <w:r w:rsidR="005645FE" w:rsidRPr="0016020D">
              <w:rPr>
                <w:sz w:val="16"/>
                <w:szCs w:val="16"/>
              </w:rPr>
              <w:t>NSO</w:t>
            </w:r>
            <w:r w:rsidRPr="0016020D">
              <w:rPr>
                <w:sz w:val="16"/>
                <w:szCs w:val="16"/>
              </w:rPr>
              <w:t>Ds may look to provide inaccurate data or change their business practices to reduce the amount they are required to pay. For example – NSO/</w:t>
            </w:r>
            <w:r w:rsidR="005645FE" w:rsidRPr="0016020D">
              <w:rPr>
                <w:sz w:val="16"/>
                <w:szCs w:val="16"/>
              </w:rPr>
              <w:t>NSO</w:t>
            </w:r>
            <w:r w:rsidRPr="0016020D">
              <w:rPr>
                <w:sz w:val="16"/>
                <w:szCs w:val="16"/>
              </w:rPr>
              <w:t>D’s may look to provide lower full active member numbers, if the charge was apportioned based on full active members</w:t>
            </w:r>
            <w:r w:rsidR="00766603" w:rsidRPr="0016020D">
              <w:rPr>
                <w:sz w:val="16"/>
                <w:szCs w:val="16"/>
              </w:rPr>
              <w:t>.</w:t>
            </w:r>
          </w:p>
        </w:tc>
        <w:tc>
          <w:tcPr>
            <w:tcW w:w="1816" w:type="dxa"/>
            <w:gridSpan w:val="2"/>
          </w:tcPr>
          <w:p w14:paraId="6BEEFF9D" w14:textId="77777777" w:rsidR="00172EE6" w:rsidRPr="0016020D" w:rsidRDefault="00172EE6" w:rsidP="00C91138">
            <w:pPr>
              <w:pStyle w:val="TableNumbering"/>
              <w:numPr>
                <w:ilvl w:val="0"/>
                <w:numId w:val="0"/>
              </w:numPr>
              <w:cnfStyle w:val="000000010000" w:firstRow="0" w:lastRow="0" w:firstColumn="0" w:lastColumn="0" w:oddVBand="0" w:evenVBand="0" w:oddHBand="0" w:evenHBand="1" w:firstRowFirstColumn="0" w:firstRowLastColumn="0" w:lastRowFirstColumn="0" w:lastRowLastColumn="0"/>
              <w:rPr>
                <w:b/>
                <w:sz w:val="16"/>
                <w:szCs w:val="16"/>
              </w:rPr>
            </w:pPr>
          </w:p>
        </w:tc>
      </w:tr>
      <w:tr w:rsidR="00766603" w:rsidRPr="0016020D" w14:paraId="286A880B" w14:textId="77777777" w:rsidTr="000407F3">
        <w:tc>
          <w:tcPr>
            <w:cnfStyle w:val="001000000000" w:firstRow="0" w:lastRow="0" w:firstColumn="1" w:lastColumn="0" w:oddVBand="0" w:evenVBand="0" w:oddHBand="0" w:evenHBand="0" w:firstRowFirstColumn="0" w:firstRowLastColumn="0" w:lastRowFirstColumn="0" w:lastRowLastColumn="0"/>
            <w:tcW w:w="2449" w:type="dxa"/>
          </w:tcPr>
          <w:p w14:paraId="3151BF5D" w14:textId="1C63578B" w:rsidR="00781FCD" w:rsidRPr="0016020D" w:rsidRDefault="00781FCD" w:rsidP="00576DB0">
            <w:pPr>
              <w:rPr>
                <w:bCs/>
                <w:sz w:val="16"/>
                <w:szCs w:val="16"/>
              </w:rPr>
            </w:pPr>
            <w:r w:rsidRPr="0016020D">
              <w:rPr>
                <w:bCs/>
                <w:sz w:val="16"/>
                <w:szCs w:val="16"/>
              </w:rPr>
              <w:t>User Pays NSO’s</w:t>
            </w:r>
            <w:r w:rsidR="005645FE" w:rsidRPr="0016020D">
              <w:rPr>
                <w:bCs/>
                <w:sz w:val="16"/>
                <w:szCs w:val="16"/>
              </w:rPr>
              <w:t>/NSODs</w:t>
            </w:r>
            <w:r w:rsidRPr="0016020D">
              <w:rPr>
                <w:bCs/>
                <w:sz w:val="16"/>
                <w:szCs w:val="16"/>
              </w:rPr>
              <w:t xml:space="preserve"> may seek alternate testing arrangements if the anti-doping testing fees were increased significantly</w:t>
            </w:r>
          </w:p>
          <w:p w14:paraId="2D2FC8A4" w14:textId="77777777" w:rsidR="00766603" w:rsidRPr="0016020D" w:rsidRDefault="00766603" w:rsidP="00EA5E1F">
            <w:pPr>
              <w:rPr>
                <w:bCs/>
                <w:color w:val="auto"/>
                <w:sz w:val="16"/>
                <w:szCs w:val="16"/>
              </w:rPr>
            </w:pPr>
          </w:p>
        </w:tc>
        <w:tc>
          <w:tcPr>
            <w:tcW w:w="5516" w:type="dxa"/>
          </w:tcPr>
          <w:p w14:paraId="554994BA" w14:textId="305160E9" w:rsidR="008E3951" w:rsidRPr="0016020D" w:rsidRDefault="165B608B" w:rsidP="004B51C5">
            <w:pPr>
              <w:cnfStyle w:val="000000000000" w:firstRow="0" w:lastRow="0" w:firstColumn="0" w:lastColumn="0" w:oddVBand="0" w:evenVBand="0" w:oddHBand="0" w:evenHBand="0" w:firstRowFirstColumn="0" w:firstRowLastColumn="0" w:lastRowFirstColumn="0" w:lastRowLastColumn="0"/>
              <w:rPr>
                <w:sz w:val="16"/>
                <w:szCs w:val="16"/>
              </w:rPr>
            </w:pPr>
            <w:r w:rsidRPr="0016020D">
              <w:rPr>
                <w:sz w:val="16"/>
                <w:szCs w:val="16"/>
              </w:rPr>
              <w:t>UP NSOs</w:t>
            </w:r>
            <w:r w:rsidR="005645FE" w:rsidRPr="0016020D">
              <w:rPr>
                <w:sz w:val="16"/>
                <w:szCs w:val="16"/>
              </w:rPr>
              <w:t>/NSOD</w:t>
            </w:r>
            <w:r w:rsidRPr="0016020D">
              <w:rPr>
                <w:sz w:val="16"/>
                <w:szCs w:val="16"/>
              </w:rPr>
              <w:t xml:space="preserve"> are not obligated</w:t>
            </w:r>
            <w:r w:rsidR="008E3951" w:rsidRPr="0016020D">
              <w:rPr>
                <w:sz w:val="16"/>
                <w:szCs w:val="16"/>
              </w:rPr>
              <w:t>*</w:t>
            </w:r>
            <w:r w:rsidRPr="0016020D">
              <w:rPr>
                <w:sz w:val="16"/>
                <w:szCs w:val="16"/>
              </w:rPr>
              <w:t xml:space="preserve"> to utilise Sport Integrity Australia’s anti-doping program and testing services</w:t>
            </w:r>
            <w:r w:rsidR="008E3951" w:rsidRPr="0016020D">
              <w:rPr>
                <w:sz w:val="16"/>
                <w:szCs w:val="16"/>
              </w:rPr>
              <w:t xml:space="preserve"> [*Sport Integrity Australia controls the overall Testing plan. The ANADP gives testing authority to Sport Integrity and not to NSO/NSOD</w:t>
            </w:r>
            <w:r w:rsidR="001B288E">
              <w:rPr>
                <w:sz w:val="16"/>
                <w:szCs w:val="16"/>
              </w:rPr>
              <w:t>’</w:t>
            </w:r>
            <w:r w:rsidR="008E3951" w:rsidRPr="0016020D">
              <w:rPr>
                <w:sz w:val="16"/>
                <w:szCs w:val="16"/>
              </w:rPr>
              <w:t>s. This includes any tests classified as ‘User Pay’ by Sport Integrity Australia. In most cases sports are unable to conduct testing using another provider, they are obligated to use Sport Integrity Australia. It is noted that they could use a private provider to conduct required testing at an international event when the International Federation (IF) is the testing Authority]</w:t>
            </w:r>
            <w:r w:rsidRPr="0016020D">
              <w:rPr>
                <w:sz w:val="16"/>
                <w:szCs w:val="16"/>
              </w:rPr>
              <w:t xml:space="preserve">. </w:t>
            </w:r>
          </w:p>
          <w:p w14:paraId="1D30F679" w14:textId="26ACFBEE" w:rsidR="00766603" w:rsidRPr="0016020D" w:rsidRDefault="165B608B" w:rsidP="004B51C5">
            <w:pPr>
              <w:cnfStyle w:val="000000000000" w:firstRow="0" w:lastRow="0" w:firstColumn="0" w:lastColumn="0" w:oddVBand="0" w:evenVBand="0" w:oddHBand="0" w:evenHBand="0" w:firstRowFirstColumn="0" w:firstRowLastColumn="0" w:lastRowFirstColumn="0" w:lastRowLastColumn="0"/>
              <w:rPr>
                <w:sz w:val="16"/>
                <w:szCs w:val="16"/>
              </w:rPr>
            </w:pPr>
            <w:r w:rsidRPr="0016020D">
              <w:rPr>
                <w:sz w:val="16"/>
                <w:szCs w:val="16"/>
              </w:rPr>
              <w:t>Therefore, if the UP fees were to increase significantly the UP NSOs</w:t>
            </w:r>
            <w:r w:rsidR="005645FE" w:rsidRPr="0016020D">
              <w:rPr>
                <w:sz w:val="16"/>
                <w:szCs w:val="16"/>
              </w:rPr>
              <w:t>/NDOS</w:t>
            </w:r>
            <w:r w:rsidRPr="0016020D">
              <w:rPr>
                <w:sz w:val="16"/>
                <w:szCs w:val="16"/>
              </w:rPr>
              <w:t xml:space="preserve"> could choose to engage an international competitor to undertake their testing, which would be counterproductive to the Governments intended outcomes regarding an innovative and informed anti-doping program.</w:t>
            </w:r>
          </w:p>
        </w:tc>
        <w:tc>
          <w:tcPr>
            <w:tcW w:w="1816" w:type="dxa"/>
            <w:gridSpan w:val="2"/>
          </w:tcPr>
          <w:p w14:paraId="7A6C50F4" w14:textId="77777777" w:rsidR="00766603" w:rsidRPr="0016020D" w:rsidRDefault="00766603" w:rsidP="00C91138">
            <w:pPr>
              <w:pStyle w:val="TableNumbering"/>
              <w:numPr>
                <w:ilvl w:val="0"/>
                <w:numId w:val="0"/>
              </w:numPr>
              <w:cnfStyle w:val="000000000000" w:firstRow="0" w:lastRow="0" w:firstColumn="0" w:lastColumn="0" w:oddVBand="0" w:evenVBand="0" w:oddHBand="0" w:evenHBand="0" w:firstRowFirstColumn="0" w:firstRowLastColumn="0" w:lastRowFirstColumn="0" w:lastRowLastColumn="0"/>
              <w:rPr>
                <w:b/>
                <w:sz w:val="16"/>
                <w:szCs w:val="16"/>
              </w:rPr>
            </w:pPr>
          </w:p>
        </w:tc>
      </w:tr>
      <w:tr w:rsidR="0089671C" w:rsidRPr="0016020D" w14:paraId="7CDA5478" w14:textId="77777777" w:rsidTr="00040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dxa"/>
          </w:tcPr>
          <w:p w14:paraId="296F3D3E" w14:textId="51F3DECB" w:rsidR="003919BC" w:rsidRPr="0016020D" w:rsidRDefault="003919BC" w:rsidP="00EA5E1F">
            <w:pPr>
              <w:rPr>
                <w:bCs/>
                <w:color w:val="auto"/>
                <w:sz w:val="16"/>
                <w:szCs w:val="16"/>
              </w:rPr>
            </w:pPr>
            <w:r w:rsidRPr="0016020D">
              <w:rPr>
                <w:bCs/>
                <w:color w:val="auto"/>
                <w:sz w:val="16"/>
                <w:szCs w:val="16"/>
              </w:rPr>
              <w:t>Cost of Redress</w:t>
            </w:r>
          </w:p>
        </w:tc>
        <w:tc>
          <w:tcPr>
            <w:tcW w:w="5516" w:type="dxa"/>
          </w:tcPr>
          <w:p w14:paraId="57934E3B" w14:textId="77777777" w:rsidR="00740648" w:rsidRPr="0016020D" w:rsidRDefault="00D91205" w:rsidP="006D4D7E">
            <w:pPr>
              <w:cnfStyle w:val="000000010000" w:firstRow="0" w:lastRow="0" w:firstColumn="0" w:lastColumn="0" w:oddVBand="0" w:evenVBand="0" w:oddHBand="0" w:evenHBand="1" w:firstRowFirstColumn="0" w:firstRowLastColumn="0" w:lastRowFirstColumn="0" w:lastRowLastColumn="0"/>
              <w:rPr>
                <w:sz w:val="16"/>
                <w:szCs w:val="16"/>
              </w:rPr>
            </w:pPr>
            <w:r w:rsidRPr="0016020D">
              <w:rPr>
                <w:sz w:val="16"/>
                <w:szCs w:val="16"/>
              </w:rPr>
              <w:t>Specific data</w:t>
            </w:r>
            <w:r w:rsidR="008A7328" w:rsidRPr="0016020D">
              <w:rPr>
                <w:sz w:val="16"/>
                <w:szCs w:val="16"/>
              </w:rPr>
              <w:t>,</w:t>
            </w:r>
            <w:r w:rsidRPr="0016020D">
              <w:rPr>
                <w:sz w:val="16"/>
                <w:szCs w:val="16"/>
              </w:rPr>
              <w:t xml:space="preserve"> research </w:t>
            </w:r>
            <w:r w:rsidR="008A7328" w:rsidRPr="0016020D">
              <w:rPr>
                <w:sz w:val="16"/>
                <w:szCs w:val="16"/>
              </w:rPr>
              <w:t xml:space="preserve">or impact </w:t>
            </w:r>
            <w:r w:rsidRPr="0016020D">
              <w:rPr>
                <w:sz w:val="16"/>
                <w:szCs w:val="16"/>
              </w:rPr>
              <w:t>analys</w:t>
            </w:r>
            <w:r w:rsidR="008A7328" w:rsidRPr="0016020D">
              <w:rPr>
                <w:sz w:val="16"/>
                <w:szCs w:val="16"/>
              </w:rPr>
              <w:t>is regarding</w:t>
            </w:r>
            <w:r w:rsidRPr="0016020D">
              <w:rPr>
                <w:sz w:val="16"/>
                <w:szCs w:val="16"/>
              </w:rPr>
              <w:t xml:space="preserve"> the potential </w:t>
            </w:r>
            <w:r w:rsidR="00653DF5" w:rsidRPr="0016020D">
              <w:rPr>
                <w:sz w:val="16"/>
                <w:szCs w:val="16"/>
              </w:rPr>
              <w:t>financial</w:t>
            </w:r>
            <w:r w:rsidR="00796476" w:rsidRPr="0016020D">
              <w:rPr>
                <w:sz w:val="16"/>
                <w:szCs w:val="16"/>
              </w:rPr>
              <w:t xml:space="preserve"> impact on sport in Australia is not yet </w:t>
            </w:r>
            <w:r w:rsidR="00740648" w:rsidRPr="0016020D">
              <w:rPr>
                <w:sz w:val="16"/>
                <w:szCs w:val="16"/>
              </w:rPr>
              <w:t xml:space="preserve">publicly </w:t>
            </w:r>
            <w:r w:rsidR="00796476" w:rsidRPr="0016020D">
              <w:rPr>
                <w:sz w:val="16"/>
                <w:szCs w:val="16"/>
              </w:rPr>
              <w:t xml:space="preserve">available. </w:t>
            </w:r>
          </w:p>
          <w:p w14:paraId="2B8D4E57" w14:textId="73907C3A" w:rsidR="003919BC" w:rsidRPr="0016020D" w:rsidRDefault="001C70E8" w:rsidP="006D4D7E">
            <w:pPr>
              <w:cnfStyle w:val="000000010000" w:firstRow="0" w:lastRow="0" w:firstColumn="0" w:lastColumn="0" w:oddVBand="0" w:evenVBand="0" w:oddHBand="0" w:evenHBand="1" w:firstRowFirstColumn="0" w:firstRowLastColumn="0" w:lastRowFirstColumn="0" w:lastRowLastColumn="0"/>
              <w:rPr>
                <w:sz w:val="16"/>
                <w:szCs w:val="16"/>
              </w:rPr>
            </w:pPr>
            <w:r w:rsidRPr="0016020D">
              <w:rPr>
                <w:sz w:val="16"/>
                <w:szCs w:val="16"/>
              </w:rPr>
              <w:t>I</w:t>
            </w:r>
            <w:r w:rsidR="00D91205" w:rsidRPr="0016020D">
              <w:rPr>
                <w:sz w:val="16"/>
                <w:szCs w:val="16"/>
              </w:rPr>
              <w:t xml:space="preserve">t </w:t>
            </w:r>
            <w:r w:rsidRPr="0016020D">
              <w:rPr>
                <w:sz w:val="16"/>
                <w:szCs w:val="16"/>
              </w:rPr>
              <w:t>is not</w:t>
            </w:r>
            <w:r w:rsidR="00653DF5" w:rsidRPr="0016020D">
              <w:rPr>
                <w:sz w:val="16"/>
                <w:szCs w:val="16"/>
              </w:rPr>
              <w:t>ed</w:t>
            </w:r>
            <w:r w:rsidRPr="0016020D">
              <w:rPr>
                <w:sz w:val="16"/>
                <w:szCs w:val="16"/>
              </w:rPr>
              <w:t xml:space="preserve"> that</w:t>
            </w:r>
            <w:r w:rsidR="005376C0" w:rsidRPr="0016020D">
              <w:rPr>
                <w:sz w:val="16"/>
                <w:szCs w:val="16"/>
              </w:rPr>
              <w:t xml:space="preserve"> under the legislation, institutions </w:t>
            </w:r>
            <w:r w:rsidR="00E42EFB" w:rsidRPr="0016020D">
              <w:rPr>
                <w:sz w:val="16"/>
                <w:szCs w:val="16"/>
              </w:rPr>
              <w:t xml:space="preserve">(including sport) </w:t>
            </w:r>
            <w:r w:rsidR="005376C0" w:rsidRPr="0016020D">
              <w:rPr>
                <w:sz w:val="16"/>
                <w:szCs w:val="16"/>
              </w:rPr>
              <w:t xml:space="preserve">must demonstrate their capacity to pay redress for current and any possible future applicants over the life of the Scheme. </w:t>
            </w:r>
            <w:r w:rsidR="00111E49" w:rsidRPr="0016020D">
              <w:rPr>
                <w:sz w:val="16"/>
                <w:szCs w:val="16"/>
              </w:rPr>
              <w:t>The schem</w:t>
            </w:r>
            <w:r w:rsidR="001F1A8C" w:rsidRPr="0016020D">
              <w:rPr>
                <w:sz w:val="16"/>
                <w:szCs w:val="16"/>
              </w:rPr>
              <w:t xml:space="preserve">e has established </w:t>
            </w:r>
            <w:r w:rsidR="0029584B" w:rsidRPr="0016020D">
              <w:rPr>
                <w:sz w:val="16"/>
                <w:szCs w:val="16"/>
              </w:rPr>
              <w:t>Funder of Last Resort (FOLR) provisions, institutions may be able to partly participate in the Scheme if the relevant jurisdiction/s agree to be a funder of last resort for the institution. If FOLR is agreed, the cost of redress will be shared between the jurisdiction/s and the Commonwealth government. Funder of Last Resort will not usually be agreed if the institution unable to participate is a sporting organisation, and the state or national organisation for that sport has the means to assist the institution to join the Scheme but will not do so.</w:t>
            </w:r>
          </w:p>
        </w:tc>
        <w:tc>
          <w:tcPr>
            <w:tcW w:w="1816" w:type="dxa"/>
            <w:gridSpan w:val="2"/>
          </w:tcPr>
          <w:p w14:paraId="670318C6" w14:textId="2ABE8D10" w:rsidR="003919BC" w:rsidRPr="0016020D" w:rsidRDefault="005022B5" w:rsidP="00C91138">
            <w:pPr>
              <w:pStyle w:val="TableNumbering"/>
              <w:numPr>
                <w:ilvl w:val="0"/>
                <w:numId w:val="0"/>
              </w:numPr>
              <w:cnfStyle w:val="000000010000" w:firstRow="0" w:lastRow="0" w:firstColumn="0" w:lastColumn="0" w:oddVBand="0" w:evenVBand="0" w:oddHBand="0" w:evenHBand="1" w:firstRowFirstColumn="0" w:firstRowLastColumn="0" w:lastRowFirstColumn="0" w:lastRowLastColumn="0"/>
              <w:rPr>
                <w:b/>
                <w:sz w:val="16"/>
                <w:szCs w:val="16"/>
              </w:rPr>
            </w:pPr>
            <w:r w:rsidRPr="0016020D">
              <w:rPr>
                <w:sz w:val="16"/>
                <w:szCs w:val="16"/>
              </w:rPr>
              <w:t xml:space="preserve">National Redress </w:t>
            </w:r>
            <w:r w:rsidR="008C6927" w:rsidRPr="0016020D">
              <w:rPr>
                <w:sz w:val="16"/>
                <w:szCs w:val="16"/>
              </w:rPr>
              <w:t>Scheme</w:t>
            </w:r>
          </w:p>
        </w:tc>
      </w:tr>
      <w:tr w:rsidR="003478B0" w:rsidRPr="0016020D" w14:paraId="06B50EDB" w14:textId="77777777" w:rsidTr="000407F3">
        <w:tc>
          <w:tcPr>
            <w:cnfStyle w:val="001000000000" w:firstRow="0" w:lastRow="0" w:firstColumn="1" w:lastColumn="0" w:oddVBand="0" w:evenVBand="0" w:oddHBand="0" w:evenHBand="0" w:firstRowFirstColumn="0" w:firstRowLastColumn="0" w:lastRowFirstColumn="0" w:lastRowLastColumn="0"/>
            <w:tcW w:w="2449" w:type="dxa"/>
            <w:vMerge w:val="restart"/>
          </w:tcPr>
          <w:p w14:paraId="5D18BD55" w14:textId="5A7ECB6F" w:rsidR="0095171E" w:rsidRPr="0016020D" w:rsidRDefault="0095171E" w:rsidP="00C91138">
            <w:pPr>
              <w:pStyle w:val="TableNumbering"/>
              <w:numPr>
                <w:ilvl w:val="0"/>
                <w:numId w:val="0"/>
              </w:numPr>
              <w:rPr>
                <w:bCs/>
                <w:sz w:val="16"/>
                <w:szCs w:val="16"/>
              </w:rPr>
            </w:pPr>
            <w:r w:rsidRPr="0016020D">
              <w:rPr>
                <w:sz w:val="16"/>
                <w:szCs w:val="16"/>
              </w:rPr>
              <w:t>Barriers to participation</w:t>
            </w:r>
          </w:p>
        </w:tc>
        <w:tc>
          <w:tcPr>
            <w:tcW w:w="5516" w:type="dxa"/>
          </w:tcPr>
          <w:p w14:paraId="4A3D898A" w14:textId="35A6A29C" w:rsidR="0095171E" w:rsidRPr="0016020D" w:rsidRDefault="0095171E" w:rsidP="00C91138">
            <w:pPr>
              <w:pStyle w:val="TableNumbering"/>
              <w:numPr>
                <w:ilvl w:val="0"/>
                <w:numId w:val="0"/>
              </w:numPr>
              <w:cnfStyle w:val="000000000000" w:firstRow="0" w:lastRow="0" w:firstColumn="0" w:lastColumn="0" w:oddVBand="0" w:evenVBand="0" w:oddHBand="0" w:evenHBand="0" w:firstRowFirstColumn="0" w:firstRowLastColumn="0" w:lastRowFirstColumn="0" w:lastRowLastColumn="0"/>
              <w:rPr>
                <w:sz w:val="16"/>
                <w:szCs w:val="16"/>
              </w:rPr>
            </w:pPr>
            <w:r w:rsidRPr="0016020D">
              <w:rPr>
                <w:sz w:val="16"/>
                <w:szCs w:val="16"/>
              </w:rPr>
              <w:t xml:space="preserve">Barriers identified by Member Sports that continue to prevent them from improving participation outcomes include: (i) resources to deliver and innovate </w:t>
            </w:r>
            <w:r w:rsidR="001B288E">
              <w:rPr>
                <w:sz w:val="16"/>
                <w:szCs w:val="16"/>
              </w:rPr>
              <w:t>–</w:t>
            </w:r>
            <w:r w:rsidRPr="0016020D">
              <w:rPr>
                <w:sz w:val="16"/>
                <w:szCs w:val="16"/>
              </w:rPr>
              <w:t xml:space="preserve"> 82% of Member Sports surveyed indicated that insufficient resources to support capability and capacity of the sports was a key barrier to growing participation. This is reflected in a decline of Sport Australia’s participation base investment provided directly to Member Sports over the past 6 years from $23.7m to $16.9m.</w:t>
            </w:r>
          </w:p>
          <w:p w14:paraId="19245573" w14:textId="74DD8E05" w:rsidR="0095171E" w:rsidRPr="0016020D" w:rsidRDefault="0095171E" w:rsidP="00C91138">
            <w:pPr>
              <w:pStyle w:val="TableNumbering"/>
              <w:numPr>
                <w:ilvl w:val="0"/>
                <w:numId w:val="0"/>
              </w:numPr>
              <w:cnfStyle w:val="000000000000" w:firstRow="0" w:lastRow="0" w:firstColumn="0" w:lastColumn="0" w:oddVBand="0" w:evenVBand="0" w:oddHBand="0" w:evenHBand="0" w:firstRowFirstColumn="0" w:firstRowLastColumn="0" w:lastRowFirstColumn="0" w:lastRowLastColumn="0"/>
              <w:rPr>
                <w:sz w:val="16"/>
                <w:szCs w:val="16"/>
              </w:rPr>
            </w:pPr>
            <w:r w:rsidRPr="0016020D">
              <w:rPr>
                <w:sz w:val="16"/>
                <w:szCs w:val="16"/>
              </w:rPr>
              <w:t>To achieve this, not only does the role of sport need to be recognised more broadly across government, but the way in which sport is supported and funded needs to be fundamentally rethought. The elements that make up the sports industry, participation, high performance, and major events, can no longer be supported in isolation. NSO/</w:t>
            </w:r>
            <w:r w:rsidR="005645FE" w:rsidRPr="0016020D">
              <w:rPr>
                <w:sz w:val="16"/>
                <w:szCs w:val="16"/>
              </w:rPr>
              <w:t>NSO</w:t>
            </w:r>
            <w:r w:rsidRPr="0016020D">
              <w:rPr>
                <w:sz w:val="16"/>
                <w:szCs w:val="16"/>
              </w:rPr>
              <w:t>Ds can no longer retrofit their business models to fit an outdated funding model.</w:t>
            </w:r>
          </w:p>
        </w:tc>
        <w:tc>
          <w:tcPr>
            <w:tcW w:w="1816" w:type="dxa"/>
            <w:gridSpan w:val="2"/>
          </w:tcPr>
          <w:p w14:paraId="21EEE203" w14:textId="51B918DA" w:rsidR="0095171E" w:rsidRPr="0016020D" w:rsidRDefault="0095171E" w:rsidP="00C91138">
            <w:pPr>
              <w:pStyle w:val="TableNumbering"/>
              <w:numPr>
                <w:ilvl w:val="0"/>
                <w:numId w:val="0"/>
              </w:numPr>
              <w:cnfStyle w:val="000000000000" w:firstRow="0" w:lastRow="0" w:firstColumn="0" w:lastColumn="0" w:oddVBand="0" w:evenVBand="0" w:oddHBand="0" w:evenHBand="0" w:firstRowFirstColumn="0" w:firstRowLastColumn="0" w:lastRowFirstColumn="0" w:lastRowLastColumn="0"/>
              <w:rPr>
                <w:b/>
                <w:bCs/>
                <w:sz w:val="16"/>
                <w:szCs w:val="16"/>
              </w:rPr>
            </w:pPr>
            <w:r w:rsidRPr="0016020D">
              <w:rPr>
                <w:bCs/>
                <w:i/>
                <w:iCs/>
                <w:sz w:val="16"/>
                <w:szCs w:val="16"/>
                <w:lang w:bidi="th-TH"/>
              </w:rPr>
              <w:t>SPORT Powering Australia’s future (10+10) May 2021</w:t>
            </w:r>
          </w:p>
        </w:tc>
      </w:tr>
      <w:tr w:rsidR="003478B0" w:rsidRPr="0016020D" w14:paraId="4D5EF690" w14:textId="77777777" w:rsidTr="00040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dxa"/>
            <w:vMerge/>
          </w:tcPr>
          <w:p w14:paraId="3D9430B5" w14:textId="77777777" w:rsidR="0095171E" w:rsidRPr="0016020D" w:rsidRDefault="0095171E" w:rsidP="00C91138">
            <w:pPr>
              <w:pStyle w:val="TableNumbering"/>
              <w:numPr>
                <w:ilvl w:val="0"/>
                <w:numId w:val="0"/>
              </w:numPr>
              <w:rPr>
                <w:sz w:val="16"/>
                <w:szCs w:val="16"/>
              </w:rPr>
            </w:pPr>
          </w:p>
        </w:tc>
        <w:tc>
          <w:tcPr>
            <w:tcW w:w="5516" w:type="dxa"/>
          </w:tcPr>
          <w:p w14:paraId="791D750E" w14:textId="0175225E" w:rsidR="0095171E" w:rsidRPr="0016020D" w:rsidRDefault="0095171E" w:rsidP="00C91138">
            <w:pPr>
              <w:pStyle w:val="TableNumbering"/>
              <w:numPr>
                <w:ilvl w:val="0"/>
                <w:numId w:val="0"/>
              </w:numPr>
              <w:cnfStyle w:val="000000010000" w:firstRow="0" w:lastRow="0" w:firstColumn="0" w:lastColumn="0" w:oddVBand="0" w:evenVBand="0" w:oddHBand="0" w:evenHBand="1" w:firstRowFirstColumn="0" w:firstRowLastColumn="0" w:lastRowFirstColumn="0" w:lastRowLastColumn="0"/>
              <w:rPr>
                <w:sz w:val="16"/>
                <w:szCs w:val="16"/>
              </w:rPr>
            </w:pPr>
            <w:r w:rsidRPr="0016020D">
              <w:rPr>
                <w:sz w:val="16"/>
                <w:szCs w:val="16"/>
              </w:rPr>
              <w:t>Beyond Australia’s borders, major sporting events provide a platform in diplomacy matters. Australia recognised this potential value in Sport Diplomacy 2030, with a key focus of the plan being to ‘</w:t>
            </w:r>
            <w:r w:rsidRPr="0016020D">
              <w:rPr>
                <w:i/>
                <w:iCs/>
                <w:sz w:val="16"/>
                <w:szCs w:val="16"/>
              </w:rPr>
              <w:t>promote Australia as a host of choice for major international sporting events and ensure that we leverage the wider economic opportunities’.</w:t>
            </w:r>
          </w:p>
        </w:tc>
        <w:tc>
          <w:tcPr>
            <w:tcW w:w="1816" w:type="dxa"/>
            <w:gridSpan w:val="2"/>
          </w:tcPr>
          <w:p w14:paraId="7A208A1A" w14:textId="510F5E4C" w:rsidR="0095171E" w:rsidRPr="0016020D" w:rsidRDefault="0095171E" w:rsidP="00C91138">
            <w:pPr>
              <w:pStyle w:val="TableNumbering"/>
              <w:numPr>
                <w:ilvl w:val="0"/>
                <w:numId w:val="0"/>
              </w:numPr>
              <w:cnfStyle w:val="000000010000" w:firstRow="0" w:lastRow="0" w:firstColumn="0" w:lastColumn="0" w:oddVBand="0" w:evenVBand="0" w:oddHBand="0" w:evenHBand="1" w:firstRowFirstColumn="0" w:firstRowLastColumn="0" w:lastRowFirstColumn="0" w:lastRowLastColumn="0"/>
              <w:rPr>
                <w:bCs/>
                <w:i/>
                <w:iCs/>
                <w:sz w:val="16"/>
                <w:szCs w:val="16"/>
                <w:lang w:bidi="th-TH"/>
              </w:rPr>
            </w:pPr>
            <w:r w:rsidRPr="0016020D">
              <w:rPr>
                <w:sz w:val="16"/>
                <w:szCs w:val="16"/>
              </w:rPr>
              <w:t>Sport Diplomacy 2030</w:t>
            </w:r>
          </w:p>
        </w:tc>
      </w:tr>
      <w:tr w:rsidR="00D14F7A" w:rsidRPr="0016020D" w14:paraId="0FBDB92C" w14:textId="77777777" w:rsidTr="000407F3">
        <w:tc>
          <w:tcPr>
            <w:cnfStyle w:val="001000000000" w:firstRow="0" w:lastRow="0" w:firstColumn="1" w:lastColumn="0" w:oddVBand="0" w:evenVBand="0" w:oddHBand="0" w:evenHBand="0" w:firstRowFirstColumn="0" w:firstRowLastColumn="0" w:lastRowFirstColumn="0" w:lastRowLastColumn="0"/>
            <w:tcW w:w="2449" w:type="dxa"/>
          </w:tcPr>
          <w:p w14:paraId="536863AA" w14:textId="49CBEAE3" w:rsidR="00A50219" w:rsidRPr="0016020D" w:rsidRDefault="00A50219" w:rsidP="00C91138">
            <w:pPr>
              <w:pStyle w:val="TableNumbering"/>
              <w:numPr>
                <w:ilvl w:val="0"/>
                <w:numId w:val="0"/>
              </w:numPr>
              <w:rPr>
                <w:sz w:val="16"/>
                <w:szCs w:val="16"/>
              </w:rPr>
            </w:pPr>
          </w:p>
        </w:tc>
        <w:tc>
          <w:tcPr>
            <w:tcW w:w="5516" w:type="dxa"/>
          </w:tcPr>
          <w:p w14:paraId="66C45FB9" w14:textId="7AB42713" w:rsidR="00A50219" w:rsidRPr="0016020D" w:rsidRDefault="00A50219" w:rsidP="00C91138">
            <w:pPr>
              <w:pStyle w:val="TableNumbering"/>
              <w:numPr>
                <w:ilvl w:val="0"/>
                <w:numId w:val="0"/>
              </w:numPr>
              <w:cnfStyle w:val="000000000000" w:firstRow="0" w:lastRow="0" w:firstColumn="0" w:lastColumn="0" w:oddVBand="0" w:evenVBand="0" w:oddHBand="0" w:evenHBand="0" w:firstRowFirstColumn="0" w:firstRowLastColumn="0" w:lastRowFirstColumn="0" w:lastRowLastColumn="0"/>
              <w:rPr>
                <w:sz w:val="16"/>
                <w:szCs w:val="16"/>
              </w:rPr>
            </w:pPr>
            <w:r w:rsidRPr="0016020D">
              <w:rPr>
                <w:sz w:val="16"/>
                <w:szCs w:val="16"/>
              </w:rPr>
              <w:t>14 million Australians participate in sport annually, 1.8 million volunteer 158 million hours each year, and 220,000 are employed across the sector, helping to generate approximately 3 per cent of national GDP. It provides an estimated $83 billion in combined economic, health and educational benefits each year, with a return on investment of $7 for every dollar spent</w:t>
            </w:r>
          </w:p>
        </w:tc>
        <w:tc>
          <w:tcPr>
            <w:tcW w:w="1816" w:type="dxa"/>
            <w:gridSpan w:val="2"/>
          </w:tcPr>
          <w:p w14:paraId="16993CC9" w14:textId="0B39602C" w:rsidR="00A50219" w:rsidRPr="0016020D" w:rsidRDefault="00A50219" w:rsidP="00C91138">
            <w:pPr>
              <w:pStyle w:val="TableNumbering"/>
              <w:numPr>
                <w:ilvl w:val="0"/>
                <w:numId w:val="0"/>
              </w:numPr>
              <w:cnfStyle w:val="000000000000" w:firstRow="0" w:lastRow="0" w:firstColumn="0" w:lastColumn="0" w:oddVBand="0" w:evenVBand="0" w:oddHBand="0" w:evenHBand="0" w:firstRowFirstColumn="0" w:firstRowLastColumn="0" w:lastRowFirstColumn="0" w:lastRowLastColumn="0"/>
              <w:rPr>
                <w:sz w:val="16"/>
                <w:szCs w:val="16"/>
              </w:rPr>
            </w:pPr>
            <w:r w:rsidRPr="0016020D">
              <w:rPr>
                <w:sz w:val="16"/>
                <w:szCs w:val="16"/>
              </w:rPr>
              <w:t>Sport 2030</w:t>
            </w:r>
          </w:p>
        </w:tc>
      </w:tr>
      <w:tr w:rsidR="0089671C" w:rsidRPr="0016020D" w14:paraId="213B2856" w14:textId="77777777" w:rsidTr="000407F3">
        <w:trPr>
          <w:cnfStyle w:val="000000010000" w:firstRow="0" w:lastRow="0" w:firstColumn="0" w:lastColumn="0" w:oddVBand="0" w:evenVBand="0" w:oddHBand="0" w:evenHBand="1" w:firstRowFirstColumn="0" w:firstRowLastColumn="0" w:lastRowFirstColumn="0" w:lastRowLastColumn="0"/>
          <w:trHeight w:val="2291"/>
        </w:trPr>
        <w:tc>
          <w:tcPr>
            <w:cnfStyle w:val="001000000000" w:firstRow="0" w:lastRow="0" w:firstColumn="1" w:lastColumn="0" w:oddVBand="0" w:evenVBand="0" w:oddHBand="0" w:evenHBand="0" w:firstRowFirstColumn="0" w:firstRowLastColumn="0" w:lastRowFirstColumn="0" w:lastRowLastColumn="0"/>
            <w:tcW w:w="2449" w:type="dxa"/>
          </w:tcPr>
          <w:p w14:paraId="28943FFB" w14:textId="77777777" w:rsidR="002567A0" w:rsidRPr="0016020D" w:rsidRDefault="002567A0" w:rsidP="00C91138">
            <w:pPr>
              <w:pStyle w:val="TableNumbering"/>
              <w:numPr>
                <w:ilvl w:val="0"/>
                <w:numId w:val="0"/>
              </w:numPr>
              <w:rPr>
                <w:sz w:val="16"/>
                <w:szCs w:val="16"/>
              </w:rPr>
            </w:pPr>
            <w:r w:rsidRPr="0016020D">
              <w:rPr>
                <w:sz w:val="16"/>
                <w:szCs w:val="16"/>
              </w:rPr>
              <w:t>Health and wellbeing</w:t>
            </w:r>
          </w:p>
        </w:tc>
        <w:tc>
          <w:tcPr>
            <w:tcW w:w="5516" w:type="dxa"/>
          </w:tcPr>
          <w:p w14:paraId="5A674E08" w14:textId="77777777" w:rsidR="002567A0" w:rsidRPr="0016020D" w:rsidRDefault="002567A0" w:rsidP="00C91138">
            <w:pPr>
              <w:pStyle w:val="TableNumbering"/>
              <w:numPr>
                <w:ilvl w:val="0"/>
                <w:numId w:val="0"/>
              </w:numPr>
              <w:cnfStyle w:val="000000010000" w:firstRow="0" w:lastRow="0" w:firstColumn="0" w:lastColumn="0" w:oddVBand="0" w:evenVBand="0" w:oddHBand="0" w:evenHBand="1" w:firstRowFirstColumn="0" w:firstRowLastColumn="0" w:lastRowFirstColumn="0" w:lastRowLastColumn="0"/>
              <w:rPr>
                <w:sz w:val="16"/>
                <w:szCs w:val="16"/>
              </w:rPr>
            </w:pPr>
            <w:r w:rsidRPr="0016020D">
              <w:rPr>
                <w:sz w:val="16"/>
                <w:szCs w:val="16"/>
              </w:rPr>
              <w:t>In 2018, 2.5% of the total disease burden in Australia could have been avoided if all people in Australia were sufficiently active. Insufficient physical activity, when considered together with overweight and obesity prevalence, account for around 9% of the total disease burden in Australia—the same as tobacco smoking (the leading individual risk factor).</w:t>
            </w:r>
          </w:p>
          <w:p w14:paraId="43C68D46" w14:textId="3C3611DE" w:rsidR="002567A0" w:rsidRPr="0016020D" w:rsidRDefault="002567A0" w:rsidP="00C91138">
            <w:pPr>
              <w:pStyle w:val="TableNumbering"/>
              <w:numPr>
                <w:ilvl w:val="0"/>
                <w:numId w:val="0"/>
              </w:numPr>
              <w:cnfStyle w:val="000000010000" w:firstRow="0" w:lastRow="0" w:firstColumn="0" w:lastColumn="0" w:oddVBand="0" w:evenVBand="0" w:oddHBand="0" w:evenHBand="1" w:firstRowFirstColumn="0" w:firstRowLastColumn="0" w:lastRowFirstColumn="0" w:lastRowLastColumn="0"/>
              <w:rPr>
                <w:sz w:val="16"/>
                <w:szCs w:val="16"/>
              </w:rPr>
            </w:pPr>
            <w:r w:rsidRPr="0016020D">
              <w:rPr>
                <w:sz w:val="16"/>
                <w:szCs w:val="16"/>
              </w:rPr>
              <w:t>Aboriginal and Torres Strait Islander youth who participate in sport are 3.5 times more likely to report good general health and 1.6 times more likely to have no probable serious mental illness.</w:t>
            </w:r>
          </w:p>
        </w:tc>
        <w:tc>
          <w:tcPr>
            <w:tcW w:w="1816" w:type="dxa"/>
            <w:gridSpan w:val="2"/>
          </w:tcPr>
          <w:p w14:paraId="33269C8F" w14:textId="77777777" w:rsidR="002567A0" w:rsidRPr="0016020D" w:rsidRDefault="002567A0" w:rsidP="00C91138">
            <w:pPr>
              <w:pStyle w:val="TableNumbering"/>
              <w:numPr>
                <w:ilvl w:val="0"/>
                <w:numId w:val="0"/>
              </w:numPr>
              <w:cnfStyle w:val="000000010000" w:firstRow="0" w:lastRow="0" w:firstColumn="0" w:lastColumn="0" w:oddVBand="0" w:evenVBand="0" w:oddHBand="0" w:evenHBand="1" w:firstRowFirstColumn="0" w:firstRowLastColumn="0" w:lastRowFirstColumn="0" w:lastRowLastColumn="0"/>
              <w:rPr>
                <w:sz w:val="16"/>
                <w:szCs w:val="16"/>
                <w:lang w:bidi="th-TH"/>
              </w:rPr>
            </w:pPr>
            <w:r w:rsidRPr="0016020D">
              <w:rPr>
                <w:sz w:val="16"/>
                <w:szCs w:val="16"/>
                <w:lang w:bidi="th-TH"/>
              </w:rPr>
              <w:t>Clearing house for sport</w:t>
            </w:r>
          </w:p>
          <w:p w14:paraId="6B50E387" w14:textId="77777777" w:rsidR="002567A0" w:rsidRPr="0016020D" w:rsidRDefault="002567A0" w:rsidP="00C91138">
            <w:pPr>
              <w:pStyle w:val="TableNumbering"/>
              <w:numPr>
                <w:ilvl w:val="0"/>
                <w:numId w:val="0"/>
              </w:numPr>
              <w:cnfStyle w:val="000000010000" w:firstRow="0" w:lastRow="0" w:firstColumn="0" w:lastColumn="0" w:oddVBand="0" w:evenVBand="0" w:oddHBand="0" w:evenHBand="1" w:firstRowFirstColumn="0" w:firstRowLastColumn="0" w:lastRowFirstColumn="0" w:lastRowLastColumn="0"/>
              <w:rPr>
                <w:b/>
                <w:bCs/>
                <w:sz w:val="16"/>
                <w:szCs w:val="16"/>
                <w:lang w:bidi="th-TH"/>
              </w:rPr>
            </w:pPr>
          </w:p>
          <w:p w14:paraId="19359A1F" w14:textId="77777777" w:rsidR="002567A0" w:rsidRPr="0016020D" w:rsidRDefault="002567A0" w:rsidP="00C91138">
            <w:pPr>
              <w:pStyle w:val="TableNumbering"/>
              <w:numPr>
                <w:ilvl w:val="0"/>
                <w:numId w:val="0"/>
              </w:numPr>
              <w:cnfStyle w:val="000000010000" w:firstRow="0" w:lastRow="0" w:firstColumn="0" w:lastColumn="0" w:oddVBand="0" w:evenVBand="0" w:oddHBand="0" w:evenHBand="1" w:firstRowFirstColumn="0" w:firstRowLastColumn="0" w:lastRowFirstColumn="0" w:lastRowLastColumn="0"/>
              <w:rPr>
                <w:b/>
                <w:bCs/>
                <w:sz w:val="16"/>
                <w:szCs w:val="16"/>
                <w:lang w:bidi="th-TH"/>
              </w:rPr>
            </w:pPr>
          </w:p>
          <w:p w14:paraId="6DB1776E" w14:textId="27C20E3B" w:rsidR="002567A0" w:rsidRPr="0016020D" w:rsidRDefault="002567A0" w:rsidP="00C91138">
            <w:pPr>
              <w:pStyle w:val="TableNumbering"/>
              <w:numPr>
                <w:ilvl w:val="0"/>
                <w:numId w:val="0"/>
              </w:numPr>
              <w:cnfStyle w:val="000000010000" w:firstRow="0" w:lastRow="0" w:firstColumn="0" w:lastColumn="0" w:oddVBand="0" w:evenVBand="0" w:oddHBand="0" w:evenHBand="1" w:firstRowFirstColumn="0" w:firstRowLastColumn="0" w:lastRowFirstColumn="0" w:lastRowLastColumn="0"/>
              <w:rPr>
                <w:i/>
                <w:iCs/>
                <w:sz w:val="16"/>
                <w:szCs w:val="16"/>
              </w:rPr>
            </w:pPr>
            <w:r w:rsidRPr="0016020D">
              <w:rPr>
                <w:i/>
                <w:iCs/>
                <w:sz w:val="16"/>
                <w:szCs w:val="16"/>
              </w:rPr>
              <w:t>Health benefits of physical activity: (Warburton, Bredin, 2017)</w:t>
            </w:r>
          </w:p>
        </w:tc>
      </w:tr>
      <w:tr w:rsidR="00FE61D7" w:rsidRPr="0016020D" w14:paraId="4481C405" w14:textId="77777777" w:rsidTr="000407F3">
        <w:tc>
          <w:tcPr>
            <w:cnfStyle w:val="001000000000" w:firstRow="0" w:lastRow="0" w:firstColumn="1" w:lastColumn="0" w:oddVBand="0" w:evenVBand="0" w:oddHBand="0" w:evenHBand="0" w:firstRowFirstColumn="0" w:firstRowLastColumn="0" w:lastRowFirstColumn="0" w:lastRowLastColumn="0"/>
            <w:tcW w:w="2449" w:type="dxa"/>
          </w:tcPr>
          <w:p w14:paraId="2DBFCC7A" w14:textId="77777777" w:rsidR="00D07D3B" w:rsidRPr="0016020D" w:rsidRDefault="00D07D3B" w:rsidP="00C91138">
            <w:pPr>
              <w:pStyle w:val="TableNumbering"/>
              <w:numPr>
                <w:ilvl w:val="0"/>
                <w:numId w:val="0"/>
              </w:numPr>
              <w:rPr>
                <w:sz w:val="16"/>
                <w:szCs w:val="16"/>
              </w:rPr>
            </w:pPr>
          </w:p>
        </w:tc>
        <w:tc>
          <w:tcPr>
            <w:tcW w:w="5516" w:type="dxa"/>
          </w:tcPr>
          <w:p w14:paraId="321434CB" w14:textId="02C4D597" w:rsidR="00D07D3B" w:rsidRPr="0016020D" w:rsidRDefault="00D07D3B" w:rsidP="00C91138">
            <w:pPr>
              <w:pStyle w:val="TableNumbering"/>
              <w:numPr>
                <w:ilvl w:val="0"/>
                <w:numId w:val="0"/>
              </w:numPr>
              <w:cnfStyle w:val="000000000000" w:firstRow="0" w:lastRow="0" w:firstColumn="0" w:lastColumn="0" w:oddVBand="0" w:evenVBand="0" w:oddHBand="0" w:evenHBand="0" w:firstRowFirstColumn="0" w:firstRowLastColumn="0" w:lastRowFirstColumn="0" w:lastRowLastColumn="0"/>
              <w:rPr>
                <w:sz w:val="16"/>
                <w:szCs w:val="16"/>
              </w:rPr>
            </w:pPr>
            <w:r w:rsidRPr="0016020D">
              <w:rPr>
                <w:sz w:val="16"/>
                <w:szCs w:val="16"/>
              </w:rPr>
              <w:t>Physical activity is associated with numerous health benefits in school-aged children and youth. The dose-response relations between physical activity and health that were observed in several observational studies suggest that the more physical activity, the greater the health benefit. However, the results from several experimental studies suggested that even modest amounts of physical activity can have tremendous health benefits in high-risk youngsters (e.g., obesity, high blood pressure).</w:t>
            </w:r>
          </w:p>
        </w:tc>
        <w:tc>
          <w:tcPr>
            <w:tcW w:w="1816" w:type="dxa"/>
            <w:gridSpan w:val="2"/>
          </w:tcPr>
          <w:p w14:paraId="4C3A2CBB" w14:textId="18674CB8" w:rsidR="00D07D3B" w:rsidRPr="0016020D" w:rsidRDefault="00D07D3B" w:rsidP="00C91138">
            <w:pPr>
              <w:pStyle w:val="TableNumbering"/>
              <w:numPr>
                <w:ilvl w:val="0"/>
                <w:numId w:val="0"/>
              </w:numPr>
              <w:cnfStyle w:val="000000000000" w:firstRow="0" w:lastRow="0" w:firstColumn="0" w:lastColumn="0" w:oddVBand="0" w:evenVBand="0" w:oddHBand="0" w:evenHBand="0" w:firstRowFirstColumn="0" w:firstRowLastColumn="0" w:lastRowFirstColumn="0" w:lastRowLastColumn="0"/>
              <w:rPr>
                <w:sz w:val="16"/>
                <w:szCs w:val="16"/>
                <w:lang w:bidi="th-TH"/>
              </w:rPr>
            </w:pPr>
            <w:r w:rsidRPr="0016020D">
              <w:rPr>
                <w:i/>
                <w:iCs/>
                <w:sz w:val="16"/>
                <w:szCs w:val="16"/>
              </w:rPr>
              <w:t>Health benefits of physical activity and fitness in school-aged children and youth (Janssen, LeBlanc, 2010)</w:t>
            </w:r>
          </w:p>
        </w:tc>
      </w:tr>
      <w:tr w:rsidR="00D14F7A" w:rsidRPr="0016020D" w14:paraId="534BFABD" w14:textId="77777777" w:rsidTr="00040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dxa"/>
          </w:tcPr>
          <w:p w14:paraId="6DA735D2" w14:textId="77777777" w:rsidR="002567A0" w:rsidRPr="0016020D" w:rsidRDefault="002567A0" w:rsidP="00C91138">
            <w:pPr>
              <w:pStyle w:val="TableNumbering"/>
              <w:numPr>
                <w:ilvl w:val="0"/>
                <w:numId w:val="0"/>
              </w:numPr>
              <w:rPr>
                <w:sz w:val="16"/>
                <w:szCs w:val="16"/>
              </w:rPr>
            </w:pPr>
          </w:p>
        </w:tc>
        <w:tc>
          <w:tcPr>
            <w:tcW w:w="5516" w:type="dxa"/>
          </w:tcPr>
          <w:p w14:paraId="7C7437FD" w14:textId="77777777" w:rsidR="002567A0" w:rsidRPr="0016020D" w:rsidRDefault="002567A0" w:rsidP="00ED0CD7">
            <w:pPr>
              <w:pStyle w:val="TableNumbering"/>
              <w:numPr>
                <w:ilvl w:val="0"/>
                <w:numId w:val="0"/>
              </w:numPr>
              <w:cnfStyle w:val="000000010000" w:firstRow="0" w:lastRow="0" w:firstColumn="0" w:lastColumn="0" w:oddVBand="0" w:evenVBand="0" w:oddHBand="0" w:evenHBand="1" w:firstRowFirstColumn="0" w:firstRowLastColumn="0" w:lastRowFirstColumn="0" w:lastRowLastColumn="0"/>
              <w:rPr>
                <w:sz w:val="16"/>
                <w:szCs w:val="16"/>
              </w:rPr>
            </w:pPr>
            <w:r w:rsidRPr="0016020D">
              <w:rPr>
                <w:sz w:val="16"/>
                <w:szCs w:val="16"/>
              </w:rPr>
              <w:t>Systematic reviews and/or meta-analyses have demonstrated a dose-response relationship between physical activity and premature mortality and the primary and secondary prevention of several chronic medical conditions. The relationships between physical activity and health outcomes are generally curvilinear such that marked health benefits are observed with relatively minor volumes of physical activity.</w:t>
            </w:r>
          </w:p>
          <w:p w14:paraId="42C8BC30" w14:textId="77777777" w:rsidR="002567A0" w:rsidRPr="0016020D" w:rsidRDefault="002567A0" w:rsidP="00C91138">
            <w:pPr>
              <w:pStyle w:val="TableNumbering"/>
              <w:numPr>
                <w:ilvl w:val="0"/>
                <w:numId w:val="0"/>
              </w:numPr>
              <w:cnfStyle w:val="000000010000" w:firstRow="0" w:lastRow="0" w:firstColumn="0" w:lastColumn="0" w:oddVBand="0" w:evenVBand="0" w:oddHBand="0" w:evenHBand="1" w:firstRowFirstColumn="0" w:firstRowLastColumn="0" w:lastRowFirstColumn="0" w:lastRowLastColumn="0"/>
              <w:rPr>
                <w:sz w:val="16"/>
                <w:szCs w:val="16"/>
              </w:rPr>
            </w:pPr>
          </w:p>
        </w:tc>
        <w:tc>
          <w:tcPr>
            <w:tcW w:w="1816" w:type="dxa"/>
            <w:gridSpan w:val="2"/>
          </w:tcPr>
          <w:p w14:paraId="29E863DE" w14:textId="3BDC4F40" w:rsidR="002567A0" w:rsidRPr="0016020D" w:rsidRDefault="002567A0" w:rsidP="00C91138">
            <w:pPr>
              <w:pStyle w:val="TableNumbering"/>
              <w:numPr>
                <w:ilvl w:val="0"/>
                <w:numId w:val="0"/>
              </w:numPr>
              <w:cnfStyle w:val="000000010000" w:firstRow="0" w:lastRow="0" w:firstColumn="0" w:lastColumn="0" w:oddVBand="0" w:evenVBand="0" w:oddHBand="0" w:evenHBand="1" w:firstRowFirstColumn="0" w:firstRowLastColumn="0" w:lastRowFirstColumn="0" w:lastRowLastColumn="0"/>
              <w:rPr>
                <w:b/>
                <w:bCs/>
                <w:i/>
                <w:iCs/>
                <w:sz w:val="16"/>
                <w:szCs w:val="16"/>
              </w:rPr>
            </w:pPr>
            <w:r w:rsidRPr="0016020D">
              <w:rPr>
                <w:i/>
                <w:iCs/>
                <w:sz w:val="16"/>
                <w:szCs w:val="16"/>
              </w:rPr>
              <w:t>Benefits of Recreation and Sport (paper to support the strategic plan for the Office for Recreation and Sport, 2016)</w:t>
            </w:r>
          </w:p>
        </w:tc>
      </w:tr>
      <w:tr w:rsidR="0089671C" w:rsidRPr="0016020D" w14:paraId="7B30EB31" w14:textId="77777777" w:rsidTr="000407F3">
        <w:trPr>
          <w:trHeight w:val="1705"/>
        </w:trPr>
        <w:tc>
          <w:tcPr>
            <w:cnfStyle w:val="001000000000" w:firstRow="0" w:lastRow="0" w:firstColumn="1" w:lastColumn="0" w:oddVBand="0" w:evenVBand="0" w:oddHBand="0" w:evenHBand="0" w:firstRowFirstColumn="0" w:firstRowLastColumn="0" w:lastRowFirstColumn="0" w:lastRowLastColumn="0"/>
            <w:tcW w:w="2449" w:type="dxa"/>
          </w:tcPr>
          <w:p w14:paraId="70D9D252" w14:textId="77777777" w:rsidR="002567A0" w:rsidRPr="0016020D" w:rsidRDefault="002567A0" w:rsidP="00C91138">
            <w:pPr>
              <w:pStyle w:val="TableNumbering"/>
              <w:numPr>
                <w:ilvl w:val="0"/>
                <w:numId w:val="0"/>
              </w:numPr>
              <w:rPr>
                <w:sz w:val="16"/>
                <w:szCs w:val="16"/>
              </w:rPr>
            </w:pPr>
          </w:p>
        </w:tc>
        <w:tc>
          <w:tcPr>
            <w:tcW w:w="5516" w:type="dxa"/>
          </w:tcPr>
          <w:p w14:paraId="6F669915" w14:textId="73AAA782" w:rsidR="002567A0" w:rsidRPr="0016020D" w:rsidRDefault="002567A0" w:rsidP="00C91138">
            <w:pPr>
              <w:pStyle w:val="TableNumbering"/>
              <w:numPr>
                <w:ilvl w:val="0"/>
                <w:numId w:val="0"/>
              </w:numPr>
              <w:cnfStyle w:val="000000000000" w:firstRow="0" w:lastRow="0" w:firstColumn="0" w:lastColumn="0" w:oddVBand="0" w:evenVBand="0" w:oddHBand="0" w:evenHBand="0" w:firstRowFirstColumn="0" w:firstRowLastColumn="0" w:lastRowFirstColumn="0" w:lastRowLastColumn="0"/>
              <w:rPr>
                <w:sz w:val="16"/>
                <w:szCs w:val="16"/>
              </w:rPr>
            </w:pPr>
            <w:r w:rsidRPr="0016020D">
              <w:rPr>
                <w:sz w:val="16"/>
                <w:szCs w:val="16"/>
              </w:rPr>
              <w:t>Efficient cognitive functioning in pre-adolescents requires not only an adequate intelligence quotient (IQ), but also high levels of executive function development (such as motivation, the ability to set goals, and self-control), which is fostered by engaging in sport. Furthermore, results suggest that it is worthwhile engaging in sports in late childhood because it positively influences cognitive and emotional functions</w:t>
            </w:r>
            <w:r w:rsidR="006719FC" w:rsidRPr="0016020D">
              <w:rPr>
                <w:sz w:val="16"/>
                <w:szCs w:val="16"/>
              </w:rPr>
              <w:t xml:space="preserve">. </w:t>
            </w:r>
          </w:p>
        </w:tc>
        <w:tc>
          <w:tcPr>
            <w:tcW w:w="1816" w:type="dxa"/>
            <w:gridSpan w:val="2"/>
          </w:tcPr>
          <w:p w14:paraId="4E0BC03A" w14:textId="4533AB1C" w:rsidR="002567A0" w:rsidRPr="0016020D" w:rsidRDefault="002567A0" w:rsidP="00C91138">
            <w:pPr>
              <w:pStyle w:val="TableNumbering"/>
              <w:numPr>
                <w:ilvl w:val="0"/>
                <w:numId w:val="0"/>
              </w:numPr>
              <w:cnfStyle w:val="000000000000" w:firstRow="0" w:lastRow="0" w:firstColumn="0" w:lastColumn="0" w:oddVBand="0" w:evenVBand="0" w:oddHBand="0" w:evenHBand="0" w:firstRowFirstColumn="0" w:firstRowLastColumn="0" w:lastRowFirstColumn="0" w:lastRowLastColumn="0"/>
              <w:rPr>
                <w:i/>
                <w:iCs/>
                <w:sz w:val="16"/>
                <w:szCs w:val="16"/>
              </w:rPr>
            </w:pPr>
            <w:r w:rsidRPr="0016020D">
              <w:rPr>
                <w:i/>
                <w:iCs/>
                <w:sz w:val="16"/>
                <w:szCs w:val="16"/>
              </w:rPr>
              <w:t>Physical Activity and Cognitive Functioning of Children</w:t>
            </w:r>
          </w:p>
        </w:tc>
      </w:tr>
      <w:tr w:rsidR="0089671C" w:rsidRPr="0016020D" w14:paraId="659D01F7" w14:textId="77777777" w:rsidTr="000407F3">
        <w:trPr>
          <w:gridAfter w:val="1"/>
          <w:cnfStyle w:val="000000010000" w:firstRow="0" w:lastRow="0" w:firstColumn="0" w:lastColumn="0" w:oddVBand="0" w:evenVBand="0" w:oddHBand="0" w:evenHBand="1" w:firstRowFirstColumn="0" w:firstRowLastColumn="0" w:lastRowFirstColumn="0" w:lastRowLastColumn="0"/>
          <w:wAfter w:w="89" w:type="dxa"/>
        </w:trPr>
        <w:tc>
          <w:tcPr>
            <w:cnfStyle w:val="001000000000" w:firstRow="0" w:lastRow="0" w:firstColumn="1" w:lastColumn="0" w:oddVBand="0" w:evenVBand="0" w:oddHBand="0" w:evenHBand="0" w:firstRowFirstColumn="0" w:firstRowLastColumn="0" w:lastRowFirstColumn="0" w:lastRowLastColumn="0"/>
            <w:tcW w:w="2449" w:type="dxa"/>
          </w:tcPr>
          <w:p w14:paraId="669C6AA3" w14:textId="77777777" w:rsidR="00A50219" w:rsidRPr="0016020D" w:rsidRDefault="00A50219" w:rsidP="00C91138">
            <w:pPr>
              <w:pStyle w:val="TableNumbering"/>
              <w:numPr>
                <w:ilvl w:val="0"/>
                <w:numId w:val="0"/>
              </w:numPr>
              <w:rPr>
                <w:sz w:val="16"/>
                <w:szCs w:val="16"/>
              </w:rPr>
            </w:pPr>
          </w:p>
        </w:tc>
        <w:tc>
          <w:tcPr>
            <w:tcW w:w="5516" w:type="dxa"/>
          </w:tcPr>
          <w:p w14:paraId="19B3ECBA" w14:textId="6CD0AB15" w:rsidR="00A50219" w:rsidRPr="0016020D" w:rsidRDefault="00A50219" w:rsidP="0016020D">
            <w:pPr>
              <w:cnfStyle w:val="000000010000" w:firstRow="0" w:lastRow="0" w:firstColumn="0" w:lastColumn="0" w:oddVBand="0" w:evenVBand="0" w:oddHBand="0" w:evenHBand="1" w:firstRowFirstColumn="0" w:firstRowLastColumn="0" w:lastRowFirstColumn="0" w:lastRowLastColumn="0"/>
              <w:rPr>
                <w:rFonts w:eastAsia="Times New Roman"/>
                <w:sz w:val="16"/>
                <w:szCs w:val="16"/>
              </w:rPr>
            </w:pPr>
            <w:r w:rsidRPr="0016020D">
              <w:rPr>
                <w:rFonts w:eastAsia="Times New Roman"/>
                <w:sz w:val="16"/>
                <w:szCs w:val="16"/>
              </w:rPr>
              <w:t>The reported benefits of participation in sport and physical recreation have been exhaustively catalogued. A review of literature indicates the consistency of findings, across cultures, of benefits in the areas of childhood and lifelong health; in the areas of learning and academic achievement; in the areas of citizenship and democratic access; and in the areas of leadership and motivation.</w:t>
            </w:r>
          </w:p>
        </w:tc>
        <w:tc>
          <w:tcPr>
            <w:tcW w:w="1727" w:type="dxa"/>
          </w:tcPr>
          <w:p w14:paraId="13F12C3F" w14:textId="77777777" w:rsidR="00A50219" w:rsidRPr="0016020D" w:rsidRDefault="00A50219" w:rsidP="00A50219">
            <w:pPr>
              <w:pStyle w:val="TableNumbering"/>
              <w:numPr>
                <w:ilvl w:val="0"/>
                <w:numId w:val="0"/>
              </w:numPr>
              <w:cnfStyle w:val="000000010000" w:firstRow="0" w:lastRow="0" w:firstColumn="0" w:lastColumn="0" w:oddVBand="0" w:evenVBand="0" w:oddHBand="0" w:evenHBand="1" w:firstRowFirstColumn="0" w:firstRowLastColumn="0" w:lastRowFirstColumn="0" w:lastRowLastColumn="0"/>
              <w:rPr>
                <w:b/>
                <w:bCs/>
                <w:i/>
                <w:iCs/>
                <w:sz w:val="16"/>
                <w:szCs w:val="16"/>
              </w:rPr>
            </w:pPr>
            <w:r w:rsidRPr="0016020D">
              <w:rPr>
                <w:i/>
                <w:iCs/>
                <w:sz w:val="16"/>
                <w:szCs w:val="16"/>
              </w:rPr>
              <w:t>Benefits of Recreation and Sport (paper to support the strategic plan for the Office for Recreation and Sport, 2016)</w:t>
            </w:r>
          </w:p>
          <w:p w14:paraId="268D4934" w14:textId="77777777" w:rsidR="00A50219" w:rsidRPr="0016020D" w:rsidRDefault="00A50219" w:rsidP="00C91138">
            <w:pPr>
              <w:pStyle w:val="TableNumbering"/>
              <w:numPr>
                <w:ilvl w:val="0"/>
                <w:numId w:val="0"/>
              </w:numPr>
              <w:cnfStyle w:val="000000010000" w:firstRow="0" w:lastRow="0" w:firstColumn="0" w:lastColumn="0" w:oddVBand="0" w:evenVBand="0" w:oddHBand="0" w:evenHBand="1" w:firstRowFirstColumn="0" w:firstRowLastColumn="0" w:lastRowFirstColumn="0" w:lastRowLastColumn="0"/>
              <w:rPr>
                <w:sz w:val="16"/>
                <w:szCs w:val="16"/>
                <w:lang w:bidi="th-TH"/>
              </w:rPr>
            </w:pPr>
          </w:p>
        </w:tc>
      </w:tr>
      <w:tr w:rsidR="00FE61D7" w:rsidRPr="0016020D" w14:paraId="5BDE4262" w14:textId="77777777" w:rsidTr="000407F3">
        <w:trPr>
          <w:gridAfter w:val="1"/>
          <w:wAfter w:w="89" w:type="dxa"/>
        </w:trPr>
        <w:tc>
          <w:tcPr>
            <w:cnfStyle w:val="001000000000" w:firstRow="0" w:lastRow="0" w:firstColumn="1" w:lastColumn="0" w:oddVBand="0" w:evenVBand="0" w:oddHBand="0" w:evenHBand="0" w:firstRowFirstColumn="0" w:firstRowLastColumn="0" w:lastRowFirstColumn="0" w:lastRowLastColumn="0"/>
            <w:tcW w:w="2449" w:type="dxa"/>
          </w:tcPr>
          <w:p w14:paraId="747FADF8" w14:textId="14F69EFD" w:rsidR="00E410BE" w:rsidRPr="0016020D" w:rsidRDefault="0063048B" w:rsidP="00C91138">
            <w:pPr>
              <w:pStyle w:val="TableNumbering"/>
              <w:numPr>
                <w:ilvl w:val="0"/>
                <w:numId w:val="0"/>
              </w:numPr>
              <w:rPr>
                <w:sz w:val="16"/>
                <w:szCs w:val="16"/>
              </w:rPr>
            </w:pPr>
            <w:r w:rsidRPr="0016020D">
              <w:rPr>
                <w:sz w:val="16"/>
                <w:szCs w:val="16"/>
              </w:rPr>
              <w:t xml:space="preserve">The role of </w:t>
            </w:r>
            <w:r w:rsidR="00E410BE" w:rsidRPr="0016020D">
              <w:rPr>
                <w:sz w:val="16"/>
                <w:szCs w:val="16"/>
              </w:rPr>
              <w:t>Education</w:t>
            </w:r>
          </w:p>
        </w:tc>
        <w:tc>
          <w:tcPr>
            <w:tcW w:w="5516" w:type="dxa"/>
          </w:tcPr>
          <w:p w14:paraId="2895041C" w14:textId="6B413378" w:rsidR="00AC49F0" w:rsidRPr="0016020D" w:rsidRDefault="00AC49F0" w:rsidP="0016020D">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6020D">
              <w:rPr>
                <w:rFonts w:eastAsia="Times New Roman"/>
                <w:sz w:val="16"/>
                <w:szCs w:val="16"/>
              </w:rPr>
              <w:t xml:space="preserve">Education plays a critical role in ensuring Australian participants know what standards of behaviour are and </w:t>
            </w:r>
            <w:r w:rsidR="00D423BA" w:rsidRPr="0016020D">
              <w:rPr>
                <w:rFonts w:eastAsia="Times New Roman"/>
                <w:sz w:val="16"/>
                <w:szCs w:val="16"/>
              </w:rPr>
              <w:t>are not</w:t>
            </w:r>
            <w:r w:rsidRPr="0016020D">
              <w:rPr>
                <w:rFonts w:eastAsia="Times New Roman"/>
                <w:sz w:val="16"/>
                <w:szCs w:val="16"/>
              </w:rPr>
              <w:t xml:space="preserve"> acceptable in sport, and in promoting positive conduct at all levels and across all roles. Through education we ensure athletes and support personnel are aware of their rights and responsibilities when it comes to safe and fair sport, empower the sporting community to speak up and report concerns, instil positive behaviours in sport by providing tools, resources and information to enable the sporting community to be compliant with integrity policies, prevent poor behaviour by building strong sporting cultures that value integrity.</w:t>
            </w:r>
          </w:p>
          <w:p w14:paraId="5534422D" w14:textId="74BF0FAC" w:rsidR="00AC49F0" w:rsidRPr="0016020D" w:rsidRDefault="00AC49F0" w:rsidP="0016020D">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6020D">
              <w:rPr>
                <w:rFonts w:eastAsia="Times New Roman"/>
                <w:sz w:val="16"/>
                <w:szCs w:val="16"/>
              </w:rPr>
              <w:t>Education is a proven method to reduce the incidence of integrity breaches. This is best demonstrated through our supplement education program, which reduced the number of ADRVs committed by athletes from 17 a year in 2016/17 to 0 a year in 2021/22 and 2022/23. This led to approximately $400,000 saved in science, legal and investigation costs each year, had no education been undertaken</w:t>
            </w:r>
            <w:r w:rsidR="0063048B" w:rsidRPr="0016020D">
              <w:rPr>
                <w:rFonts w:eastAsia="Times New Roman"/>
                <w:sz w:val="16"/>
                <w:szCs w:val="16"/>
              </w:rPr>
              <w:t>.</w:t>
            </w:r>
          </w:p>
          <w:p w14:paraId="1129F180" w14:textId="10756E11" w:rsidR="00AC49F0" w:rsidRPr="0016020D" w:rsidRDefault="00AC49F0" w:rsidP="0016020D">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6020D">
              <w:rPr>
                <w:rFonts w:eastAsia="Times New Roman"/>
                <w:sz w:val="16"/>
                <w:szCs w:val="16"/>
              </w:rPr>
              <w:t xml:space="preserve">Education is also a critical engagement tool for SIA to build strong partnerships and relationships with sport. As both a regulator and preventer, SIA often places significant compliance burden on sports. Being able to offset that compliance burden by providing free education (designed to risk the incidence of complaints in their sport) leads to stronger engagement with sports in compliance process. </w:t>
            </w:r>
          </w:p>
          <w:p w14:paraId="112264CA" w14:textId="58B135A7" w:rsidR="00AC49F0" w:rsidRPr="0016020D" w:rsidRDefault="00AC49F0" w:rsidP="0016020D">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6020D">
              <w:rPr>
                <w:rFonts w:eastAsia="Times New Roman"/>
                <w:sz w:val="16"/>
                <w:szCs w:val="16"/>
              </w:rPr>
              <w:t xml:space="preserve">The risks associated with SIA charging sports for education </w:t>
            </w:r>
            <w:r w:rsidR="001B288E">
              <w:rPr>
                <w:rFonts w:eastAsia="Times New Roman"/>
                <w:sz w:val="16"/>
                <w:szCs w:val="16"/>
              </w:rPr>
              <w:t>I</w:t>
            </w:r>
            <w:r w:rsidRPr="0016020D">
              <w:rPr>
                <w:rFonts w:eastAsia="Times New Roman"/>
                <w:sz w:val="16"/>
                <w:szCs w:val="16"/>
              </w:rPr>
              <w:t>nclude:</w:t>
            </w:r>
          </w:p>
          <w:p w14:paraId="6F815014" w14:textId="55CA3A41" w:rsidR="00AC49F0" w:rsidRPr="0016020D" w:rsidRDefault="00AC49F0" w:rsidP="0016020D">
            <w:pPr>
              <w:pStyle w:val="ListParagraph"/>
              <w:numPr>
                <w:ilvl w:val="0"/>
                <w:numId w:val="31"/>
              </w:numPr>
              <w:spacing w:before="12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rPr>
            </w:pPr>
            <w:r w:rsidRPr="0016020D">
              <w:rPr>
                <w:rFonts w:eastAsia="Times New Roman"/>
                <w:color w:val="000000" w:themeColor="text1"/>
                <w:sz w:val="16"/>
                <w:szCs w:val="16"/>
              </w:rPr>
              <w:t>With sporting organisations still struggling financially post COVID</w:t>
            </w:r>
            <w:r w:rsidR="00E66FB8" w:rsidRPr="0016020D">
              <w:rPr>
                <w:rFonts w:eastAsia="Times New Roman"/>
                <w:color w:val="000000" w:themeColor="text1"/>
                <w:sz w:val="16"/>
                <w:szCs w:val="16"/>
              </w:rPr>
              <w:t>-19</w:t>
            </w:r>
            <w:r w:rsidRPr="0016020D">
              <w:rPr>
                <w:rFonts w:eastAsia="Times New Roman"/>
                <w:color w:val="000000" w:themeColor="text1"/>
                <w:sz w:val="16"/>
                <w:szCs w:val="16"/>
              </w:rPr>
              <w:t xml:space="preserve">, it is likely that they may not prioritise or have funds to purchase education from </w:t>
            </w:r>
            <w:r w:rsidR="00A4397F" w:rsidRPr="0016020D">
              <w:rPr>
                <w:rFonts w:eastAsia="Times New Roman"/>
                <w:color w:val="000000" w:themeColor="text1"/>
                <w:sz w:val="16"/>
                <w:szCs w:val="16"/>
              </w:rPr>
              <w:t>SIA or</w:t>
            </w:r>
            <w:r w:rsidRPr="0016020D">
              <w:rPr>
                <w:rFonts w:eastAsia="Times New Roman"/>
                <w:color w:val="000000" w:themeColor="text1"/>
                <w:sz w:val="16"/>
                <w:szCs w:val="16"/>
              </w:rPr>
              <w:t xml:space="preserve"> have the resources to deliver it themselves.</w:t>
            </w:r>
          </w:p>
          <w:p w14:paraId="4EEA0008" w14:textId="77777777" w:rsidR="00AC49F0" w:rsidRPr="0016020D" w:rsidRDefault="00AC49F0" w:rsidP="0016020D">
            <w:pPr>
              <w:pStyle w:val="ListParagraph"/>
              <w:numPr>
                <w:ilvl w:val="0"/>
                <w:numId w:val="31"/>
              </w:numPr>
              <w:spacing w:before="12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rPr>
            </w:pPr>
            <w:r w:rsidRPr="0016020D">
              <w:rPr>
                <w:rFonts w:eastAsia="Times New Roman"/>
                <w:color w:val="000000" w:themeColor="text1"/>
                <w:sz w:val="16"/>
                <w:szCs w:val="16"/>
              </w:rPr>
              <w:t>This could lead to less education in sports, leading to weaker protection of all participants, less reporting of issues and greater integrity risk in Australian sport</w:t>
            </w:r>
          </w:p>
          <w:p w14:paraId="02101AFC" w14:textId="77777777" w:rsidR="00AC49F0" w:rsidRPr="0016020D" w:rsidRDefault="00AC49F0" w:rsidP="0016020D">
            <w:pPr>
              <w:pStyle w:val="ListParagraph"/>
              <w:numPr>
                <w:ilvl w:val="0"/>
                <w:numId w:val="31"/>
              </w:numPr>
              <w:spacing w:before="12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rPr>
            </w:pPr>
            <w:r w:rsidRPr="0016020D">
              <w:rPr>
                <w:rFonts w:eastAsia="Times New Roman"/>
                <w:color w:val="000000" w:themeColor="text1"/>
                <w:sz w:val="16"/>
                <w:szCs w:val="16"/>
              </w:rPr>
              <w:t>Lower quality and less-informed education in sporting organisations, especially since education delivered by sports would not be informed by the internal education holdings held by SIA and day-to-day expertise of SIA staff</w:t>
            </w:r>
          </w:p>
          <w:p w14:paraId="3EE7F47D" w14:textId="77777777" w:rsidR="00AC49F0" w:rsidRPr="0016020D" w:rsidRDefault="00AC49F0" w:rsidP="0016020D">
            <w:pPr>
              <w:pStyle w:val="ListParagraph"/>
              <w:numPr>
                <w:ilvl w:val="0"/>
                <w:numId w:val="31"/>
              </w:numPr>
              <w:spacing w:before="12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rPr>
            </w:pPr>
            <w:r w:rsidRPr="0016020D">
              <w:rPr>
                <w:rFonts w:eastAsia="Times New Roman"/>
                <w:color w:val="000000" w:themeColor="text1"/>
                <w:sz w:val="16"/>
                <w:szCs w:val="16"/>
              </w:rPr>
              <w:t>Education only provided in small pockets of certain sports, creating inconsistent messaging, increasing the risk of confusion for who, how and where to report.</w:t>
            </w:r>
          </w:p>
          <w:p w14:paraId="61420039" w14:textId="639B2911" w:rsidR="00E410BE" w:rsidRPr="0016020D" w:rsidRDefault="00AC49F0" w:rsidP="0016020D">
            <w:pPr>
              <w:pStyle w:val="ListParagraph"/>
              <w:numPr>
                <w:ilvl w:val="0"/>
                <w:numId w:val="31"/>
              </w:numPr>
              <w:spacing w:before="12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6"/>
                <w:szCs w:val="16"/>
              </w:rPr>
            </w:pPr>
            <w:r w:rsidRPr="0016020D">
              <w:rPr>
                <w:rFonts w:eastAsia="Times New Roman"/>
                <w:color w:val="000000" w:themeColor="text1"/>
                <w:sz w:val="16"/>
                <w:szCs w:val="16"/>
              </w:rPr>
              <w:t>Less brand awareness of SIA, leading to less trust in the Australian Government to manage complaints on their behalf.</w:t>
            </w:r>
          </w:p>
        </w:tc>
        <w:tc>
          <w:tcPr>
            <w:tcW w:w="1727" w:type="dxa"/>
          </w:tcPr>
          <w:p w14:paraId="3C0F71BC" w14:textId="24FD3A22" w:rsidR="00E410BE" w:rsidRPr="0016020D" w:rsidRDefault="00AC49F0" w:rsidP="00A50219">
            <w:pPr>
              <w:pStyle w:val="TableNumbering"/>
              <w:numPr>
                <w:ilvl w:val="0"/>
                <w:numId w:val="0"/>
              </w:numPr>
              <w:cnfStyle w:val="000000000000" w:firstRow="0" w:lastRow="0" w:firstColumn="0" w:lastColumn="0" w:oddVBand="0" w:evenVBand="0" w:oddHBand="0" w:evenHBand="0" w:firstRowFirstColumn="0" w:firstRowLastColumn="0" w:lastRowFirstColumn="0" w:lastRowLastColumn="0"/>
              <w:rPr>
                <w:i/>
                <w:iCs/>
                <w:sz w:val="16"/>
                <w:szCs w:val="16"/>
              </w:rPr>
            </w:pPr>
            <w:r w:rsidRPr="0016020D">
              <w:rPr>
                <w:i/>
                <w:iCs/>
                <w:sz w:val="16"/>
                <w:szCs w:val="16"/>
              </w:rPr>
              <w:t>Sport Integrity Australia Director Education</w:t>
            </w:r>
          </w:p>
        </w:tc>
      </w:tr>
    </w:tbl>
    <w:p w14:paraId="6A4CB464" w14:textId="1CA2CFCD" w:rsidR="00CA3DFD" w:rsidRPr="00590764" w:rsidRDefault="006B351B" w:rsidP="00576DB0">
      <w:pPr>
        <w:pStyle w:val="Heading2"/>
      </w:pPr>
      <w:bookmarkStart w:id="136" w:name="_3.3_Charging_Options"/>
      <w:bookmarkStart w:id="137" w:name="_Toc163208376"/>
      <w:bookmarkEnd w:id="136"/>
      <w:r>
        <w:t xml:space="preserve">3.3 </w:t>
      </w:r>
      <w:bookmarkStart w:id="138" w:name="policyoptions"/>
      <w:r w:rsidR="00590764">
        <w:t>Charging Options</w:t>
      </w:r>
      <w:bookmarkEnd w:id="137"/>
    </w:p>
    <w:p w14:paraId="7F774584" w14:textId="0CCB3315" w:rsidR="008D4A0A" w:rsidRPr="004E5441" w:rsidRDefault="00BB28FA" w:rsidP="00053931">
      <w:pPr>
        <w:pStyle w:val="Heading2Numbered"/>
        <w:numPr>
          <w:ilvl w:val="0"/>
          <w:numId w:val="0"/>
        </w:numPr>
      </w:pPr>
      <w:bookmarkStart w:id="139" w:name="_Toc153870277"/>
      <w:bookmarkStart w:id="140" w:name="_Toc163208377"/>
      <w:bookmarkEnd w:id="138"/>
      <w:bookmarkEnd w:id="139"/>
      <w:r>
        <w:t>3.3</w:t>
      </w:r>
      <w:r w:rsidR="006B351B">
        <w:t>.1</w:t>
      </w:r>
      <w:r>
        <w:t xml:space="preserve"> </w:t>
      </w:r>
      <w:r w:rsidR="008D4A0A">
        <w:t xml:space="preserve">Partial Cost Recovery </w:t>
      </w:r>
      <w:r w:rsidR="006345F0">
        <w:t>(Low)</w:t>
      </w:r>
      <w:bookmarkEnd w:id="140"/>
    </w:p>
    <w:p w14:paraId="3EE429DF" w14:textId="7F42B0E3" w:rsidR="00F473B8" w:rsidRPr="00F473B8" w:rsidRDefault="00AF4425" w:rsidP="00F473B8">
      <w:r>
        <w:t xml:space="preserve">The following section discusses </w:t>
      </w:r>
      <w:r w:rsidR="0083001E">
        <w:rPr>
          <w:rFonts w:cstheme="minorHAnsi"/>
        </w:rPr>
        <w:t>Sport Integrity Australia</w:t>
      </w:r>
      <w:r>
        <w:t>’s current charging regime</w:t>
      </w:r>
      <w:r w:rsidR="00D23DCA">
        <w:t xml:space="preserve"> and methodology for establishing our fees</w:t>
      </w:r>
      <w:r w:rsidR="003C1687">
        <w:t>. This</w:t>
      </w:r>
      <w:r w:rsidR="00006363">
        <w:t xml:space="preserve"> is the preferred charging option</w:t>
      </w:r>
      <w:r w:rsidR="003C1687">
        <w:t xml:space="preserve">, </w:t>
      </w:r>
      <w:r w:rsidR="00525AA4">
        <w:t>provides the most efficient use of NSO</w:t>
      </w:r>
      <w:r w:rsidR="00E610B5">
        <w:t>/NSOD</w:t>
      </w:r>
      <w:r w:rsidR="00525AA4">
        <w:t xml:space="preserve"> and government </w:t>
      </w:r>
      <w:r w:rsidR="00052A27">
        <w:t>resources and provides a</w:t>
      </w:r>
      <w:r w:rsidR="003151A9">
        <w:t xml:space="preserve"> reasonable</w:t>
      </w:r>
      <w:r w:rsidR="00052A27">
        <w:t xml:space="preserve"> return to government</w:t>
      </w:r>
      <w:r w:rsidR="003151A9">
        <w:t xml:space="preserve"> without financial detriment or </w:t>
      </w:r>
      <w:r w:rsidR="00EE692C">
        <w:t xml:space="preserve">regulatory </w:t>
      </w:r>
      <w:r w:rsidR="003151A9">
        <w:t>burden on industry.</w:t>
      </w:r>
      <w:r w:rsidR="00894A26">
        <w:t xml:space="preserve"> </w:t>
      </w:r>
      <w:r w:rsidR="00F473B8" w:rsidRPr="00F473B8">
        <w:t>Option also ensures that ASDTL meets min</w:t>
      </w:r>
      <w:r w:rsidR="00F473B8">
        <w:t>imum testing</w:t>
      </w:r>
      <w:r w:rsidR="00F473B8" w:rsidRPr="00F473B8">
        <w:t xml:space="preserve"> numbers required to maintain WADA </w:t>
      </w:r>
      <w:r w:rsidR="00F473B8">
        <w:t xml:space="preserve">their </w:t>
      </w:r>
      <w:r w:rsidR="00F473B8" w:rsidRPr="00F473B8">
        <w:t xml:space="preserve">Accreditation </w:t>
      </w:r>
      <w:r w:rsidR="00BB28FA">
        <w:t>–</w:t>
      </w:r>
      <w:r w:rsidR="00F473B8" w:rsidRPr="00F473B8">
        <w:t xml:space="preserve"> needed for 2032 and green and gold decade with international events coming to Australia </w:t>
      </w:r>
      <w:r w:rsidR="00F473B8">
        <w:t>and the 2032 Games.</w:t>
      </w:r>
    </w:p>
    <w:p w14:paraId="0A72D18F" w14:textId="59585555" w:rsidR="007B17E2" w:rsidRPr="004E5441" w:rsidRDefault="00E61BB2" w:rsidP="007B17E2">
      <w:pPr>
        <w:suppressAutoHyphens w:val="0"/>
        <w:spacing w:before="0" w:after="120" w:line="264" w:lineRule="auto"/>
        <w:rPr>
          <w:i/>
          <w:iCs/>
          <w:color w:val="auto"/>
        </w:rPr>
      </w:pPr>
      <w:r>
        <w:rPr>
          <w:color w:val="auto"/>
        </w:rPr>
        <w:br/>
      </w:r>
      <w:bookmarkStart w:id="141" w:name="_Hlk150435388"/>
      <w:r w:rsidR="007B17E2" w:rsidRPr="004E5441">
        <w:rPr>
          <w:b/>
          <w:bCs/>
          <w:color w:val="auto"/>
        </w:rPr>
        <w:t xml:space="preserve">Anti-Doping Testing </w:t>
      </w:r>
    </w:p>
    <w:p w14:paraId="419B17F7" w14:textId="7D74A620" w:rsidR="00E61BB2" w:rsidRDefault="0083001E" w:rsidP="000407F3">
      <w:r>
        <w:rPr>
          <w:rFonts w:cstheme="minorHAnsi"/>
        </w:rPr>
        <w:t>Sport Integrity Australia</w:t>
      </w:r>
      <w:r w:rsidR="007B17E2" w:rsidRPr="004E5441">
        <w:t xml:space="preserve"> currently undertakes anti-doping testing for all NS</w:t>
      </w:r>
      <w:r w:rsidR="00E610B5">
        <w:t>O</w:t>
      </w:r>
      <w:r w:rsidR="007B17E2" w:rsidRPr="004E5441">
        <w:t>/</w:t>
      </w:r>
      <w:r w:rsidR="00E610B5">
        <w:t>NSO</w:t>
      </w:r>
      <w:r w:rsidR="007B17E2" w:rsidRPr="004E5441">
        <w:t>Ds with an anti-doping program (93 Of the 97 NSO/</w:t>
      </w:r>
      <w:r w:rsidR="005A0938">
        <w:t>NSO</w:t>
      </w:r>
      <w:r w:rsidR="007B17E2" w:rsidRPr="004E5441">
        <w:t>Ds)</w:t>
      </w:r>
      <w:r w:rsidR="00B84047">
        <w:t>.</w:t>
      </w:r>
    </w:p>
    <w:p w14:paraId="06FC079C" w14:textId="7FBF46F7" w:rsidR="007B17E2" w:rsidRDefault="007B17E2" w:rsidP="001B288E">
      <w:r w:rsidRPr="004E5441">
        <w:t xml:space="preserve">Over the last 3 years </w:t>
      </w:r>
      <w:r w:rsidR="00EE692C">
        <w:t xml:space="preserve">the </w:t>
      </w:r>
      <w:r w:rsidRPr="004E5441">
        <w:t>majority (55%) of the testing was funded by Government</w:t>
      </w:r>
      <w:r>
        <w:t>, t</w:t>
      </w:r>
      <w:r w:rsidRPr="004E5441">
        <w:t>he remaining 45% of tests are paid for under a User Pays (UP) arrangement</w:t>
      </w:r>
      <w:r w:rsidR="00150802">
        <w:t xml:space="preserve">, refer </w:t>
      </w:r>
      <w:hyperlink w:anchor="table8" w:history="1">
        <w:r w:rsidR="00150802" w:rsidRPr="005701B4">
          <w:rPr>
            <w:rStyle w:val="Hyperlink"/>
          </w:rPr>
          <w:t xml:space="preserve">table </w:t>
        </w:r>
        <w:r w:rsidR="00D20E52">
          <w:rPr>
            <w:rStyle w:val="Hyperlink"/>
          </w:rPr>
          <w:t>1</w:t>
        </w:r>
        <w:r w:rsidR="007266EF">
          <w:rPr>
            <w:rStyle w:val="Hyperlink"/>
          </w:rPr>
          <w:t>1</w:t>
        </w:r>
      </w:hyperlink>
      <w:r w:rsidR="00150802">
        <w:t xml:space="preserve">. The UP </w:t>
      </w:r>
      <w:r w:rsidR="003A01C8">
        <w:t>arrangements were</w:t>
      </w:r>
      <w:r w:rsidRPr="004E5441">
        <w:t xml:space="preserve"> via agreed MOUs with</w:t>
      </w:r>
      <w:r w:rsidR="003150FE">
        <w:t xml:space="preserve"> COMPPs</w:t>
      </w:r>
      <w:r w:rsidR="008D362C">
        <w:t xml:space="preserve"> including</w:t>
      </w:r>
      <w:r w:rsidRPr="004E5441">
        <w:t xml:space="preserve"> the NRL, AFL, SANFL, WANFL, Football Australia, NBL, Cricket Australia, Rugby Australia, Stawell Gift, Triathlon Australia and in some years with Swimming Australia.</w:t>
      </w:r>
    </w:p>
    <w:p w14:paraId="600EEF29" w14:textId="77777777" w:rsidR="001B288E" w:rsidRDefault="001B288E" w:rsidP="005701B4">
      <w:pPr>
        <w:pStyle w:val="TableNumbering"/>
        <w:numPr>
          <w:ilvl w:val="0"/>
          <w:numId w:val="0"/>
        </w:numPr>
        <w:rPr>
          <w:sz w:val="16"/>
          <w:szCs w:val="16"/>
        </w:rPr>
      </w:pPr>
      <w:bookmarkStart w:id="142" w:name="table8"/>
    </w:p>
    <w:p w14:paraId="1ABC5A83" w14:textId="77777777" w:rsidR="001B288E" w:rsidRDefault="001B288E" w:rsidP="005701B4">
      <w:pPr>
        <w:pStyle w:val="TableNumbering"/>
        <w:numPr>
          <w:ilvl w:val="0"/>
          <w:numId w:val="0"/>
        </w:numPr>
        <w:rPr>
          <w:sz w:val="16"/>
          <w:szCs w:val="16"/>
        </w:rPr>
      </w:pPr>
    </w:p>
    <w:p w14:paraId="75EEBB44" w14:textId="77777777" w:rsidR="001B288E" w:rsidRDefault="001B288E" w:rsidP="005701B4">
      <w:pPr>
        <w:pStyle w:val="TableNumbering"/>
        <w:numPr>
          <w:ilvl w:val="0"/>
          <w:numId w:val="0"/>
        </w:numPr>
        <w:rPr>
          <w:sz w:val="16"/>
          <w:szCs w:val="16"/>
        </w:rPr>
      </w:pPr>
    </w:p>
    <w:p w14:paraId="3F8F8C5F" w14:textId="77777777" w:rsidR="001B288E" w:rsidRDefault="001B288E" w:rsidP="005701B4">
      <w:pPr>
        <w:pStyle w:val="TableNumbering"/>
        <w:numPr>
          <w:ilvl w:val="0"/>
          <w:numId w:val="0"/>
        </w:numPr>
        <w:rPr>
          <w:sz w:val="16"/>
          <w:szCs w:val="16"/>
        </w:rPr>
      </w:pPr>
    </w:p>
    <w:p w14:paraId="515440B3" w14:textId="77777777" w:rsidR="001B288E" w:rsidRDefault="001B288E" w:rsidP="005701B4">
      <w:pPr>
        <w:pStyle w:val="TableNumbering"/>
        <w:numPr>
          <w:ilvl w:val="0"/>
          <w:numId w:val="0"/>
        </w:numPr>
        <w:rPr>
          <w:sz w:val="16"/>
          <w:szCs w:val="16"/>
        </w:rPr>
      </w:pPr>
    </w:p>
    <w:p w14:paraId="2C6BA7EE" w14:textId="77777777" w:rsidR="001B288E" w:rsidRDefault="001B288E" w:rsidP="005701B4">
      <w:pPr>
        <w:pStyle w:val="TableNumbering"/>
        <w:numPr>
          <w:ilvl w:val="0"/>
          <w:numId w:val="0"/>
        </w:numPr>
        <w:rPr>
          <w:sz w:val="16"/>
          <w:szCs w:val="16"/>
        </w:rPr>
      </w:pPr>
    </w:p>
    <w:p w14:paraId="20F9877A" w14:textId="77777777" w:rsidR="001B288E" w:rsidRDefault="001B288E" w:rsidP="005701B4">
      <w:pPr>
        <w:pStyle w:val="TableNumbering"/>
        <w:numPr>
          <w:ilvl w:val="0"/>
          <w:numId w:val="0"/>
        </w:numPr>
        <w:rPr>
          <w:sz w:val="16"/>
          <w:szCs w:val="16"/>
        </w:rPr>
      </w:pPr>
    </w:p>
    <w:p w14:paraId="36B2716C" w14:textId="391620EA" w:rsidR="005701B4" w:rsidRPr="005701B4" w:rsidRDefault="005701B4" w:rsidP="005701B4">
      <w:pPr>
        <w:pStyle w:val="TableNumbering"/>
        <w:numPr>
          <w:ilvl w:val="0"/>
          <w:numId w:val="0"/>
        </w:numPr>
      </w:pPr>
      <w:r w:rsidRPr="005701B4">
        <w:rPr>
          <w:sz w:val="16"/>
          <w:szCs w:val="16"/>
        </w:rPr>
        <w:t xml:space="preserve">Table </w:t>
      </w:r>
      <w:r w:rsidRPr="005701B4">
        <w:rPr>
          <w:sz w:val="16"/>
          <w:szCs w:val="16"/>
        </w:rPr>
        <w:fldChar w:fldCharType="begin"/>
      </w:r>
      <w:r w:rsidRPr="005701B4">
        <w:rPr>
          <w:sz w:val="16"/>
          <w:szCs w:val="16"/>
        </w:rPr>
        <w:instrText xml:space="preserve"> SEQ Table \* ARABIC </w:instrText>
      </w:r>
      <w:r w:rsidRPr="005701B4">
        <w:rPr>
          <w:sz w:val="16"/>
          <w:szCs w:val="16"/>
        </w:rPr>
        <w:fldChar w:fldCharType="separate"/>
      </w:r>
      <w:r w:rsidR="0048732C">
        <w:rPr>
          <w:noProof/>
          <w:sz w:val="16"/>
          <w:szCs w:val="16"/>
        </w:rPr>
        <w:t>11</w:t>
      </w:r>
      <w:r w:rsidRPr="005701B4">
        <w:rPr>
          <w:sz w:val="16"/>
          <w:szCs w:val="16"/>
        </w:rPr>
        <w:fldChar w:fldCharType="end"/>
      </w:r>
      <w:r w:rsidRPr="005701B4">
        <w:rPr>
          <w:sz w:val="16"/>
          <w:szCs w:val="16"/>
        </w:rPr>
        <w:t>: Tests undertaken over 5 years</w:t>
      </w:r>
    </w:p>
    <w:tbl>
      <w:tblPr>
        <w:tblStyle w:val="DefaultTable1"/>
        <w:tblpPr w:leftFromText="180" w:rightFromText="180" w:topFromText="120" w:bottomFromText="120" w:vertAnchor="text" w:horzAnchor="margin" w:tblpY="104"/>
        <w:tblW w:w="7789" w:type="dxa"/>
        <w:tblLook w:val="04A0" w:firstRow="1" w:lastRow="0" w:firstColumn="1" w:lastColumn="0" w:noHBand="0" w:noVBand="1"/>
      </w:tblPr>
      <w:tblGrid>
        <w:gridCol w:w="2410"/>
        <w:gridCol w:w="992"/>
        <w:gridCol w:w="992"/>
        <w:gridCol w:w="1161"/>
        <w:gridCol w:w="1117"/>
        <w:gridCol w:w="1117"/>
      </w:tblGrid>
      <w:tr w:rsidR="00EC7CD2" w14:paraId="2DAB2693" w14:textId="77777777" w:rsidTr="00EC7CD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bookmarkEnd w:id="142"/>
          <w:p w14:paraId="4CD45912" w14:textId="77777777" w:rsidR="00EC7CD2" w:rsidRDefault="00EC7CD2" w:rsidP="00EC7CD2">
            <w:pPr>
              <w:rPr>
                <w:rFonts w:eastAsia="Franklin Gothic Book" w:cs="Times New Roman"/>
                <w:bCs/>
              </w:rPr>
            </w:pPr>
            <w:r>
              <w:rPr>
                <w:rFonts w:eastAsia="Franklin Gothic Book" w:cs="Times New Roman"/>
                <w:bCs/>
              </w:rPr>
              <w:t> </w:t>
            </w:r>
          </w:p>
        </w:tc>
        <w:tc>
          <w:tcPr>
            <w:tcW w:w="992" w:type="dxa"/>
            <w:tcBorders>
              <w:top w:val="single" w:sz="4" w:space="0" w:color="A6A6A6" w:themeColor="background1" w:themeShade="A6"/>
              <w:left w:val="nil"/>
              <w:bottom w:val="single" w:sz="4" w:space="0" w:color="A6A6A6" w:themeColor="background1" w:themeShade="A6"/>
              <w:right w:val="single" w:sz="6" w:space="0" w:color="A6A6A6" w:themeColor="background1" w:themeShade="A6"/>
            </w:tcBorders>
            <w:hideMark/>
          </w:tcPr>
          <w:p w14:paraId="0969DB2A" w14:textId="77777777" w:rsidR="00EC7CD2" w:rsidRDefault="00EC7CD2" w:rsidP="00EC7CD2">
            <w:pPr>
              <w:cnfStyle w:val="100000000000" w:firstRow="1" w:lastRow="0" w:firstColumn="0" w:lastColumn="0" w:oddVBand="0" w:evenVBand="0" w:oddHBand="0" w:evenHBand="0" w:firstRowFirstColumn="0" w:firstRowLastColumn="0" w:lastRowFirstColumn="0" w:lastRowLastColumn="0"/>
              <w:rPr>
                <w:rFonts w:eastAsia="Franklin Gothic Book" w:cs="Times New Roman"/>
                <w:b w:val="0"/>
                <w:bCs/>
              </w:rPr>
            </w:pPr>
            <w:r>
              <w:rPr>
                <w:rFonts w:eastAsia="Franklin Gothic Book" w:cs="Times New Roman"/>
                <w:bCs/>
              </w:rPr>
              <w:t>2018-19</w:t>
            </w:r>
          </w:p>
        </w:tc>
        <w:tc>
          <w:tcPr>
            <w:tcW w:w="9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noWrap/>
            <w:hideMark/>
          </w:tcPr>
          <w:p w14:paraId="3D0982A5" w14:textId="77777777" w:rsidR="00EC7CD2" w:rsidRDefault="00EC7CD2" w:rsidP="00EC7CD2">
            <w:pPr>
              <w:cnfStyle w:val="100000000000" w:firstRow="1" w:lastRow="0" w:firstColumn="0" w:lastColumn="0" w:oddVBand="0" w:evenVBand="0" w:oddHBand="0" w:evenHBand="0" w:firstRowFirstColumn="0" w:firstRowLastColumn="0" w:lastRowFirstColumn="0" w:lastRowLastColumn="0"/>
              <w:rPr>
                <w:rFonts w:eastAsia="Franklin Gothic Book" w:cs="Times New Roman"/>
                <w:b w:val="0"/>
                <w:bCs/>
              </w:rPr>
            </w:pPr>
            <w:r>
              <w:rPr>
                <w:rFonts w:eastAsia="Franklin Gothic Book" w:cs="Times New Roman"/>
                <w:bCs/>
              </w:rPr>
              <w:t>2019-20</w:t>
            </w:r>
          </w:p>
        </w:tc>
        <w:tc>
          <w:tcPr>
            <w:tcW w:w="116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14:paraId="30E5CA1C" w14:textId="77777777" w:rsidR="00EC7CD2" w:rsidRDefault="00EC7CD2" w:rsidP="00EC7CD2">
            <w:pPr>
              <w:cnfStyle w:val="100000000000" w:firstRow="1" w:lastRow="0" w:firstColumn="0" w:lastColumn="0" w:oddVBand="0" w:evenVBand="0" w:oddHBand="0" w:evenHBand="0" w:firstRowFirstColumn="0" w:firstRowLastColumn="0" w:lastRowFirstColumn="0" w:lastRowLastColumn="0"/>
              <w:rPr>
                <w:rFonts w:eastAsia="Franklin Gothic Book" w:cs="Times New Roman"/>
                <w:b w:val="0"/>
                <w:bCs/>
              </w:rPr>
            </w:pPr>
            <w:r>
              <w:rPr>
                <w:rFonts w:eastAsia="Franklin Gothic Book" w:cs="Times New Roman"/>
                <w:bCs/>
              </w:rPr>
              <w:t>2020-21</w:t>
            </w:r>
          </w:p>
        </w:tc>
        <w:tc>
          <w:tcPr>
            <w:tcW w:w="111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14:paraId="7A8769A9" w14:textId="77777777" w:rsidR="00EC7CD2" w:rsidRDefault="00EC7CD2" w:rsidP="00EC7CD2">
            <w:pPr>
              <w:cnfStyle w:val="100000000000" w:firstRow="1" w:lastRow="0" w:firstColumn="0" w:lastColumn="0" w:oddVBand="0" w:evenVBand="0" w:oddHBand="0" w:evenHBand="0" w:firstRowFirstColumn="0" w:firstRowLastColumn="0" w:lastRowFirstColumn="0" w:lastRowLastColumn="0"/>
              <w:rPr>
                <w:rFonts w:eastAsia="Franklin Gothic Book" w:cs="Times New Roman"/>
                <w:b w:val="0"/>
                <w:bCs/>
              </w:rPr>
            </w:pPr>
            <w:r>
              <w:rPr>
                <w:rFonts w:eastAsia="Franklin Gothic Book" w:cs="Times New Roman"/>
                <w:bCs/>
              </w:rPr>
              <w:t>2021-22</w:t>
            </w:r>
          </w:p>
        </w:tc>
        <w:tc>
          <w:tcPr>
            <w:tcW w:w="111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noWrap/>
            <w:hideMark/>
          </w:tcPr>
          <w:p w14:paraId="37ED8243" w14:textId="77777777" w:rsidR="00EC7CD2" w:rsidRDefault="00EC7CD2" w:rsidP="00EC7CD2">
            <w:pPr>
              <w:cnfStyle w:val="100000000000" w:firstRow="1" w:lastRow="0" w:firstColumn="0" w:lastColumn="0" w:oddVBand="0" w:evenVBand="0" w:oddHBand="0" w:evenHBand="0" w:firstRowFirstColumn="0" w:firstRowLastColumn="0" w:lastRowFirstColumn="0" w:lastRowLastColumn="0"/>
              <w:rPr>
                <w:rFonts w:eastAsia="Franklin Gothic Book" w:cs="Times New Roman"/>
                <w:b w:val="0"/>
                <w:bCs/>
              </w:rPr>
            </w:pPr>
            <w:r>
              <w:rPr>
                <w:rFonts w:eastAsia="Franklin Gothic Book" w:cs="Times New Roman"/>
                <w:bCs/>
              </w:rPr>
              <w:t xml:space="preserve"> 2022-23</w:t>
            </w:r>
          </w:p>
        </w:tc>
      </w:tr>
      <w:tr w:rsidR="00EC7CD2" w14:paraId="33258091" w14:textId="77777777" w:rsidTr="00EC7CD2">
        <w:trPr>
          <w:trHeight w:val="30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9F38DE7" w14:textId="77777777" w:rsidR="00EC7CD2" w:rsidRPr="000407F3" w:rsidRDefault="00EC7CD2" w:rsidP="00EC7CD2">
            <w:pPr>
              <w:rPr>
                <w:rFonts w:eastAsia="Franklin Gothic Book" w:cs="Times New Roman"/>
                <w:b w:val="0"/>
              </w:rPr>
            </w:pPr>
            <w:r w:rsidRPr="000407F3">
              <w:rPr>
                <w:rFonts w:eastAsia="Franklin Gothic Book" w:cs="Times New Roman"/>
                <w:b w:val="0"/>
              </w:rPr>
              <w:t>User-pay tests</w:t>
            </w:r>
          </w:p>
        </w:tc>
        <w:tc>
          <w:tcPr>
            <w:tcW w:w="992" w:type="dxa"/>
            <w:tcBorders>
              <w:top w:val="single" w:sz="4" w:space="0" w:color="A6A6A6" w:themeColor="background1" w:themeShade="A6"/>
              <w:left w:val="nil"/>
              <w:bottom w:val="single" w:sz="4" w:space="0" w:color="A6A6A6" w:themeColor="background1" w:themeShade="A6"/>
              <w:right w:val="single" w:sz="6" w:space="0" w:color="A6A6A6" w:themeColor="background1" w:themeShade="A6"/>
            </w:tcBorders>
            <w:hideMark/>
          </w:tcPr>
          <w:p w14:paraId="2F9788BF" w14:textId="77777777" w:rsidR="00EC7CD2" w:rsidRDefault="00EC7CD2" w:rsidP="000407F3">
            <w:pPr>
              <w:jc w:val="right"/>
              <w:cnfStyle w:val="000000000000" w:firstRow="0" w:lastRow="0" w:firstColumn="0" w:lastColumn="0" w:oddVBand="0" w:evenVBand="0" w:oddHBand="0" w:evenHBand="0" w:firstRowFirstColumn="0" w:firstRowLastColumn="0" w:lastRowFirstColumn="0" w:lastRowLastColumn="0"/>
              <w:rPr>
                <w:rFonts w:eastAsia="Franklin Gothic Book" w:cs="Times New Roman"/>
              </w:rPr>
            </w:pPr>
            <w:r>
              <w:rPr>
                <w:rFonts w:eastAsia="Franklin Gothic Book" w:cs="Times New Roman"/>
              </w:rPr>
              <w:t>2232</w:t>
            </w:r>
          </w:p>
        </w:tc>
        <w:tc>
          <w:tcPr>
            <w:tcW w:w="9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noWrap/>
            <w:hideMark/>
          </w:tcPr>
          <w:p w14:paraId="6365D935" w14:textId="77777777" w:rsidR="00EC7CD2" w:rsidRDefault="00EC7CD2" w:rsidP="000407F3">
            <w:pPr>
              <w:jc w:val="right"/>
              <w:cnfStyle w:val="000000000000" w:firstRow="0" w:lastRow="0" w:firstColumn="0" w:lastColumn="0" w:oddVBand="0" w:evenVBand="0" w:oddHBand="0" w:evenHBand="0" w:firstRowFirstColumn="0" w:firstRowLastColumn="0" w:lastRowFirstColumn="0" w:lastRowLastColumn="0"/>
              <w:rPr>
                <w:rFonts w:eastAsia="Franklin Gothic Book" w:cs="Times New Roman"/>
              </w:rPr>
            </w:pPr>
            <w:r>
              <w:rPr>
                <w:rFonts w:eastAsia="Franklin Gothic Book" w:cs="Times New Roman"/>
              </w:rPr>
              <w:t>2648</w:t>
            </w:r>
          </w:p>
        </w:tc>
        <w:tc>
          <w:tcPr>
            <w:tcW w:w="116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14:paraId="554AAD94" w14:textId="77777777" w:rsidR="00EC7CD2" w:rsidRDefault="00EC7CD2" w:rsidP="000407F3">
            <w:pPr>
              <w:jc w:val="right"/>
              <w:cnfStyle w:val="000000000000" w:firstRow="0" w:lastRow="0" w:firstColumn="0" w:lastColumn="0" w:oddVBand="0" w:evenVBand="0" w:oddHBand="0" w:evenHBand="0" w:firstRowFirstColumn="0" w:firstRowLastColumn="0" w:lastRowFirstColumn="0" w:lastRowLastColumn="0"/>
              <w:rPr>
                <w:rFonts w:eastAsia="Franklin Gothic Book" w:cs="Times New Roman"/>
              </w:rPr>
            </w:pPr>
            <w:r>
              <w:rPr>
                <w:rFonts w:eastAsia="Franklin Gothic Book" w:cs="Times New Roman"/>
              </w:rPr>
              <w:t>2190</w:t>
            </w:r>
          </w:p>
        </w:tc>
        <w:tc>
          <w:tcPr>
            <w:tcW w:w="111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14:paraId="2CF1F31D" w14:textId="77777777" w:rsidR="00EC7CD2" w:rsidRDefault="00EC7CD2" w:rsidP="000407F3">
            <w:pPr>
              <w:jc w:val="right"/>
              <w:cnfStyle w:val="000000000000" w:firstRow="0" w:lastRow="0" w:firstColumn="0" w:lastColumn="0" w:oddVBand="0" w:evenVBand="0" w:oddHBand="0" w:evenHBand="0" w:firstRowFirstColumn="0" w:firstRowLastColumn="0" w:lastRowFirstColumn="0" w:lastRowLastColumn="0"/>
              <w:rPr>
                <w:rFonts w:eastAsia="Franklin Gothic Book" w:cs="Times New Roman"/>
              </w:rPr>
            </w:pPr>
            <w:r>
              <w:rPr>
                <w:rFonts w:eastAsia="Franklin Gothic Book" w:cs="Times New Roman"/>
              </w:rPr>
              <w:t>1723</w:t>
            </w:r>
          </w:p>
        </w:tc>
        <w:tc>
          <w:tcPr>
            <w:tcW w:w="111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noWrap/>
            <w:hideMark/>
          </w:tcPr>
          <w:p w14:paraId="59086C09" w14:textId="77777777" w:rsidR="00EC7CD2" w:rsidRDefault="00EC7CD2" w:rsidP="000407F3">
            <w:pPr>
              <w:jc w:val="right"/>
              <w:cnfStyle w:val="000000000000" w:firstRow="0" w:lastRow="0" w:firstColumn="0" w:lastColumn="0" w:oddVBand="0" w:evenVBand="0" w:oddHBand="0" w:evenHBand="0" w:firstRowFirstColumn="0" w:firstRowLastColumn="0" w:lastRowFirstColumn="0" w:lastRowLastColumn="0"/>
              <w:rPr>
                <w:rFonts w:eastAsia="Franklin Gothic Book" w:cs="Times New Roman"/>
              </w:rPr>
            </w:pPr>
            <w:r>
              <w:rPr>
                <w:rFonts w:eastAsia="Franklin Gothic Book" w:cs="Times New Roman"/>
              </w:rPr>
              <w:t>2339</w:t>
            </w:r>
          </w:p>
        </w:tc>
      </w:tr>
      <w:tr w:rsidR="00EC7CD2" w14:paraId="66230BE1" w14:textId="77777777" w:rsidTr="00EC7C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0C218B6" w14:textId="77777777" w:rsidR="00EC7CD2" w:rsidRPr="000407F3" w:rsidRDefault="00EC7CD2" w:rsidP="00EC7CD2">
            <w:pPr>
              <w:rPr>
                <w:rFonts w:eastAsia="Franklin Gothic Book" w:cs="Times New Roman"/>
                <w:b w:val="0"/>
              </w:rPr>
            </w:pPr>
            <w:r w:rsidRPr="000407F3">
              <w:rPr>
                <w:rFonts w:eastAsia="Franklin Gothic Book" w:cs="Times New Roman"/>
                <w:b w:val="0"/>
              </w:rPr>
              <w:t>Government funded tests</w:t>
            </w:r>
          </w:p>
        </w:tc>
        <w:tc>
          <w:tcPr>
            <w:tcW w:w="992" w:type="dxa"/>
            <w:tcBorders>
              <w:top w:val="single" w:sz="4" w:space="0" w:color="A6A6A6" w:themeColor="background1" w:themeShade="A6"/>
              <w:left w:val="nil"/>
              <w:bottom w:val="single" w:sz="4" w:space="0" w:color="A6A6A6" w:themeColor="background1" w:themeShade="A6"/>
              <w:right w:val="single" w:sz="6" w:space="0" w:color="A6A6A6" w:themeColor="background1" w:themeShade="A6"/>
            </w:tcBorders>
            <w:hideMark/>
          </w:tcPr>
          <w:p w14:paraId="713AD661" w14:textId="77777777" w:rsidR="00EC7CD2" w:rsidRDefault="00EC7CD2" w:rsidP="000407F3">
            <w:pPr>
              <w:jc w:val="right"/>
              <w:cnfStyle w:val="000000010000" w:firstRow="0" w:lastRow="0" w:firstColumn="0" w:lastColumn="0" w:oddVBand="0" w:evenVBand="0" w:oddHBand="0" w:evenHBand="1" w:firstRowFirstColumn="0" w:firstRowLastColumn="0" w:lastRowFirstColumn="0" w:lastRowLastColumn="0"/>
              <w:rPr>
                <w:rFonts w:eastAsia="Franklin Gothic Book" w:cs="Times New Roman"/>
              </w:rPr>
            </w:pPr>
            <w:r>
              <w:rPr>
                <w:rFonts w:eastAsia="Franklin Gothic Book" w:cs="Times New Roman"/>
              </w:rPr>
              <w:t>2973</w:t>
            </w:r>
          </w:p>
        </w:tc>
        <w:tc>
          <w:tcPr>
            <w:tcW w:w="9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noWrap/>
            <w:hideMark/>
          </w:tcPr>
          <w:p w14:paraId="793F4663" w14:textId="77777777" w:rsidR="00EC7CD2" w:rsidRDefault="00EC7CD2" w:rsidP="000407F3">
            <w:pPr>
              <w:jc w:val="right"/>
              <w:cnfStyle w:val="000000010000" w:firstRow="0" w:lastRow="0" w:firstColumn="0" w:lastColumn="0" w:oddVBand="0" w:evenVBand="0" w:oddHBand="0" w:evenHBand="1" w:firstRowFirstColumn="0" w:firstRowLastColumn="0" w:lastRowFirstColumn="0" w:lastRowLastColumn="0"/>
              <w:rPr>
                <w:rFonts w:eastAsia="Franklin Gothic Book" w:cs="Times New Roman"/>
              </w:rPr>
            </w:pPr>
            <w:r>
              <w:rPr>
                <w:rFonts w:eastAsia="Franklin Gothic Book" w:cs="Times New Roman"/>
              </w:rPr>
              <w:t>2875</w:t>
            </w:r>
          </w:p>
        </w:tc>
        <w:tc>
          <w:tcPr>
            <w:tcW w:w="116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14:paraId="0B7C4D9D" w14:textId="77777777" w:rsidR="00EC7CD2" w:rsidRDefault="00EC7CD2" w:rsidP="000407F3">
            <w:pPr>
              <w:jc w:val="right"/>
              <w:cnfStyle w:val="000000010000" w:firstRow="0" w:lastRow="0" w:firstColumn="0" w:lastColumn="0" w:oddVBand="0" w:evenVBand="0" w:oddHBand="0" w:evenHBand="1" w:firstRowFirstColumn="0" w:firstRowLastColumn="0" w:lastRowFirstColumn="0" w:lastRowLastColumn="0"/>
              <w:rPr>
                <w:rFonts w:eastAsia="Franklin Gothic Book" w:cs="Times New Roman"/>
              </w:rPr>
            </w:pPr>
            <w:r>
              <w:rPr>
                <w:rFonts w:eastAsia="Franklin Gothic Book" w:cs="Times New Roman"/>
              </w:rPr>
              <w:t>2224</w:t>
            </w:r>
          </w:p>
        </w:tc>
        <w:tc>
          <w:tcPr>
            <w:tcW w:w="111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14:paraId="3ABA2713" w14:textId="77777777" w:rsidR="00EC7CD2" w:rsidRDefault="00EC7CD2" w:rsidP="000407F3">
            <w:pPr>
              <w:jc w:val="right"/>
              <w:cnfStyle w:val="000000010000" w:firstRow="0" w:lastRow="0" w:firstColumn="0" w:lastColumn="0" w:oddVBand="0" w:evenVBand="0" w:oddHBand="0" w:evenHBand="1" w:firstRowFirstColumn="0" w:firstRowLastColumn="0" w:lastRowFirstColumn="0" w:lastRowLastColumn="0"/>
              <w:rPr>
                <w:rFonts w:eastAsia="Franklin Gothic Book" w:cs="Times New Roman"/>
              </w:rPr>
            </w:pPr>
            <w:r>
              <w:rPr>
                <w:rFonts w:eastAsia="Franklin Gothic Book" w:cs="Times New Roman"/>
              </w:rPr>
              <w:t>2870</w:t>
            </w:r>
          </w:p>
        </w:tc>
        <w:tc>
          <w:tcPr>
            <w:tcW w:w="111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noWrap/>
            <w:hideMark/>
          </w:tcPr>
          <w:p w14:paraId="1279CFBC" w14:textId="77777777" w:rsidR="00EC7CD2" w:rsidRDefault="00EC7CD2" w:rsidP="000407F3">
            <w:pPr>
              <w:jc w:val="right"/>
              <w:cnfStyle w:val="000000010000" w:firstRow="0" w:lastRow="0" w:firstColumn="0" w:lastColumn="0" w:oddVBand="0" w:evenVBand="0" w:oddHBand="0" w:evenHBand="1" w:firstRowFirstColumn="0" w:firstRowLastColumn="0" w:lastRowFirstColumn="0" w:lastRowLastColumn="0"/>
              <w:rPr>
                <w:rFonts w:eastAsia="Franklin Gothic Book" w:cs="Times New Roman"/>
              </w:rPr>
            </w:pPr>
            <w:r>
              <w:rPr>
                <w:rFonts w:eastAsia="Franklin Gothic Book" w:cs="Times New Roman"/>
              </w:rPr>
              <w:t>2320</w:t>
            </w:r>
          </w:p>
        </w:tc>
      </w:tr>
      <w:tr w:rsidR="00EC7CD2" w14:paraId="2CF9ACB9" w14:textId="77777777" w:rsidTr="00EC7CD2">
        <w:trPr>
          <w:trHeight w:val="30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98B937F" w14:textId="77777777" w:rsidR="00EC7CD2" w:rsidRDefault="00EC7CD2" w:rsidP="00EC7CD2">
            <w:pPr>
              <w:rPr>
                <w:rFonts w:eastAsia="Franklin Gothic Book" w:cs="Times New Roman"/>
              </w:rPr>
            </w:pPr>
            <w:r>
              <w:rPr>
                <w:rFonts w:eastAsia="Franklin Gothic Book" w:cs="Times New Roman"/>
              </w:rPr>
              <w:t>Total tests</w:t>
            </w:r>
          </w:p>
        </w:tc>
        <w:tc>
          <w:tcPr>
            <w:tcW w:w="992" w:type="dxa"/>
            <w:tcBorders>
              <w:top w:val="single" w:sz="4" w:space="0" w:color="A6A6A6" w:themeColor="background1" w:themeShade="A6"/>
              <w:left w:val="nil"/>
              <w:bottom w:val="single" w:sz="4" w:space="0" w:color="A6A6A6" w:themeColor="background1" w:themeShade="A6"/>
              <w:right w:val="single" w:sz="6" w:space="0" w:color="A6A6A6" w:themeColor="background1" w:themeShade="A6"/>
            </w:tcBorders>
            <w:hideMark/>
          </w:tcPr>
          <w:p w14:paraId="2AA66A65" w14:textId="77777777" w:rsidR="00EC7CD2" w:rsidRDefault="00EC7CD2" w:rsidP="000407F3">
            <w:pPr>
              <w:jc w:val="right"/>
              <w:cnfStyle w:val="000000000000" w:firstRow="0" w:lastRow="0" w:firstColumn="0" w:lastColumn="0" w:oddVBand="0" w:evenVBand="0" w:oddHBand="0" w:evenHBand="0" w:firstRowFirstColumn="0" w:firstRowLastColumn="0" w:lastRowFirstColumn="0" w:lastRowLastColumn="0"/>
              <w:rPr>
                <w:rFonts w:eastAsia="Franklin Gothic Book" w:cs="Times New Roman"/>
                <w:b/>
                <w:bCs/>
              </w:rPr>
            </w:pPr>
            <w:r>
              <w:rPr>
                <w:rFonts w:eastAsia="Franklin Gothic Book" w:cs="Times New Roman"/>
                <w:b/>
                <w:bCs/>
              </w:rPr>
              <w:t>5205</w:t>
            </w:r>
          </w:p>
        </w:tc>
        <w:tc>
          <w:tcPr>
            <w:tcW w:w="99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noWrap/>
            <w:hideMark/>
          </w:tcPr>
          <w:p w14:paraId="4D4C76D0" w14:textId="77777777" w:rsidR="00EC7CD2" w:rsidRDefault="00EC7CD2" w:rsidP="000407F3">
            <w:pPr>
              <w:jc w:val="right"/>
              <w:cnfStyle w:val="000000000000" w:firstRow="0" w:lastRow="0" w:firstColumn="0" w:lastColumn="0" w:oddVBand="0" w:evenVBand="0" w:oddHBand="0" w:evenHBand="0" w:firstRowFirstColumn="0" w:firstRowLastColumn="0" w:lastRowFirstColumn="0" w:lastRowLastColumn="0"/>
              <w:rPr>
                <w:rFonts w:eastAsia="Franklin Gothic Book" w:cs="Times New Roman"/>
                <w:b/>
                <w:bCs/>
              </w:rPr>
            </w:pPr>
            <w:r>
              <w:rPr>
                <w:rFonts w:eastAsia="Franklin Gothic Book" w:cs="Times New Roman"/>
                <w:b/>
                <w:bCs/>
              </w:rPr>
              <w:t>5523</w:t>
            </w:r>
          </w:p>
        </w:tc>
        <w:tc>
          <w:tcPr>
            <w:tcW w:w="116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14:paraId="0976E667" w14:textId="77777777" w:rsidR="00EC7CD2" w:rsidRDefault="00EC7CD2" w:rsidP="000407F3">
            <w:pPr>
              <w:jc w:val="right"/>
              <w:cnfStyle w:val="000000000000" w:firstRow="0" w:lastRow="0" w:firstColumn="0" w:lastColumn="0" w:oddVBand="0" w:evenVBand="0" w:oddHBand="0" w:evenHBand="0" w:firstRowFirstColumn="0" w:firstRowLastColumn="0" w:lastRowFirstColumn="0" w:lastRowLastColumn="0"/>
              <w:rPr>
                <w:rFonts w:eastAsia="Franklin Gothic Book" w:cs="Times New Roman"/>
                <w:b/>
                <w:bCs/>
              </w:rPr>
            </w:pPr>
            <w:r>
              <w:rPr>
                <w:rFonts w:eastAsia="Franklin Gothic Book" w:cs="Times New Roman"/>
                <w:b/>
                <w:bCs/>
              </w:rPr>
              <w:t>4414</w:t>
            </w:r>
          </w:p>
        </w:tc>
        <w:tc>
          <w:tcPr>
            <w:tcW w:w="111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14:paraId="3171B2EB" w14:textId="77777777" w:rsidR="00EC7CD2" w:rsidRDefault="00EC7CD2" w:rsidP="000407F3">
            <w:pPr>
              <w:jc w:val="right"/>
              <w:cnfStyle w:val="000000000000" w:firstRow="0" w:lastRow="0" w:firstColumn="0" w:lastColumn="0" w:oddVBand="0" w:evenVBand="0" w:oddHBand="0" w:evenHBand="0" w:firstRowFirstColumn="0" w:firstRowLastColumn="0" w:lastRowFirstColumn="0" w:lastRowLastColumn="0"/>
              <w:rPr>
                <w:rFonts w:eastAsia="Franklin Gothic Book" w:cs="Times New Roman"/>
                <w:b/>
                <w:bCs/>
              </w:rPr>
            </w:pPr>
            <w:r>
              <w:rPr>
                <w:rFonts w:eastAsia="Franklin Gothic Book" w:cs="Times New Roman"/>
                <w:b/>
                <w:bCs/>
              </w:rPr>
              <w:t>4593</w:t>
            </w:r>
          </w:p>
        </w:tc>
        <w:tc>
          <w:tcPr>
            <w:tcW w:w="111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noWrap/>
            <w:hideMark/>
          </w:tcPr>
          <w:p w14:paraId="71E9AF5E" w14:textId="77777777" w:rsidR="00EC7CD2" w:rsidRDefault="00EC7CD2" w:rsidP="000407F3">
            <w:pPr>
              <w:jc w:val="right"/>
              <w:cnfStyle w:val="000000000000" w:firstRow="0" w:lastRow="0" w:firstColumn="0" w:lastColumn="0" w:oddVBand="0" w:evenVBand="0" w:oddHBand="0" w:evenHBand="0" w:firstRowFirstColumn="0" w:firstRowLastColumn="0" w:lastRowFirstColumn="0" w:lastRowLastColumn="0"/>
              <w:rPr>
                <w:rFonts w:eastAsia="Franklin Gothic Book" w:cs="Times New Roman"/>
                <w:b/>
                <w:bCs/>
              </w:rPr>
            </w:pPr>
            <w:r>
              <w:rPr>
                <w:rFonts w:eastAsia="Franklin Gothic Book" w:cs="Times New Roman"/>
                <w:b/>
                <w:bCs/>
              </w:rPr>
              <w:t>4659</w:t>
            </w:r>
          </w:p>
        </w:tc>
      </w:tr>
    </w:tbl>
    <w:p w14:paraId="07320306" w14:textId="77777777" w:rsidR="00EC7CD2" w:rsidRDefault="00EC7CD2" w:rsidP="007B17E2">
      <w:pPr>
        <w:suppressAutoHyphens w:val="0"/>
        <w:spacing w:before="0" w:after="120" w:line="264" w:lineRule="auto"/>
        <w:rPr>
          <w:color w:val="auto"/>
        </w:rPr>
      </w:pPr>
    </w:p>
    <w:p w14:paraId="2904FD62" w14:textId="77777777" w:rsidR="00EC7CD2" w:rsidRDefault="00EC7CD2" w:rsidP="007B17E2">
      <w:pPr>
        <w:suppressAutoHyphens w:val="0"/>
        <w:spacing w:before="0" w:after="120" w:line="264" w:lineRule="auto"/>
        <w:rPr>
          <w:color w:val="auto"/>
        </w:rPr>
      </w:pPr>
    </w:p>
    <w:p w14:paraId="483598BB" w14:textId="77777777" w:rsidR="00EC7CD2" w:rsidRDefault="00EC7CD2" w:rsidP="009562D4"/>
    <w:p w14:paraId="67335091" w14:textId="77777777" w:rsidR="00EC7CD2" w:rsidRDefault="00EC7CD2" w:rsidP="009562D4"/>
    <w:p w14:paraId="749583D6" w14:textId="77777777" w:rsidR="00EC7CD2" w:rsidRDefault="00EC7CD2" w:rsidP="009562D4"/>
    <w:p w14:paraId="592D72AC" w14:textId="77777777" w:rsidR="00F5400E" w:rsidRDefault="00F5400E" w:rsidP="00F5400E">
      <w:pPr>
        <w:pStyle w:val="FigureTitle"/>
        <w:rPr>
          <w:b/>
          <w:bCs/>
        </w:rPr>
      </w:pPr>
    </w:p>
    <w:p w14:paraId="3A3C16BA" w14:textId="0EE5CCA1" w:rsidR="005701B4" w:rsidRPr="005701B4" w:rsidRDefault="005701B4" w:rsidP="001B288E">
      <w:pPr>
        <w:pStyle w:val="FigureTitle"/>
        <w:numPr>
          <w:ilvl w:val="0"/>
          <w:numId w:val="0"/>
        </w:numPr>
        <w:rPr>
          <w:sz w:val="16"/>
          <w:szCs w:val="16"/>
        </w:rPr>
      </w:pPr>
      <w:r w:rsidRPr="005701B4">
        <w:rPr>
          <w:sz w:val="16"/>
          <w:szCs w:val="16"/>
        </w:rPr>
        <w:t xml:space="preserve">Table </w:t>
      </w:r>
      <w:r w:rsidRPr="005701B4">
        <w:rPr>
          <w:sz w:val="16"/>
          <w:szCs w:val="16"/>
        </w:rPr>
        <w:fldChar w:fldCharType="begin"/>
      </w:r>
      <w:r w:rsidRPr="005701B4">
        <w:rPr>
          <w:sz w:val="16"/>
          <w:szCs w:val="16"/>
        </w:rPr>
        <w:instrText xml:space="preserve"> SEQ Table \* ARABIC </w:instrText>
      </w:r>
      <w:r w:rsidRPr="005701B4">
        <w:rPr>
          <w:sz w:val="16"/>
          <w:szCs w:val="16"/>
        </w:rPr>
        <w:fldChar w:fldCharType="separate"/>
      </w:r>
      <w:r w:rsidR="0048732C">
        <w:rPr>
          <w:noProof/>
          <w:sz w:val="16"/>
          <w:szCs w:val="16"/>
        </w:rPr>
        <w:t>12</w:t>
      </w:r>
      <w:r w:rsidRPr="005701B4">
        <w:rPr>
          <w:sz w:val="16"/>
          <w:szCs w:val="16"/>
        </w:rPr>
        <w:fldChar w:fldCharType="end"/>
      </w:r>
      <w:r w:rsidRPr="005701B4">
        <w:rPr>
          <w:sz w:val="16"/>
          <w:szCs w:val="16"/>
        </w:rPr>
        <w:t>: Testing and average cost of testing over 5 years</w:t>
      </w:r>
    </w:p>
    <w:p w14:paraId="40609D44" w14:textId="3EAEC4D3" w:rsidR="000C73ED" w:rsidRDefault="000C73ED" w:rsidP="009562D4">
      <w:r>
        <w:rPr>
          <w:noProof/>
          <w:lang w:eastAsia="en-AU"/>
        </w:rPr>
        <w:drawing>
          <wp:inline distT="0" distB="0" distL="0" distR="0" wp14:anchorId="51C19FAE" wp14:editId="7C053987">
            <wp:extent cx="5212715" cy="2231390"/>
            <wp:effectExtent l="0" t="0" r="6985" b="0"/>
            <wp:docPr id="1216034242" name="Picture 1216034242" descr="A graph of a graph showing the number of the cost of tes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34242" name="Picture 1" descr="A graph of a graph showing the number of the cost of testing&#10;&#10;Description automatically generated with medium confidence"/>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2715" cy="2231390"/>
                    </a:xfrm>
                    <a:prstGeom prst="rect">
                      <a:avLst/>
                    </a:prstGeom>
                    <a:noFill/>
                  </pic:spPr>
                </pic:pic>
              </a:graphicData>
            </a:graphic>
          </wp:inline>
        </w:drawing>
      </w:r>
    </w:p>
    <w:p w14:paraId="17A2449F" w14:textId="2CCE764C" w:rsidR="00625EA8" w:rsidRPr="004E5441" w:rsidRDefault="00625EA8" w:rsidP="00625EA8">
      <w:pPr>
        <w:rPr>
          <w:b/>
          <w:bCs/>
          <w:color w:val="auto"/>
        </w:rPr>
      </w:pPr>
      <w:r w:rsidRPr="004E5441">
        <w:rPr>
          <w:b/>
          <w:bCs/>
          <w:color w:val="auto"/>
        </w:rPr>
        <w:t xml:space="preserve">Considerations when setting the anti-doping </w:t>
      </w:r>
      <w:r>
        <w:rPr>
          <w:b/>
          <w:bCs/>
          <w:color w:val="auto"/>
        </w:rPr>
        <w:t>fees</w:t>
      </w:r>
    </w:p>
    <w:p w14:paraId="77F484D6" w14:textId="43F08DB1" w:rsidR="008E3951" w:rsidRPr="00BF73BD" w:rsidRDefault="00625EA8" w:rsidP="00C32344">
      <w:pPr>
        <w:rPr>
          <w:sz w:val="16"/>
          <w:szCs w:val="16"/>
        </w:rPr>
      </w:pPr>
      <w:r w:rsidRPr="309497E0">
        <w:t>Professional and COMPPS are generally unfunded from government and are the basis for our User Pays arrangements. NSO/</w:t>
      </w:r>
      <w:r w:rsidR="005A0938">
        <w:t>NSO</w:t>
      </w:r>
      <w:r w:rsidRPr="309497E0">
        <w:t>Ds are not obligated</w:t>
      </w:r>
      <w:r w:rsidR="008E3951">
        <w:t>*</w:t>
      </w:r>
      <w:r w:rsidRPr="309497E0">
        <w:t xml:space="preserve"> to utilise </w:t>
      </w:r>
      <w:r w:rsidR="0083001E">
        <w:rPr>
          <w:rFonts w:cstheme="minorHAnsi"/>
        </w:rPr>
        <w:t>Sport Integrity Australia</w:t>
      </w:r>
      <w:r w:rsidRPr="309497E0">
        <w:t xml:space="preserve">’s anti-doping program and testing services and could choose to engage an international competitor to undertake their testing which would remove </w:t>
      </w:r>
      <w:r w:rsidR="0083001E">
        <w:rPr>
          <w:rFonts w:cstheme="minorHAnsi"/>
        </w:rPr>
        <w:t>Sport Integrity Australia</w:t>
      </w:r>
      <w:r w:rsidRPr="309497E0">
        <w:t>’s, and the government’s, visibility regarding the outcomes of each test</w:t>
      </w:r>
      <w:r w:rsidR="008E3951">
        <w:t>.</w:t>
      </w:r>
      <w:r w:rsidR="00C32344">
        <w:t xml:space="preserve"> </w:t>
      </w:r>
      <w:r w:rsidR="008E3951" w:rsidRPr="00BF73BD">
        <w:rPr>
          <w:sz w:val="16"/>
          <w:szCs w:val="16"/>
        </w:rPr>
        <w:t>[*Sport Integrity Australia controls the overall Testing plan. The ANADP gives testing authority to Sport Integrity and not to NSO/NSOD</w:t>
      </w:r>
      <w:r w:rsidR="00BB28FA">
        <w:rPr>
          <w:sz w:val="16"/>
          <w:szCs w:val="16"/>
        </w:rPr>
        <w:t>’</w:t>
      </w:r>
      <w:r w:rsidR="008E3951" w:rsidRPr="00BF73BD">
        <w:rPr>
          <w:sz w:val="16"/>
          <w:szCs w:val="16"/>
        </w:rPr>
        <w:t>s. This includes any tests classified as ‘User Pay’ by Sport Integrity Australia. In most cases sports are unable to conduct testing using another provider, they are obligated to use Sport Integrity Australia. It is noted that they could use a private provider to conduct required testing at an international event when the International Federation (IF) is the testing Authority].</w:t>
      </w:r>
    </w:p>
    <w:p w14:paraId="16652327" w14:textId="1A8098DA" w:rsidR="000C73ED" w:rsidRDefault="00625EA8" w:rsidP="000407F3">
      <w:r w:rsidRPr="004E5441">
        <w:t xml:space="preserve">This is a significant risk for </w:t>
      </w:r>
      <w:r w:rsidR="0083001E">
        <w:rPr>
          <w:rFonts w:cstheme="minorHAnsi"/>
        </w:rPr>
        <w:t>Sport Integrity Australia</w:t>
      </w:r>
      <w:r w:rsidRPr="004E5441">
        <w:t xml:space="preserve"> and works against the government policy intent to deliver an informed and innovative anti-doping program. As a result, it is critical for </w:t>
      </w:r>
      <w:r w:rsidR="0083001E">
        <w:rPr>
          <w:rFonts w:cstheme="minorHAnsi"/>
        </w:rPr>
        <w:t>Sport Integrity Australia</w:t>
      </w:r>
      <w:r w:rsidRPr="004E5441">
        <w:t xml:space="preserve"> to consider their competitors and align their pricing accordingly.</w:t>
      </w:r>
    </w:p>
    <w:p w14:paraId="78B563FB" w14:textId="77777777" w:rsidR="007B0FCC" w:rsidRDefault="007B17E2" w:rsidP="000407F3">
      <w:r w:rsidRPr="004E5441">
        <w:t>As the UP arrangement is classified as a Resource charge</w:t>
      </w:r>
      <w:r>
        <w:t xml:space="preserve"> it</w:t>
      </w:r>
      <w:r w:rsidRPr="004E5441">
        <w:t xml:space="preserve"> can be calculated on a commercial, value based or cost recovery basis. </w:t>
      </w:r>
    </w:p>
    <w:p w14:paraId="0DBCB208" w14:textId="6A87D9A4" w:rsidR="007B17E2" w:rsidRDefault="007B17E2" w:rsidP="000407F3">
      <w:r>
        <w:t xml:space="preserve">An external review of our fees methodology was undertaken by Callida Consulting Pty Ltd in 2019 and confirmed that our prices are competitive compared to other providers on the basis that the overhead costs of maintaining the ASDTL were not passed on to clients. This also assumed that the direct cost of sample collection was charged to clients and not the associated overhead costs or indirect costs of the anti-doping program such as science and medicine, investigations, intelligence etc. </w:t>
      </w:r>
    </w:p>
    <w:p w14:paraId="1B06A5E4" w14:textId="77777777" w:rsidR="007B17E2" w:rsidRDefault="007B17E2" w:rsidP="000407F3">
      <w:r>
        <w:t>A further benchmarking review of the cost of the ASDTL was undertaken by Callida Indigenous Consulting Pty Ltd in 2023 and confirmed that the sample analysis prices charged by the lab were competitive compared to other international labs when overhead costs were removed.</w:t>
      </w:r>
      <w:r w:rsidRPr="001139BC">
        <w:t xml:space="preserve"> </w:t>
      </w:r>
    </w:p>
    <w:p w14:paraId="0A9AC37F" w14:textId="7F4F58BE" w:rsidR="00B46E23" w:rsidRPr="00576DB0" w:rsidRDefault="007B17E2" w:rsidP="000407F3">
      <w:r w:rsidRPr="004E5441">
        <w:t>The UP arrangement provides approximately $1.</w:t>
      </w:r>
      <w:r>
        <w:t>7</w:t>
      </w:r>
      <w:r w:rsidRPr="004E5441">
        <w:t>m in revenue per annum</w:t>
      </w:r>
      <w:r w:rsidR="00BE31BB">
        <w:t xml:space="preserve">, with methodology </w:t>
      </w:r>
      <w:r w:rsidR="00A32EE0">
        <w:t xml:space="preserve">briefly </w:t>
      </w:r>
      <w:r w:rsidR="00BE31BB">
        <w:t>discussed below.</w:t>
      </w:r>
    </w:p>
    <w:bookmarkEnd w:id="141"/>
    <w:p w14:paraId="017548C7" w14:textId="220C6AEF" w:rsidR="004E5441" w:rsidRPr="004E5441" w:rsidRDefault="00BE27DF" w:rsidP="004E5441">
      <w:pPr>
        <w:rPr>
          <w:b/>
          <w:bCs/>
          <w:color w:val="auto"/>
        </w:rPr>
      </w:pPr>
      <w:r>
        <w:rPr>
          <w:b/>
          <w:bCs/>
          <w:color w:val="auto"/>
        </w:rPr>
        <w:t>Methodology for Charging User Pays NSOs</w:t>
      </w:r>
    </w:p>
    <w:p w14:paraId="38C8EBDC" w14:textId="39755CE5" w:rsidR="00575A17" w:rsidRDefault="00575A17" w:rsidP="000407F3">
      <w:r w:rsidRPr="000407F3">
        <w:t>The methodology is based on the effort undertaken by Casual Field Staff</w:t>
      </w:r>
      <w:r w:rsidR="006B6F46" w:rsidRPr="000407F3">
        <w:t>, capturing</w:t>
      </w:r>
      <w:r w:rsidRPr="000407F3">
        <w:t xml:space="preserve"> the end to end sample collection process from Pre Mission Planning to Post Mission report/ review and incorporates Lab, Freight and Sample Collection equipment costs. It does not capture costs relating to Test Planning, Intelligence, Investigations and other work associated with Results Management. Notwithstanding that approach, certain User Pays clients are provided with Results Management services</w:t>
      </w:r>
      <w:r w:rsidRPr="00576DB0">
        <w:t>. </w:t>
      </w:r>
    </w:p>
    <w:p w14:paraId="4E99A42E" w14:textId="7734CE96" w:rsidR="004E5441" w:rsidRPr="004E5441" w:rsidRDefault="004E5441" w:rsidP="004E5441">
      <w:pPr>
        <w:rPr>
          <w:color w:val="auto"/>
        </w:rPr>
      </w:pPr>
      <w:r w:rsidRPr="004E5441">
        <w:rPr>
          <w:b/>
          <w:bCs/>
          <w:color w:val="auto"/>
        </w:rPr>
        <w:t>Australian Sports Drug Testing Laboratory (ASDTL)</w:t>
      </w:r>
    </w:p>
    <w:p w14:paraId="773C68BA" w14:textId="2EA1427E" w:rsidR="004E5441" w:rsidRPr="004E5441" w:rsidRDefault="004E5441" w:rsidP="000407F3">
      <w:r w:rsidRPr="004E5441">
        <w:t xml:space="preserve">The ASDTL completes analysis on all domestic anti-doping tests undertaken by </w:t>
      </w:r>
      <w:r w:rsidR="0083001E">
        <w:rPr>
          <w:rFonts w:cstheme="minorHAnsi"/>
        </w:rPr>
        <w:t>Sport Integrity Australia</w:t>
      </w:r>
      <w:r w:rsidRPr="004E5441">
        <w:t xml:space="preserve">. In lieu of other international alternatives, the ASDTL is critical to </w:t>
      </w:r>
      <w:r w:rsidR="0083001E">
        <w:rPr>
          <w:rFonts w:cstheme="minorHAnsi"/>
        </w:rPr>
        <w:t>Sport Integrity Australia</w:t>
      </w:r>
      <w:r w:rsidRPr="004E5441">
        <w:t>’s anti-doping program.</w:t>
      </w:r>
    </w:p>
    <w:p w14:paraId="73D9610E" w14:textId="622FB0F4" w:rsidR="00D3174B" w:rsidRDefault="004E5441" w:rsidP="000407F3">
      <w:pPr>
        <w:rPr>
          <w:b/>
          <w:bCs/>
          <w:sz w:val="20"/>
          <w:szCs w:val="20"/>
        </w:rPr>
      </w:pPr>
      <w:r w:rsidRPr="004E5441">
        <w:t xml:space="preserve">Likewise, the drug testing performed by </w:t>
      </w:r>
      <w:r w:rsidR="0083001E">
        <w:rPr>
          <w:rFonts w:cstheme="minorHAnsi"/>
        </w:rPr>
        <w:t>Sport Integrity Australia</w:t>
      </w:r>
      <w:r w:rsidRPr="004E5441">
        <w:t xml:space="preserve"> is critical to ASDTL, as the minimum testing volumes provided by </w:t>
      </w:r>
      <w:r w:rsidR="0083001E">
        <w:rPr>
          <w:rFonts w:cstheme="minorHAnsi"/>
        </w:rPr>
        <w:t>Sport Integrity Australia</w:t>
      </w:r>
      <w:r w:rsidRPr="004E5441">
        <w:t xml:space="preserve">’s anti-doping program allows the ASDTL to WADA accredited. To maintain WADA accreditation, the ASDTL must </w:t>
      </w:r>
      <w:r w:rsidR="00D20150">
        <w:t>undertake</w:t>
      </w:r>
      <w:r w:rsidR="00D20150" w:rsidRPr="004E5441">
        <w:t xml:space="preserve"> </w:t>
      </w:r>
      <w:r w:rsidRPr="004E5441">
        <w:t xml:space="preserve">a minimum testing volume of 3000 units per annum. </w:t>
      </w:r>
      <w:r w:rsidR="00D1609D">
        <w:br/>
      </w:r>
    </w:p>
    <w:p w14:paraId="61B1CAA2" w14:textId="78A01310" w:rsidR="004E5441" w:rsidRPr="00576DB0" w:rsidRDefault="004E5441" w:rsidP="004E5441">
      <w:pPr>
        <w:suppressAutoHyphens w:val="0"/>
        <w:spacing w:before="0" w:after="120" w:line="264" w:lineRule="auto"/>
        <w:rPr>
          <w:b/>
          <w:bCs/>
          <w:color w:val="auto"/>
        </w:rPr>
      </w:pPr>
      <w:r w:rsidRPr="00576DB0">
        <w:rPr>
          <w:b/>
          <w:bCs/>
          <w:color w:val="auto"/>
        </w:rPr>
        <w:t xml:space="preserve">Current rates </w:t>
      </w:r>
    </w:p>
    <w:p w14:paraId="7CB79233" w14:textId="25875CB6" w:rsidR="004E5441" w:rsidRDefault="00C42ACD" w:rsidP="000407F3">
      <w:hyperlink w:anchor="table10" w:history="1">
        <w:r w:rsidR="005701B4" w:rsidRPr="005701B4">
          <w:rPr>
            <w:rStyle w:val="Hyperlink"/>
          </w:rPr>
          <w:t>T</w:t>
        </w:r>
        <w:r w:rsidR="004E5441" w:rsidRPr="005701B4">
          <w:rPr>
            <w:rStyle w:val="Hyperlink"/>
          </w:rPr>
          <w:t xml:space="preserve">able </w:t>
        </w:r>
        <w:r w:rsidR="005701B4" w:rsidRPr="005701B4">
          <w:rPr>
            <w:rStyle w:val="Hyperlink"/>
          </w:rPr>
          <w:t>1</w:t>
        </w:r>
        <w:r w:rsidR="007266EF">
          <w:rPr>
            <w:rStyle w:val="Hyperlink"/>
          </w:rPr>
          <w:t>3</w:t>
        </w:r>
      </w:hyperlink>
      <w:r w:rsidR="005701B4">
        <w:t xml:space="preserve"> </w:t>
      </w:r>
      <w:r w:rsidR="004E5441" w:rsidRPr="004E5441">
        <w:t xml:space="preserve">outlines the current rates charged for UP anti-doping testing. </w:t>
      </w:r>
      <w:r w:rsidR="004E5441" w:rsidRPr="00576DB0">
        <w:t>Th</w:t>
      </w:r>
      <w:r w:rsidR="00D1609D" w:rsidRPr="00576DB0">
        <w:t>e methodology and</w:t>
      </w:r>
      <w:r w:rsidR="004E5441" w:rsidRPr="00576DB0">
        <w:t xml:space="preserve"> rate</w:t>
      </w:r>
      <w:r w:rsidR="00894A26">
        <w:t>s</w:t>
      </w:r>
      <w:r w:rsidR="004E5441" w:rsidRPr="00576DB0">
        <w:t xml:space="preserve"> were </w:t>
      </w:r>
      <w:r w:rsidR="00D1609D" w:rsidRPr="00576DB0">
        <w:t>reviewed</w:t>
      </w:r>
      <w:r w:rsidR="004E5441" w:rsidRPr="00576DB0">
        <w:t xml:space="preserve"> in </w:t>
      </w:r>
      <w:r w:rsidR="005701B4">
        <w:t>early</w:t>
      </w:r>
      <w:r w:rsidR="004E5441" w:rsidRPr="00576DB0">
        <w:t xml:space="preserve"> 202</w:t>
      </w:r>
      <w:r w:rsidR="000407F3">
        <w:t>4</w:t>
      </w:r>
      <w:r w:rsidR="004E5441" w:rsidRPr="00576DB0">
        <w:t xml:space="preserve"> </w:t>
      </w:r>
      <w:r w:rsidR="00D1609D" w:rsidRPr="00576DB0">
        <w:t>and</w:t>
      </w:r>
      <w:r w:rsidR="00894A26">
        <w:t xml:space="preserve"> are</w:t>
      </w:r>
      <w:r w:rsidR="00D1609D" w:rsidRPr="00576DB0">
        <w:t xml:space="preserve"> published on the </w:t>
      </w:r>
      <w:hyperlink r:id="rId41" w:history="1">
        <w:r w:rsidR="00D1609D" w:rsidRPr="00576DB0">
          <w:rPr>
            <w:rStyle w:val="Hyperlink"/>
          </w:rPr>
          <w:t>agency website</w:t>
        </w:r>
      </w:hyperlink>
      <w:r w:rsidR="004E5441" w:rsidRPr="00576DB0">
        <w:t>.</w:t>
      </w:r>
    </w:p>
    <w:p w14:paraId="5159CA57" w14:textId="52115825" w:rsidR="005701B4" w:rsidRPr="005701B4" w:rsidRDefault="005701B4" w:rsidP="005701B4">
      <w:pPr>
        <w:pStyle w:val="TableNumbering"/>
        <w:numPr>
          <w:ilvl w:val="0"/>
          <w:numId w:val="0"/>
        </w:numPr>
        <w:rPr>
          <w:sz w:val="16"/>
          <w:szCs w:val="16"/>
        </w:rPr>
      </w:pPr>
      <w:bookmarkStart w:id="143" w:name="table10"/>
      <w:r w:rsidRPr="005701B4">
        <w:rPr>
          <w:sz w:val="16"/>
          <w:szCs w:val="16"/>
        </w:rPr>
        <w:t xml:space="preserve">Table </w:t>
      </w:r>
      <w:r w:rsidRPr="005701B4">
        <w:rPr>
          <w:sz w:val="16"/>
          <w:szCs w:val="16"/>
        </w:rPr>
        <w:fldChar w:fldCharType="begin"/>
      </w:r>
      <w:r w:rsidRPr="005701B4">
        <w:rPr>
          <w:sz w:val="16"/>
          <w:szCs w:val="16"/>
        </w:rPr>
        <w:instrText xml:space="preserve"> SEQ Table \* ARABIC </w:instrText>
      </w:r>
      <w:r w:rsidRPr="005701B4">
        <w:rPr>
          <w:sz w:val="16"/>
          <w:szCs w:val="16"/>
        </w:rPr>
        <w:fldChar w:fldCharType="separate"/>
      </w:r>
      <w:r w:rsidR="0048732C">
        <w:rPr>
          <w:noProof/>
          <w:sz w:val="16"/>
          <w:szCs w:val="16"/>
        </w:rPr>
        <w:t>13</w:t>
      </w:r>
      <w:r w:rsidRPr="005701B4">
        <w:rPr>
          <w:sz w:val="16"/>
          <w:szCs w:val="16"/>
        </w:rPr>
        <w:fldChar w:fldCharType="end"/>
      </w:r>
      <w:bookmarkEnd w:id="143"/>
      <w:r w:rsidRPr="005701B4">
        <w:rPr>
          <w:sz w:val="16"/>
          <w:szCs w:val="16"/>
        </w:rPr>
        <w:t>: Sport Integrity Australia fees</w:t>
      </w:r>
    </w:p>
    <w:tbl>
      <w:tblPr>
        <w:tblW w:w="8001" w:type="dxa"/>
        <w:tblInd w:w="-10" w:type="dxa"/>
        <w:tblLook w:val="04A0" w:firstRow="1" w:lastRow="0" w:firstColumn="1" w:lastColumn="0" w:noHBand="0" w:noVBand="1"/>
      </w:tblPr>
      <w:tblGrid>
        <w:gridCol w:w="6384"/>
        <w:gridCol w:w="1617"/>
      </w:tblGrid>
      <w:tr w:rsidR="00D216A6" w:rsidRPr="00C32344" w14:paraId="5AB22ED3" w14:textId="77777777" w:rsidTr="00576DB0">
        <w:trPr>
          <w:trHeight w:val="284"/>
        </w:trPr>
        <w:tc>
          <w:tcPr>
            <w:tcW w:w="6384" w:type="dxa"/>
            <w:tcBorders>
              <w:top w:val="single" w:sz="8" w:space="0" w:color="auto"/>
              <w:left w:val="single" w:sz="8" w:space="0" w:color="auto"/>
              <w:bottom w:val="single" w:sz="6" w:space="0" w:color="auto"/>
              <w:right w:val="single" w:sz="6" w:space="0" w:color="auto"/>
            </w:tcBorders>
            <w:hideMark/>
          </w:tcPr>
          <w:p w14:paraId="1AEB99AA" w14:textId="77777777" w:rsidR="00D216A6" w:rsidRPr="00C32344" w:rsidRDefault="00D216A6">
            <w:pPr>
              <w:suppressAutoHyphens w:val="0"/>
              <w:spacing w:before="0" w:after="0" w:line="240" w:lineRule="auto"/>
              <w:rPr>
                <w:rFonts w:eastAsia="Times New Roman" w:cstheme="minorHAnsi"/>
                <w:b/>
                <w:bCs/>
                <w:color w:val="000000"/>
                <w:sz w:val="16"/>
                <w:szCs w:val="16"/>
                <w:lang w:eastAsia="en-AU"/>
              </w:rPr>
            </w:pPr>
            <w:r w:rsidRPr="00C32344">
              <w:rPr>
                <w:rFonts w:eastAsia="Franklin Gothic Book" w:cstheme="minorHAnsi"/>
                <w:b/>
                <w:bCs/>
                <w:color w:val="000000"/>
                <w:sz w:val="16"/>
                <w:szCs w:val="16"/>
                <w:lang w:eastAsia="en-AU"/>
              </w:rPr>
              <w:t xml:space="preserve">Test type </w:t>
            </w:r>
          </w:p>
        </w:tc>
        <w:tc>
          <w:tcPr>
            <w:tcW w:w="1617" w:type="dxa"/>
            <w:tcBorders>
              <w:top w:val="single" w:sz="8" w:space="0" w:color="auto"/>
              <w:left w:val="single" w:sz="6" w:space="0" w:color="auto"/>
              <w:bottom w:val="single" w:sz="6" w:space="0" w:color="auto"/>
              <w:right w:val="single" w:sz="8" w:space="0" w:color="auto"/>
            </w:tcBorders>
            <w:hideMark/>
          </w:tcPr>
          <w:p w14:paraId="6135740E" w14:textId="2642E3C7" w:rsidR="00D216A6" w:rsidRPr="00C32344" w:rsidRDefault="00D216A6">
            <w:pPr>
              <w:suppressAutoHyphens w:val="0"/>
              <w:spacing w:before="0" w:after="0" w:line="240" w:lineRule="auto"/>
              <w:jc w:val="right"/>
              <w:rPr>
                <w:rFonts w:eastAsia="Franklin Gothic Book" w:cstheme="minorHAnsi"/>
                <w:b/>
                <w:bCs/>
                <w:color w:val="000000"/>
                <w:sz w:val="16"/>
                <w:szCs w:val="16"/>
                <w:lang w:eastAsia="en-AU"/>
              </w:rPr>
            </w:pPr>
            <w:r w:rsidRPr="00C32344">
              <w:rPr>
                <w:rFonts w:eastAsia="Franklin Gothic Book" w:cstheme="minorHAnsi"/>
                <w:b/>
                <w:bCs/>
                <w:color w:val="000000"/>
                <w:sz w:val="16"/>
                <w:szCs w:val="16"/>
                <w:lang w:eastAsia="en-AU"/>
              </w:rPr>
              <w:t>Fees 1 January 2024</w:t>
            </w:r>
            <w:r w:rsidRPr="00C32344">
              <w:rPr>
                <w:rFonts w:eastAsia="Franklin Gothic Book" w:cstheme="minorHAnsi"/>
                <w:b/>
                <w:bCs/>
                <w:color w:val="000000"/>
                <w:sz w:val="16"/>
                <w:szCs w:val="16"/>
                <w:lang w:eastAsia="en-AU"/>
              </w:rPr>
              <w:br/>
              <w:t>($AUD)</w:t>
            </w:r>
          </w:p>
        </w:tc>
      </w:tr>
      <w:tr w:rsidR="00D216A6" w:rsidRPr="00C32344" w14:paraId="217ECB66" w14:textId="77777777" w:rsidTr="00576DB0">
        <w:trPr>
          <w:trHeight w:val="284"/>
        </w:trPr>
        <w:tc>
          <w:tcPr>
            <w:tcW w:w="6384" w:type="dxa"/>
            <w:tcBorders>
              <w:top w:val="single" w:sz="6" w:space="0" w:color="auto"/>
              <w:left w:val="single" w:sz="8" w:space="0" w:color="auto"/>
              <w:bottom w:val="single" w:sz="8" w:space="0" w:color="auto"/>
              <w:right w:val="single" w:sz="6" w:space="0" w:color="auto"/>
            </w:tcBorders>
            <w:hideMark/>
          </w:tcPr>
          <w:p w14:paraId="00BB4A85" w14:textId="77777777" w:rsidR="00D216A6" w:rsidRPr="00C32344" w:rsidRDefault="00D216A6">
            <w:pPr>
              <w:suppressAutoHyphens w:val="0"/>
              <w:spacing w:before="0" w:after="0" w:line="240" w:lineRule="auto"/>
              <w:rPr>
                <w:rFonts w:eastAsia="Times New Roman" w:cstheme="minorHAnsi"/>
                <w:b/>
                <w:bCs/>
                <w:color w:val="000000"/>
                <w:sz w:val="16"/>
                <w:szCs w:val="16"/>
                <w:lang w:eastAsia="en-AU"/>
              </w:rPr>
            </w:pPr>
            <w:r w:rsidRPr="00C32344">
              <w:rPr>
                <w:rFonts w:eastAsia="Franklin Gothic Book" w:cstheme="minorHAnsi"/>
                <w:b/>
                <w:bCs/>
                <w:color w:val="000000"/>
                <w:sz w:val="16"/>
                <w:szCs w:val="16"/>
                <w:lang w:eastAsia="en-AU"/>
              </w:rPr>
              <w:br/>
              <w:t>Urine collection, transport and analysis</w:t>
            </w:r>
            <w:r w:rsidRPr="00C32344">
              <w:rPr>
                <w:rFonts w:eastAsia="Franklin Gothic Book" w:cstheme="minorHAnsi"/>
                <w:b/>
                <w:bCs/>
                <w:color w:val="000000"/>
                <w:sz w:val="16"/>
                <w:szCs w:val="16"/>
                <w:lang w:eastAsia="en-AU"/>
              </w:rPr>
              <w:br/>
            </w:r>
          </w:p>
        </w:tc>
        <w:tc>
          <w:tcPr>
            <w:tcW w:w="1617" w:type="dxa"/>
            <w:tcBorders>
              <w:top w:val="single" w:sz="6" w:space="0" w:color="auto"/>
              <w:left w:val="single" w:sz="6" w:space="0" w:color="auto"/>
              <w:bottom w:val="single" w:sz="8" w:space="0" w:color="auto"/>
              <w:right w:val="single" w:sz="8" w:space="0" w:color="auto"/>
            </w:tcBorders>
          </w:tcPr>
          <w:p w14:paraId="5AFFC6E9" w14:textId="77777777" w:rsidR="00D216A6" w:rsidRPr="00C32344" w:rsidRDefault="00D216A6">
            <w:pPr>
              <w:suppressAutoHyphens w:val="0"/>
              <w:spacing w:before="0" w:after="0" w:line="240" w:lineRule="auto"/>
              <w:jc w:val="right"/>
              <w:rPr>
                <w:rFonts w:eastAsia="Franklin Gothic Book" w:cstheme="minorHAnsi"/>
                <w:color w:val="000000"/>
                <w:sz w:val="16"/>
                <w:szCs w:val="16"/>
                <w:lang w:eastAsia="en-AU"/>
              </w:rPr>
            </w:pPr>
          </w:p>
        </w:tc>
      </w:tr>
      <w:tr w:rsidR="00D216A6" w:rsidRPr="00C32344" w14:paraId="7A557C2B" w14:textId="77777777" w:rsidTr="00576DB0">
        <w:trPr>
          <w:trHeight w:val="284"/>
        </w:trPr>
        <w:tc>
          <w:tcPr>
            <w:tcW w:w="6384" w:type="dxa"/>
            <w:tcBorders>
              <w:top w:val="nil"/>
              <w:left w:val="single" w:sz="8" w:space="0" w:color="auto"/>
              <w:bottom w:val="single" w:sz="8" w:space="0" w:color="auto"/>
              <w:right w:val="single" w:sz="8" w:space="0" w:color="auto"/>
            </w:tcBorders>
            <w:hideMark/>
          </w:tcPr>
          <w:p w14:paraId="184DD5AF" w14:textId="0B732FCD" w:rsidR="00D216A6" w:rsidRPr="00C32344" w:rsidRDefault="00D216A6">
            <w:pPr>
              <w:suppressAutoHyphens w:val="0"/>
              <w:spacing w:before="0" w:after="0" w:line="240" w:lineRule="auto"/>
              <w:rPr>
                <w:rFonts w:eastAsia="Times New Roman" w:cstheme="minorHAnsi"/>
                <w:color w:val="000000"/>
                <w:sz w:val="16"/>
                <w:szCs w:val="16"/>
                <w:lang w:eastAsia="en-AU"/>
              </w:rPr>
            </w:pPr>
            <w:r w:rsidRPr="00C32344">
              <w:rPr>
                <w:rFonts w:eastAsia="Franklin Gothic Book" w:cstheme="minorHAnsi"/>
                <w:color w:val="000000"/>
                <w:sz w:val="16"/>
                <w:szCs w:val="16"/>
                <w:lang w:eastAsia="en-AU"/>
              </w:rPr>
              <w:t xml:space="preserve">Full-screen urine# (In Competition </w:t>
            </w:r>
            <w:r w:rsidR="00E66FB8" w:rsidRPr="00C32344">
              <w:rPr>
                <w:rFonts w:eastAsia="Franklin Gothic Book" w:cstheme="minorHAnsi"/>
                <w:color w:val="000000"/>
                <w:sz w:val="16"/>
                <w:szCs w:val="16"/>
                <w:lang w:eastAsia="en-AU"/>
              </w:rPr>
              <w:t>–</w:t>
            </w:r>
            <w:r w:rsidRPr="00C32344">
              <w:rPr>
                <w:rFonts w:eastAsia="Franklin Gothic Book" w:cstheme="minorHAnsi"/>
                <w:color w:val="000000"/>
                <w:sz w:val="16"/>
                <w:szCs w:val="16"/>
                <w:lang w:eastAsia="en-AU"/>
              </w:rPr>
              <w:t xml:space="preserve"> usually done out of hours)</w:t>
            </w:r>
          </w:p>
        </w:tc>
        <w:tc>
          <w:tcPr>
            <w:tcW w:w="1617" w:type="dxa"/>
            <w:tcBorders>
              <w:top w:val="nil"/>
              <w:left w:val="nil"/>
              <w:bottom w:val="single" w:sz="8" w:space="0" w:color="auto"/>
              <w:right w:val="single" w:sz="8" w:space="0" w:color="auto"/>
            </w:tcBorders>
            <w:hideMark/>
          </w:tcPr>
          <w:p w14:paraId="36C68E7F" w14:textId="77777777" w:rsidR="00D216A6" w:rsidRPr="00C32344" w:rsidRDefault="00D216A6">
            <w:pPr>
              <w:suppressAutoHyphens w:val="0"/>
              <w:spacing w:before="0" w:after="0" w:line="240" w:lineRule="auto"/>
              <w:jc w:val="right"/>
              <w:rPr>
                <w:rFonts w:eastAsia="Franklin Gothic Book" w:cstheme="minorHAnsi"/>
                <w:color w:val="000000"/>
                <w:sz w:val="16"/>
                <w:szCs w:val="16"/>
                <w:lang w:eastAsia="en-AU"/>
              </w:rPr>
            </w:pPr>
            <w:r w:rsidRPr="00C32344">
              <w:rPr>
                <w:rFonts w:eastAsia="Franklin Gothic Book" w:cstheme="minorHAnsi"/>
                <w:color w:val="000000"/>
                <w:sz w:val="16"/>
                <w:szCs w:val="16"/>
                <w:lang w:eastAsia="en-AU"/>
              </w:rPr>
              <w:t>$875</w:t>
            </w:r>
          </w:p>
        </w:tc>
      </w:tr>
      <w:tr w:rsidR="00D216A6" w:rsidRPr="00C32344" w14:paraId="1F5CC83F" w14:textId="77777777" w:rsidTr="00576DB0">
        <w:trPr>
          <w:trHeight w:val="284"/>
        </w:trPr>
        <w:tc>
          <w:tcPr>
            <w:tcW w:w="6384" w:type="dxa"/>
            <w:tcBorders>
              <w:top w:val="nil"/>
              <w:left w:val="single" w:sz="8" w:space="0" w:color="auto"/>
              <w:bottom w:val="single" w:sz="8" w:space="0" w:color="auto"/>
              <w:right w:val="single" w:sz="8" w:space="0" w:color="auto"/>
            </w:tcBorders>
            <w:hideMark/>
          </w:tcPr>
          <w:p w14:paraId="3C897C40" w14:textId="5CFD7FC5" w:rsidR="00D216A6" w:rsidRPr="00C32344" w:rsidRDefault="00D216A6">
            <w:pPr>
              <w:suppressAutoHyphens w:val="0"/>
              <w:spacing w:before="0" w:after="0" w:line="240" w:lineRule="auto"/>
              <w:rPr>
                <w:rFonts w:eastAsia="Times New Roman" w:cstheme="minorHAnsi"/>
                <w:color w:val="000000"/>
                <w:sz w:val="16"/>
                <w:szCs w:val="16"/>
                <w:lang w:eastAsia="en-AU"/>
              </w:rPr>
            </w:pPr>
            <w:r w:rsidRPr="00C32344">
              <w:rPr>
                <w:rFonts w:eastAsia="Franklin Gothic Book" w:cstheme="minorHAnsi"/>
                <w:color w:val="000000"/>
                <w:sz w:val="16"/>
                <w:szCs w:val="16"/>
                <w:lang w:eastAsia="en-AU"/>
              </w:rPr>
              <w:t xml:space="preserve">Half-screen urine# (Out Competition </w:t>
            </w:r>
            <w:r w:rsidR="00E66FB8" w:rsidRPr="00C32344">
              <w:rPr>
                <w:rFonts w:eastAsia="Franklin Gothic Book" w:cstheme="minorHAnsi"/>
                <w:color w:val="000000"/>
                <w:sz w:val="16"/>
                <w:szCs w:val="16"/>
                <w:lang w:eastAsia="en-AU"/>
              </w:rPr>
              <w:t>–</w:t>
            </w:r>
            <w:r w:rsidRPr="00C32344">
              <w:rPr>
                <w:rFonts w:eastAsia="Franklin Gothic Book" w:cstheme="minorHAnsi"/>
                <w:color w:val="000000"/>
                <w:sz w:val="16"/>
                <w:szCs w:val="16"/>
                <w:lang w:eastAsia="en-AU"/>
              </w:rPr>
              <w:t xml:space="preserve"> usually done in hours)</w:t>
            </w:r>
          </w:p>
        </w:tc>
        <w:tc>
          <w:tcPr>
            <w:tcW w:w="1617" w:type="dxa"/>
            <w:tcBorders>
              <w:top w:val="nil"/>
              <w:left w:val="nil"/>
              <w:bottom w:val="single" w:sz="8" w:space="0" w:color="auto"/>
              <w:right w:val="single" w:sz="8" w:space="0" w:color="auto"/>
            </w:tcBorders>
            <w:hideMark/>
          </w:tcPr>
          <w:p w14:paraId="53592E94" w14:textId="77777777" w:rsidR="00D216A6" w:rsidRPr="00C32344" w:rsidRDefault="00D216A6">
            <w:pPr>
              <w:suppressAutoHyphens w:val="0"/>
              <w:spacing w:before="0" w:after="0" w:line="240" w:lineRule="auto"/>
              <w:jc w:val="right"/>
              <w:rPr>
                <w:rFonts w:eastAsia="Franklin Gothic Book" w:cstheme="minorHAnsi"/>
                <w:color w:val="000000"/>
                <w:sz w:val="16"/>
                <w:szCs w:val="16"/>
                <w:lang w:eastAsia="en-AU"/>
              </w:rPr>
            </w:pPr>
            <w:r w:rsidRPr="00C32344">
              <w:rPr>
                <w:rFonts w:eastAsia="Franklin Gothic Book" w:cstheme="minorHAnsi"/>
                <w:color w:val="000000"/>
                <w:sz w:val="16"/>
                <w:szCs w:val="16"/>
                <w:lang w:eastAsia="en-AU"/>
              </w:rPr>
              <w:t>$768</w:t>
            </w:r>
          </w:p>
        </w:tc>
      </w:tr>
      <w:tr w:rsidR="00D216A6" w:rsidRPr="00C32344" w14:paraId="3A07DCAA" w14:textId="77777777" w:rsidTr="00576DB0">
        <w:trPr>
          <w:trHeight w:val="284"/>
        </w:trPr>
        <w:tc>
          <w:tcPr>
            <w:tcW w:w="6384" w:type="dxa"/>
            <w:tcBorders>
              <w:top w:val="nil"/>
              <w:left w:val="single" w:sz="8" w:space="0" w:color="auto"/>
              <w:bottom w:val="single" w:sz="8" w:space="0" w:color="auto"/>
              <w:right w:val="single" w:sz="8" w:space="0" w:color="auto"/>
            </w:tcBorders>
            <w:hideMark/>
          </w:tcPr>
          <w:p w14:paraId="457AEE15" w14:textId="041BA088" w:rsidR="00D216A6" w:rsidRPr="00C32344" w:rsidRDefault="00D216A6">
            <w:pPr>
              <w:suppressAutoHyphens w:val="0"/>
              <w:spacing w:before="0" w:after="0" w:line="240" w:lineRule="auto"/>
              <w:rPr>
                <w:rFonts w:eastAsia="Times New Roman" w:cstheme="minorHAnsi"/>
                <w:color w:val="000000"/>
                <w:sz w:val="16"/>
                <w:szCs w:val="16"/>
                <w:lang w:eastAsia="en-AU"/>
              </w:rPr>
            </w:pPr>
            <w:r w:rsidRPr="00C32344">
              <w:rPr>
                <w:rFonts w:eastAsia="Franklin Gothic Book" w:cstheme="minorHAnsi"/>
                <w:color w:val="000000"/>
                <w:sz w:val="16"/>
                <w:szCs w:val="16"/>
                <w:lang w:eastAsia="en-AU"/>
              </w:rPr>
              <w:t xml:space="preserve">Urine ESA </w:t>
            </w:r>
            <w:r w:rsidR="00E66FB8" w:rsidRPr="00C32344">
              <w:rPr>
                <w:rFonts w:eastAsia="Franklin Gothic Book" w:cstheme="minorHAnsi"/>
                <w:color w:val="000000"/>
                <w:sz w:val="16"/>
                <w:szCs w:val="16"/>
                <w:lang w:eastAsia="en-AU"/>
              </w:rPr>
              <w:t>–</w:t>
            </w:r>
            <w:r w:rsidRPr="00C32344">
              <w:rPr>
                <w:rFonts w:eastAsia="Franklin Gothic Book" w:cstheme="minorHAnsi"/>
                <w:color w:val="000000"/>
                <w:sz w:val="16"/>
                <w:szCs w:val="16"/>
                <w:lang w:eastAsia="en-AU"/>
              </w:rPr>
              <w:t xml:space="preserve"> analysis only on an existing collection</w:t>
            </w:r>
          </w:p>
        </w:tc>
        <w:tc>
          <w:tcPr>
            <w:tcW w:w="1617" w:type="dxa"/>
            <w:tcBorders>
              <w:top w:val="nil"/>
              <w:left w:val="nil"/>
              <w:bottom w:val="single" w:sz="8" w:space="0" w:color="auto"/>
              <w:right w:val="single" w:sz="8" w:space="0" w:color="auto"/>
            </w:tcBorders>
            <w:hideMark/>
          </w:tcPr>
          <w:p w14:paraId="2E48CDB1" w14:textId="77777777" w:rsidR="00D216A6" w:rsidRPr="00C32344" w:rsidRDefault="00D216A6">
            <w:pPr>
              <w:suppressAutoHyphens w:val="0"/>
              <w:spacing w:before="0" w:after="0" w:line="240" w:lineRule="auto"/>
              <w:jc w:val="right"/>
              <w:rPr>
                <w:rFonts w:eastAsia="Franklin Gothic Book" w:cstheme="minorHAnsi"/>
                <w:color w:val="000000"/>
                <w:sz w:val="16"/>
                <w:szCs w:val="16"/>
                <w:lang w:eastAsia="en-AU"/>
              </w:rPr>
            </w:pPr>
            <w:r w:rsidRPr="00C32344">
              <w:rPr>
                <w:rFonts w:eastAsia="Franklin Gothic Book" w:cstheme="minorHAnsi"/>
                <w:color w:val="000000"/>
                <w:sz w:val="16"/>
                <w:szCs w:val="16"/>
                <w:lang w:eastAsia="en-AU"/>
              </w:rPr>
              <w:t>$212</w:t>
            </w:r>
          </w:p>
        </w:tc>
      </w:tr>
      <w:tr w:rsidR="00D216A6" w:rsidRPr="00C32344" w14:paraId="77219B6E" w14:textId="77777777" w:rsidTr="00576DB0">
        <w:trPr>
          <w:trHeight w:val="284"/>
        </w:trPr>
        <w:tc>
          <w:tcPr>
            <w:tcW w:w="6384" w:type="dxa"/>
            <w:tcBorders>
              <w:top w:val="nil"/>
              <w:left w:val="single" w:sz="8" w:space="0" w:color="auto"/>
              <w:bottom w:val="single" w:sz="8" w:space="0" w:color="auto"/>
              <w:right w:val="single" w:sz="8" w:space="0" w:color="auto"/>
            </w:tcBorders>
            <w:hideMark/>
          </w:tcPr>
          <w:p w14:paraId="5AA925AC" w14:textId="32EA2D77" w:rsidR="00D216A6" w:rsidRPr="00C32344" w:rsidRDefault="00D216A6">
            <w:pPr>
              <w:suppressAutoHyphens w:val="0"/>
              <w:spacing w:before="0" w:after="0" w:line="240" w:lineRule="auto"/>
              <w:rPr>
                <w:rFonts w:eastAsia="Times New Roman" w:cstheme="minorHAnsi"/>
                <w:color w:val="000000"/>
                <w:sz w:val="16"/>
                <w:szCs w:val="16"/>
                <w:lang w:eastAsia="en-AU"/>
              </w:rPr>
            </w:pPr>
            <w:r w:rsidRPr="00C32344">
              <w:rPr>
                <w:rFonts w:eastAsia="Franklin Gothic Book" w:cstheme="minorHAnsi"/>
                <w:color w:val="000000"/>
                <w:sz w:val="16"/>
                <w:szCs w:val="16"/>
                <w:lang w:eastAsia="en-AU"/>
              </w:rPr>
              <w:t xml:space="preserve">GHRFs (small) </w:t>
            </w:r>
            <w:r w:rsidR="00E66FB8" w:rsidRPr="00C32344">
              <w:rPr>
                <w:rFonts w:eastAsia="Franklin Gothic Book" w:cstheme="minorHAnsi"/>
                <w:color w:val="000000"/>
                <w:sz w:val="16"/>
                <w:szCs w:val="16"/>
                <w:lang w:eastAsia="en-AU"/>
              </w:rPr>
              <w:t>–</w:t>
            </w:r>
            <w:r w:rsidRPr="00C32344">
              <w:rPr>
                <w:rFonts w:eastAsia="Franklin Gothic Book" w:cstheme="minorHAnsi"/>
                <w:color w:val="000000"/>
                <w:sz w:val="16"/>
                <w:szCs w:val="16"/>
                <w:lang w:eastAsia="en-AU"/>
              </w:rPr>
              <w:t xml:space="preserve"> analysis only on an existing collection</w:t>
            </w:r>
          </w:p>
        </w:tc>
        <w:tc>
          <w:tcPr>
            <w:tcW w:w="1617" w:type="dxa"/>
            <w:tcBorders>
              <w:top w:val="nil"/>
              <w:left w:val="nil"/>
              <w:bottom w:val="single" w:sz="8" w:space="0" w:color="auto"/>
              <w:right w:val="single" w:sz="8" w:space="0" w:color="auto"/>
            </w:tcBorders>
            <w:hideMark/>
          </w:tcPr>
          <w:p w14:paraId="5DA752D5" w14:textId="77777777" w:rsidR="00D216A6" w:rsidRPr="00C32344" w:rsidRDefault="00D216A6">
            <w:pPr>
              <w:suppressAutoHyphens w:val="0"/>
              <w:spacing w:before="0" w:after="0" w:line="240" w:lineRule="auto"/>
              <w:jc w:val="right"/>
              <w:rPr>
                <w:rFonts w:eastAsia="Franklin Gothic Book" w:cstheme="minorHAnsi"/>
                <w:color w:val="000000"/>
                <w:sz w:val="16"/>
                <w:szCs w:val="16"/>
                <w:lang w:eastAsia="en-AU"/>
              </w:rPr>
            </w:pPr>
            <w:r w:rsidRPr="00C32344">
              <w:rPr>
                <w:rFonts w:eastAsia="Franklin Gothic Book" w:cstheme="minorHAnsi"/>
                <w:color w:val="000000"/>
                <w:sz w:val="16"/>
                <w:szCs w:val="16"/>
                <w:lang w:eastAsia="en-AU"/>
              </w:rPr>
              <w:t>$85</w:t>
            </w:r>
          </w:p>
        </w:tc>
      </w:tr>
      <w:tr w:rsidR="00D216A6" w:rsidRPr="00C32344" w14:paraId="4D094E74" w14:textId="77777777" w:rsidTr="00576DB0">
        <w:trPr>
          <w:trHeight w:val="284"/>
        </w:trPr>
        <w:tc>
          <w:tcPr>
            <w:tcW w:w="6384" w:type="dxa"/>
            <w:tcBorders>
              <w:top w:val="nil"/>
              <w:left w:val="single" w:sz="8" w:space="0" w:color="auto"/>
              <w:bottom w:val="single" w:sz="8" w:space="0" w:color="auto"/>
              <w:right w:val="single" w:sz="8" w:space="0" w:color="auto"/>
            </w:tcBorders>
            <w:hideMark/>
          </w:tcPr>
          <w:p w14:paraId="5F54B3EF" w14:textId="5CDF0093" w:rsidR="00D216A6" w:rsidRPr="00C32344" w:rsidRDefault="00D216A6">
            <w:pPr>
              <w:suppressAutoHyphens w:val="0"/>
              <w:spacing w:before="0" w:after="0" w:line="240" w:lineRule="auto"/>
              <w:rPr>
                <w:rFonts w:eastAsia="Times New Roman" w:cstheme="minorHAnsi"/>
                <w:color w:val="000000"/>
                <w:sz w:val="16"/>
                <w:szCs w:val="16"/>
                <w:lang w:eastAsia="en-AU"/>
              </w:rPr>
            </w:pPr>
            <w:r w:rsidRPr="00C32344">
              <w:rPr>
                <w:rFonts w:eastAsia="Franklin Gothic Book" w:cstheme="minorHAnsi"/>
                <w:color w:val="000000"/>
                <w:sz w:val="16"/>
                <w:szCs w:val="16"/>
                <w:lang w:eastAsia="en-AU"/>
              </w:rPr>
              <w:t xml:space="preserve">IRMS </w:t>
            </w:r>
            <w:r w:rsidR="00E66FB8" w:rsidRPr="00C32344">
              <w:rPr>
                <w:rFonts w:eastAsia="Franklin Gothic Book" w:cstheme="minorHAnsi"/>
                <w:color w:val="000000"/>
                <w:sz w:val="16"/>
                <w:szCs w:val="16"/>
                <w:lang w:eastAsia="en-AU"/>
              </w:rPr>
              <w:t>–</w:t>
            </w:r>
            <w:r w:rsidRPr="00C32344">
              <w:rPr>
                <w:rFonts w:eastAsia="Franklin Gothic Book" w:cstheme="minorHAnsi"/>
                <w:color w:val="000000"/>
                <w:sz w:val="16"/>
                <w:szCs w:val="16"/>
                <w:lang w:eastAsia="en-AU"/>
              </w:rPr>
              <w:t xml:space="preserve"> analysis only on an existing collection</w:t>
            </w:r>
          </w:p>
        </w:tc>
        <w:tc>
          <w:tcPr>
            <w:tcW w:w="1617" w:type="dxa"/>
            <w:tcBorders>
              <w:top w:val="nil"/>
              <w:left w:val="nil"/>
              <w:bottom w:val="single" w:sz="8" w:space="0" w:color="auto"/>
              <w:right w:val="single" w:sz="8" w:space="0" w:color="auto"/>
            </w:tcBorders>
            <w:hideMark/>
          </w:tcPr>
          <w:p w14:paraId="267AB89E" w14:textId="77777777" w:rsidR="00D216A6" w:rsidRPr="00C32344" w:rsidRDefault="00D216A6">
            <w:pPr>
              <w:suppressAutoHyphens w:val="0"/>
              <w:spacing w:before="0" w:after="0" w:line="240" w:lineRule="auto"/>
              <w:jc w:val="right"/>
              <w:rPr>
                <w:rFonts w:eastAsia="Franklin Gothic Book" w:cstheme="minorHAnsi"/>
                <w:color w:val="000000"/>
                <w:sz w:val="16"/>
                <w:szCs w:val="16"/>
                <w:lang w:eastAsia="en-AU"/>
              </w:rPr>
            </w:pPr>
            <w:r w:rsidRPr="00C32344">
              <w:rPr>
                <w:rFonts w:eastAsia="Franklin Gothic Book" w:cstheme="minorHAnsi"/>
                <w:color w:val="000000"/>
                <w:sz w:val="16"/>
                <w:szCs w:val="16"/>
                <w:lang w:eastAsia="en-AU"/>
              </w:rPr>
              <w:t>$696</w:t>
            </w:r>
          </w:p>
        </w:tc>
      </w:tr>
      <w:tr w:rsidR="00D216A6" w:rsidRPr="00C32344" w14:paraId="3BB307CA" w14:textId="77777777" w:rsidTr="00576DB0">
        <w:trPr>
          <w:trHeight w:val="284"/>
        </w:trPr>
        <w:tc>
          <w:tcPr>
            <w:tcW w:w="6384" w:type="dxa"/>
            <w:tcBorders>
              <w:top w:val="nil"/>
              <w:left w:val="single" w:sz="8" w:space="0" w:color="auto"/>
              <w:bottom w:val="single" w:sz="8" w:space="0" w:color="auto"/>
              <w:right w:val="single" w:sz="8" w:space="0" w:color="auto"/>
            </w:tcBorders>
            <w:hideMark/>
          </w:tcPr>
          <w:p w14:paraId="791395CC" w14:textId="77777777" w:rsidR="00D216A6" w:rsidRPr="00C32344" w:rsidRDefault="00D216A6">
            <w:pPr>
              <w:suppressAutoHyphens w:val="0"/>
              <w:spacing w:before="0" w:after="0" w:line="240" w:lineRule="auto"/>
              <w:rPr>
                <w:rFonts w:eastAsia="Times New Roman" w:cstheme="minorHAnsi"/>
                <w:b/>
                <w:bCs/>
                <w:color w:val="000000"/>
                <w:sz w:val="16"/>
                <w:szCs w:val="16"/>
                <w:lang w:eastAsia="en-AU"/>
              </w:rPr>
            </w:pPr>
            <w:r w:rsidRPr="00C32344">
              <w:rPr>
                <w:rFonts w:eastAsia="Franklin Gothic Book" w:cstheme="minorHAnsi"/>
                <w:b/>
                <w:bCs/>
                <w:color w:val="000000"/>
                <w:sz w:val="16"/>
                <w:szCs w:val="16"/>
                <w:lang w:eastAsia="en-AU"/>
              </w:rPr>
              <w:t>Blood collection, transport and analysis</w:t>
            </w:r>
          </w:p>
        </w:tc>
        <w:tc>
          <w:tcPr>
            <w:tcW w:w="1617" w:type="dxa"/>
            <w:tcBorders>
              <w:top w:val="nil"/>
              <w:left w:val="nil"/>
              <w:bottom w:val="single" w:sz="8" w:space="0" w:color="auto"/>
              <w:right w:val="single" w:sz="8" w:space="0" w:color="auto"/>
            </w:tcBorders>
          </w:tcPr>
          <w:p w14:paraId="22449273" w14:textId="77777777" w:rsidR="00D216A6" w:rsidRPr="00C32344" w:rsidRDefault="00D216A6">
            <w:pPr>
              <w:suppressAutoHyphens w:val="0"/>
              <w:spacing w:before="0" w:after="0" w:line="240" w:lineRule="auto"/>
              <w:jc w:val="right"/>
              <w:rPr>
                <w:rFonts w:eastAsia="Franklin Gothic Book" w:cstheme="minorHAnsi"/>
                <w:color w:val="000000"/>
                <w:sz w:val="16"/>
                <w:szCs w:val="16"/>
                <w:lang w:eastAsia="en-AU"/>
              </w:rPr>
            </w:pPr>
          </w:p>
        </w:tc>
      </w:tr>
      <w:tr w:rsidR="00D216A6" w:rsidRPr="00C32344" w14:paraId="463E2959" w14:textId="77777777" w:rsidTr="00576DB0">
        <w:trPr>
          <w:trHeight w:val="284"/>
        </w:trPr>
        <w:tc>
          <w:tcPr>
            <w:tcW w:w="6384" w:type="dxa"/>
            <w:tcBorders>
              <w:top w:val="nil"/>
              <w:left w:val="single" w:sz="8" w:space="0" w:color="auto"/>
              <w:bottom w:val="single" w:sz="8" w:space="0" w:color="auto"/>
              <w:right w:val="single" w:sz="8" w:space="0" w:color="auto"/>
            </w:tcBorders>
            <w:hideMark/>
          </w:tcPr>
          <w:p w14:paraId="5E3EAB32" w14:textId="77777777" w:rsidR="00D216A6" w:rsidRPr="00C32344" w:rsidRDefault="00D216A6">
            <w:pPr>
              <w:suppressAutoHyphens w:val="0"/>
              <w:spacing w:before="0" w:after="0" w:line="240" w:lineRule="auto"/>
              <w:rPr>
                <w:rFonts w:eastAsia="Times New Roman" w:cstheme="minorHAnsi"/>
                <w:color w:val="000000"/>
                <w:sz w:val="16"/>
                <w:szCs w:val="16"/>
                <w:lang w:eastAsia="en-AU"/>
              </w:rPr>
            </w:pPr>
            <w:r w:rsidRPr="00C32344">
              <w:rPr>
                <w:rFonts w:eastAsia="Franklin Gothic Book" w:cstheme="minorHAnsi"/>
                <w:color w:val="000000"/>
                <w:sz w:val="16"/>
                <w:szCs w:val="16"/>
                <w:lang w:eastAsia="en-AU"/>
              </w:rPr>
              <w:t>Blood hGH</w:t>
            </w:r>
          </w:p>
        </w:tc>
        <w:tc>
          <w:tcPr>
            <w:tcW w:w="1617" w:type="dxa"/>
            <w:tcBorders>
              <w:top w:val="nil"/>
              <w:left w:val="nil"/>
              <w:bottom w:val="single" w:sz="8" w:space="0" w:color="auto"/>
              <w:right w:val="single" w:sz="8" w:space="0" w:color="auto"/>
            </w:tcBorders>
            <w:hideMark/>
          </w:tcPr>
          <w:p w14:paraId="4FCEA935" w14:textId="77777777" w:rsidR="00D216A6" w:rsidRPr="00C32344" w:rsidRDefault="00D216A6">
            <w:pPr>
              <w:suppressAutoHyphens w:val="0"/>
              <w:spacing w:before="0" w:after="0" w:line="240" w:lineRule="auto"/>
              <w:jc w:val="right"/>
              <w:rPr>
                <w:rFonts w:eastAsia="Franklin Gothic Book" w:cstheme="minorHAnsi"/>
                <w:color w:val="000000"/>
                <w:sz w:val="16"/>
                <w:szCs w:val="16"/>
                <w:lang w:eastAsia="en-AU"/>
              </w:rPr>
            </w:pPr>
            <w:r w:rsidRPr="00C32344">
              <w:rPr>
                <w:rFonts w:eastAsia="Franklin Gothic Book" w:cstheme="minorHAnsi"/>
                <w:color w:val="000000"/>
                <w:sz w:val="16"/>
                <w:szCs w:val="16"/>
                <w:lang w:eastAsia="en-AU"/>
              </w:rPr>
              <w:t>$319</w:t>
            </w:r>
          </w:p>
        </w:tc>
      </w:tr>
      <w:tr w:rsidR="00D216A6" w:rsidRPr="00C32344" w14:paraId="78E7833B" w14:textId="77777777" w:rsidTr="00576DB0">
        <w:trPr>
          <w:trHeight w:val="284"/>
        </w:trPr>
        <w:tc>
          <w:tcPr>
            <w:tcW w:w="6384" w:type="dxa"/>
            <w:tcBorders>
              <w:top w:val="nil"/>
              <w:left w:val="single" w:sz="8" w:space="0" w:color="auto"/>
              <w:bottom w:val="single" w:sz="8" w:space="0" w:color="auto"/>
              <w:right w:val="single" w:sz="8" w:space="0" w:color="auto"/>
            </w:tcBorders>
            <w:hideMark/>
          </w:tcPr>
          <w:p w14:paraId="59C52607" w14:textId="77777777" w:rsidR="00D216A6" w:rsidRPr="00C32344" w:rsidRDefault="00D216A6">
            <w:pPr>
              <w:suppressAutoHyphens w:val="0"/>
              <w:spacing w:before="0" w:after="0" w:line="240" w:lineRule="auto"/>
              <w:rPr>
                <w:rFonts w:eastAsia="Times New Roman" w:cstheme="minorHAnsi"/>
                <w:color w:val="000000"/>
                <w:sz w:val="16"/>
                <w:szCs w:val="16"/>
                <w:lang w:eastAsia="en-AU"/>
              </w:rPr>
            </w:pPr>
            <w:r w:rsidRPr="00C32344">
              <w:rPr>
                <w:rFonts w:eastAsia="Franklin Gothic Book" w:cstheme="minorHAnsi"/>
                <w:color w:val="000000"/>
                <w:sz w:val="16"/>
                <w:szCs w:val="16"/>
                <w:lang w:eastAsia="en-AU"/>
              </w:rPr>
              <w:t>Blood ABP</w:t>
            </w:r>
          </w:p>
        </w:tc>
        <w:tc>
          <w:tcPr>
            <w:tcW w:w="1617" w:type="dxa"/>
            <w:tcBorders>
              <w:top w:val="nil"/>
              <w:left w:val="nil"/>
              <w:bottom w:val="single" w:sz="8" w:space="0" w:color="auto"/>
              <w:right w:val="single" w:sz="8" w:space="0" w:color="auto"/>
            </w:tcBorders>
            <w:hideMark/>
          </w:tcPr>
          <w:p w14:paraId="65EAB9D1" w14:textId="77777777" w:rsidR="00D216A6" w:rsidRPr="00C32344" w:rsidRDefault="00D216A6">
            <w:pPr>
              <w:suppressAutoHyphens w:val="0"/>
              <w:spacing w:before="0" w:after="0" w:line="240" w:lineRule="auto"/>
              <w:jc w:val="right"/>
              <w:rPr>
                <w:rFonts w:eastAsia="Franklin Gothic Book" w:cstheme="minorHAnsi"/>
                <w:color w:val="000000"/>
                <w:sz w:val="16"/>
                <w:szCs w:val="16"/>
                <w:lang w:eastAsia="en-AU"/>
              </w:rPr>
            </w:pPr>
            <w:r w:rsidRPr="00C32344">
              <w:rPr>
                <w:rFonts w:eastAsia="Franklin Gothic Book" w:cstheme="minorHAnsi"/>
                <w:color w:val="000000"/>
                <w:sz w:val="16"/>
                <w:szCs w:val="16"/>
                <w:lang w:eastAsia="en-AU"/>
              </w:rPr>
              <w:t>$584</w:t>
            </w:r>
          </w:p>
        </w:tc>
      </w:tr>
      <w:tr w:rsidR="00D216A6" w:rsidRPr="00C32344" w14:paraId="0D38FC3C" w14:textId="77777777" w:rsidTr="00576DB0">
        <w:trPr>
          <w:trHeight w:val="284"/>
        </w:trPr>
        <w:tc>
          <w:tcPr>
            <w:tcW w:w="6384" w:type="dxa"/>
            <w:tcBorders>
              <w:top w:val="nil"/>
              <w:left w:val="single" w:sz="8" w:space="0" w:color="auto"/>
              <w:bottom w:val="single" w:sz="8" w:space="0" w:color="auto"/>
              <w:right w:val="single" w:sz="8" w:space="0" w:color="auto"/>
            </w:tcBorders>
            <w:hideMark/>
          </w:tcPr>
          <w:p w14:paraId="64A25562" w14:textId="77777777" w:rsidR="00D216A6" w:rsidRPr="00C32344" w:rsidRDefault="00D216A6">
            <w:pPr>
              <w:suppressAutoHyphens w:val="0"/>
              <w:spacing w:before="0" w:after="0" w:line="240" w:lineRule="auto"/>
              <w:rPr>
                <w:rFonts w:eastAsia="Times New Roman" w:cstheme="minorHAnsi"/>
                <w:color w:val="000000"/>
                <w:sz w:val="16"/>
                <w:szCs w:val="16"/>
                <w:lang w:eastAsia="en-AU"/>
              </w:rPr>
            </w:pPr>
            <w:r w:rsidRPr="00C32344">
              <w:rPr>
                <w:rFonts w:eastAsia="Franklin Gothic Book" w:cstheme="minorHAnsi"/>
                <w:color w:val="000000"/>
                <w:sz w:val="16"/>
                <w:szCs w:val="16"/>
                <w:lang w:eastAsia="en-AU"/>
              </w:rPr>
              <w:t>Blood ESA</w:t>
            </w:r>
          </w:p>
        </w:tc>
        <w:tc>
          <w:tcPr>
            <w:tcW w:w="1617" w:type="dxa"/>
            <w:tcBorders>
              <w:top w:val="nil"/>
              <w:left w:val="nil"/>
              <w:bottom w:val="single" w:sz="8" w:space="0" w:color="auto"/>
              <w:right w:val="single" w:sz="8" w:space="0" w:color="auto"/>
            </w:tcBorders>
            <w:hideMark/>
          </w:tcPr>
          <w:p w14:paraId="54FD1C71" w14:textId="77777777" w:rsidR="00D216A6" w:rsidRPr="00C32344" w:rsidRDefault="00D216A6">
            <w:pPr>
              <w:suppressAutoHyphens w:val="0"/>
              <w:spacing w:before="0" w:after="0" w:line="240" w:lineRule="auto"/>
              <w:jc w:val="right"/>
              <w:rPr>
                <w:rFonts w:eastAsia="Franklin Gothic Book" w:cstheme="minorHAnsi"/>
                <w:color w:val="000000"/>
                <w:sz w:val="16"/>
                <w:szCs w:val="16"/>
                <w:lang w:eastAsia="en-AU"/>
              </w:rPr>
            </w:pPr>
            <w:r w:rsidRPr="00C32344">
              <w:rPr>
                <w:rFonts w:eastAsia="Franklin Gothic Book" w:cstheme="minorHAnsi"/>
                <w:color w:val="000000"/>
                <w:sz w:val="16"/>
                <w:szCs w:val="16"/>
                <w:lang w:eastAsia="en-AU"/>
              </w:rPr>
              <w:t>$345</w:t>
            </w:r>
          </w:p>
        </w:tc>
      </w:tr>
      <w:tr w:rsidR="00D216A6" w:rsidRPr="00C32344" w14:paraId="4E6E6B00" w14:textId="77777777" w:rsidTr="00576DB0">
        <w:trPr>
          <w:trHeight w:val="284"/>
        </w:trPr>
        <w:tc>
          <w:tcPr>
            <w:tcW w:w="6384" w:type="dxa"/>
            <w:tcBorders>
              <w:top w:val="nil"/>
              <w:left w:val="single" w:sz="8" w:space="0" w:color="auto"/>
              <w:bottom w:val="single" w:sz="8" w:space="0" w:color="auto"/>
              <w:right w:val="single" w:sz="8" w:space="0" w:color="auto"/>
            </w:tcBorders>
            <w:hideMark/>
          </w:tcPr>
          <w:p w14:paraId="5E3153D3" w14:textId="7225F924" w:rsidR="00D216A6" w:rsidRPr="00C32344" w:rsidRDefault="00D216A6">
            <w:pPr>
              <w:suppressAutoHyphens w:val="0"/>
              <w:spacing w:before="0" w:after="0" w:line="240" w:lineRule="auto"/>
              <w:rPr>
                <w:rFonts w:eastAsia="Times New Roman" w:cstheme="minorHAnsi"/>
                <w:color w:val="000000"/>
                <w:sz w:val="16"/>
                <w:szCs w:val="16"/>
                <w:lang w:eastAsia="en-AU"/>
              </w:rPr>
            </w:pPr>
            <w:r w:rsidRPr="00C32344">
              <w:rPr>
                <w:rFonts w:eastAsia="Franklin Gothic Book" w:cstheme="minorHAnsi"/>
                <w:color w:val="000000"/>
                <w:sz w:val="16"/>
                <w:szCs w:val="16"/>
                <w:lang w:eastAsia="en-AU"/>
              </w:rPr>
              <w:t xml:space="preserve">Blood ESA </w:t>
            </w:r>
            <w:r w:rsidR="00E66FB8" w:rsidRPr="00C32344">
              <w:rPr>
                <w:rFonts w:eastAsia="Franklin Gothic Book" w:cstheme="minorHAnsi"/>
                <w:color w:val="000000"/>
                <w:sz w:val="16"/>
                <w:szCs w:val="16"/>
                <w:lang w:eastAsia="en-AU"/>
              </w:rPr>
              <w:t>–</w:t>
            </w:r>
            <w:r w:rsidRPr="00C32344">
              <w:rPr>
                <w:rFonts w:eastAsia="Franklin Gothic Book" w:cstheme="minorHAnsi"/>
                <w:color w:val="000000"/>
                <w:sz w:val="16"/>
                <w:szCs w:val="16"/>
                <w:lang w:eastAsia="en-AU"/>
              </w:rPr>
              <w:t xml:space="preserve"> analysis in conjunction with an existing blood collection^</w:t>
            </w:r>
          </w:p>
        </w:tc>
        <w:tc>
          <w:tcPr>
            <w:tcW w:w="1617" w:type="dxa"/>
            <w:tcBorders>
              <w:top w:val="nil"/>
              <w:left w:val="nil"/>
              <w:bottom w:val="single" w:sz="8" w:space="0" w:color="auto"/>
              <w:right w:val="single" w:sz="8" w:space="0" w:color="auto"/>
            </w:tcBorders>
            <w:hideMark/>
          </w:tcPr>
          <w:p w14:paraId="62BED7EC" w14:textId="77777777" w:rsidR="00D216A6" w:rsidRPr="00C32344" w:rsidRDefault="00D216A6">
            <w:pPr>
              <w:suppressAutoHyphens w:val="0"/>
              <w:spacing w:before="0" w:after="0" w:line="240" w:lineRule="auto"/>
              <w:jc w:val="right"/>
              <w:rPr>
                <w:rFonts w:eastAsia="Franklin Gothic Book" w:cstheme="minorHAnsi"/>
                <w:color w:val="000000"/>
                <w:sz w:val="16"/>
                <w:szCs w:val="16"/>
                <w:lang w:eastAsia="en-AU"/>
              </w:rPr>
            </w:pPr>
            <w:r w:rsidRPr="00C32344">
              <w:rPr>
                <w:rFonts w:eastAsia="Franklin Gothic Book" w:cstheme="minorHAnsi"/>
                <w:color w:val="000000"/>
                <w:sz w:val="16"/>
                <w:szCs w:val="16"/>
                <w:lang w:eastAsia="en-AU"/>
              </w:rPr>
              <w:t>$212</w:t>
            </w:r>
          </w:p>
        </w:tc>
      </w:tr>
      <w:tr w:rsidR="00D216A6" w:rsidRPr="00C32344" w14:paraId="6053FFDF" w14:textId="77777777" w:rsidTr="00576DB0">
        <w:trPr>
          <w:trHeight w:val="284"/>
        </w:trPr>
        <w:tc>
          <w:tcPr>
            <w:tcW w:w="6384" w:type="dxa"/>
            <w:tcBorders>
              <w:top w:val="nil"/>
              <w:left w:val="single" w:sz="8" w:space="0" w:color="auto"/>
              <w:bottom w:val="single" w:sz="8" w:space="0" w:color="auto"/>
              <w:right w:val="single" w:sz="8" w:space="0" w:color="auto"/>
            </w:tcBorders>
            <w:hideMark/>
          </w:tcPr>
          <w:p w14:paraId="7D0BB8E9" w14:textId="35D3CFF1" w:rsidR="00D216A6" w:rsidRPr="00C32344" w:rsidRDefault="00D216A6">
            <w:pPr>
              <w:suppressAutoHyphens w:val="0"/>
              <w:spacing w:before="0" w:after="0" w:line="240" w:lineRule="auto"/>
              <w:rPr>
                <w:rFonts w:eastAsia="Times New Roman" w:cstheme="minorHAnsi"/>
                <w:color w:val="000000"/>
                <w:sz w:val="16"/>
                <w:szCs w:val="16"/>
                <w:lang w:eastAsia="en-AU"/>
              </w:rPr>
            </w:pPr>
            <w:r w:rsidRPr="00C32344">
              <w:rPr>
                <w:rFonts w:eastAsia="Franklin Gothic Book" w:cstheme="minorHAnsi"/>
                <w:color w:val="000000"/>
                <w:sz w:val="16"/>
                <w:szCs w:val="16"/>
                <w:lang w:eastAsia="en-AU"/>
              </w:rPr>
              <w:t xml:space="preserve">hGH </w:t>
            </w:r>
            <w:r w:rsidR="00E66FB8" w:rsidRPr="00C32344">
              <w:rPr>
                <w:rFonts w:eastAsia="Franklin Gothic Book" w:cstheme="minorHAnsi"/>
                <w:color w:val="000000"/>
                <w:sz w:val="16"/>
                <w:szCs w:val="16"/>
                <w:lang w:eastAsia="en-AU"/>
              </w:rPr>
              <w:t>–</w:t>
            </w:r>
            <w:r w:rsidRPr="00C32344">
              <w:rPr>
                <w:rFonts w:eastAsia="Franklin Gothic Book" w:cstheme="minorHAnsi"/>
                <w:color w:val="000000"/>
                <w:sz w:val="16"/>
                <w:szCs w:val="16"/>
                <w:lang w:eastAsia="en-AU"/>
              </w:rPr>
              <w:t xml:space="preserve"> analysis in conjunction with an existing blood collection^</w:t>
            </w:r>
          </w:p>
        </w:tc>
        <w:tc>
          <w:tcPr>
            <w:tcW w:w="1617" w:type="dxa"/>
            <w:tcBorders>
              <w:top w:val="nil"/>
              <w:left w:val="nil"/>
              <w:bottom w:val="single" w:sz="8" w:space="0" w:color="auto"/>
              <w:right w:val="single" w:sz="8" w:space="0" w:color="auto"/>
            </w:tcBorders>
            <w:hideMark/>
          </w:tcPr>
          <w:p w14:paraId="352ED2A6" w14:textId="77777777" w:rsidR="00D216A6" w:rsidRPr="00C32344" w:rsidRDefault="00D216A6">
            <w:pPr>
              <w:suppressAutoHyphens w:val="0"/>
              <w:spacing w:before="0" w:after="0" w:line="240" w:lineRule="auto"/>
              <w:jc w:val="right"/>
              <w:rPr>
                <w:rFonts w:eastAsia="Franklin Gothic Book" w:cstheme="minorHAnsi"/>
                <w:color w:val="000000"/>
                <w:sz w:val="16"/>
                <w:szCs w:val="16"/>
                <w:lang w:eastAsia="en-AU"/>
              </w:rPr>
            </w:pPr>
            <w:r w:rsidRPr="00C32344">
              <w:rPr>
                <w:rFonts w:eastAsia="Franklin Gothic Book" w:cstheme="minorHAnsi"/>
                <w:color w:val="000000"/>
                <w:sz w:val="16"/>
                <w:szCs w:val="16"/>
                <w:lang w:eastAsia="en-AU"/>
              </w:rPr>
              <w:t>$186</w:t>
            </w:r>
          </w:p>
        </w:tc>
      </w:tr>
      <w:tr w:rsidR="00D216A6" w:rsidRPr="00C32344" w14:paraId="27E69FE0" w14:textId="77777777" w:rsidTr="00576DB0">
        <w:trPr>
          <w:trHeight w:val="284"/>
        </w:trPr>
        <w:tc>
          <w:tcPr>
            <w:tcW w:w="6384" w:type="dxa"/>
            <w:tcBorders>
              <w:top w:val="nil"/>
              <w:left w:val="single" w:sz="8" w:space="0" w:color="auto"/>
              <w:bottom w:val="single" w:sz="8" w:space="0" w:color="auto"/>
              <w:right w:val="single" w:sz="8" w:space="0" w:color="auto"/>
            </w:tcBorders>
            <w:hideMark/>
          </w:tcPr>
          <w:p w14:paraId="118BF87D" w14:textId="19DD1FC1" w:rsidR="00D216A6" w:rsidRPr="00C32344" w:rsidRDefault="00D216A6">
            <w:pPr>
              <w:suppressAutoHyphens w:val="0"/>
              <w:spacing w:before="0" w:after="0" w:line="240" w:lineRule="auto"/>
              <w:rPr>
                <w:rFonts w:eastAsia="Times New Roman" w:cstheme="minorHAnsi"/>
                <w:color w:val="000000"/>
                <w:sz w:val="16"/>
                <w:szCs w:val="16"/>
                <w:lang w:eastAsia="en-AU"/>
              </w:rPr>
            </w:pPr>
            <w:r w:rsidRPr="00C32344">
              <w:rPr>
                <w:rFonts w:eastAsia="Franklin Gothic Book" w:cstheme="minorHAnsi"/>
                <w:color w:val="000000"/>
                <w:sz w:val="16"/>
                <w:szCs w:val="16"/>
                <w:lang w:eastAsia="en-AU"/>
              </w:rPr>
              <w:t xml:space="preserve">Additional charge per hGH/ESA blood collection </w:t>
            </w:r>
            <w:r w:rsidR="00E66FB8" w:rsidRPr="00C32344">
              <w:rPr>
                <w:rFonts w:eastAsia="Franklin Gothic Book" w:cstheme="minorHAnsi"/>
                <w:color w:val="000000"/>
                <w:sz w:val="16"/>
                <w:szCs w:val="16"/>
                <w:lang w:eastAsia="en-AU"/>
              </w:rPr>
              <w:t>–</w:t>
            </w:r>
            <w:r w:rsidRPr="00C32344">
              <w:rPr>
                <w:rFonts w:eastAsia="Franklin Gothic Book" w:cstheme="minorHAnsi"/>
                <w:color w:val="000000"/>
                <w:sz w:val="16"/>
                <w:szCs w:val="16"/>
                <w:lang w:eastAsia="en-AU"/>
              </w:rPr>
              <w:t xml:space="preserve"> out of hours</w:t>
            </w:r>
          </w:p>
        </w:tc>
        <w:tc>
          <w:tcPr>
            <w:tcW w:w="1617" w:type="dxa"/>
            <w:tcBorders>
              <w:top w:val="nil"/>
              <w:left w:val="nil"/>
              <w:bottom w:val="single" w:sz="8" w:space="0" w:color="auto"/>
              <w:right w:val="single" w:sz="8" w:space="0" w:color="auto"/>
            </w:tcBorders>
            <w:hideMark/>
          </w:tcPr>
          <w:p w14:paraId="458F5CC4" w14:textId="77777777" w:rsidR="00D216A6" w:rsidRPr="00C32344" w:rsidRDefault="00D216A6">
            <w:pPr>
              <w:suppressAutoHyphens w:val="0"/>
              <w:spacing w:before="0" w:after="0" w:line="240" w:lineRule="auto"/>
              <w:jc w:val="right"/>
              <w:rPr>
                <w:rFonts w:eastAsia="Franklin Gothic Book" w:cstheme="minorHAnsi"/>
                <w:color w:val="000000"/>
                <w:sz w:val="16"/>
                <w:szCs w:val="16"/>
                <w:lang w:eastAsia="en-AU"/>
              </w:rPr>
            </w:pPr>
            <w:r w:rsidRPr="00C32344">
              <w:rPr>
                <w:rFonts w:eastAsia="Franklin Gothic Book" w:cstheme="minorHAnsi"/>
                <w:color w:val="000000"/>
                <w:sz w:val="16"/>
                <w:szCs w:val="16"/>
                <w:lang w:eastAsia="en-AU"/>
              </w:rPr>
              <w:t>$239</w:t>
            </w:r>
          </w:p>
        </w:tc>
      </w:tr>
      <w:tr w:rsidR="00D216A6" w:rsidRPr="00C32344" w14:paraId="658E6D37" w14:textId="77777777" w:rsidTr="00576DB0">
        <w:trPr>
          <w:trHeight w:val="284"/>
        </w:trPr>
        <w:tc>
          <w:tcPr>
            <w:tcW w:w="6384" w:type="dxa"/>
            <w:tcBorders>
              <w:top w:val="nil"/>
              <w:left w:val="single" w:sz="8" w:space="0" w:color="auto"/>
              <w:bottom w:val="single" w:sz="8" w:space="0" w:color="auto"/>
              <w:right w:val="single" w:sz="8" w:space="0" w:color="auto"/>
            </w:tcBorders>
            <w:hideMark/>
          </w:tcPr>
          <w:p w14:paraId="55901197" w14:textId="77777777" w:rsidR="00D216A6" w:rsidRPr="00C32344" w:rsidRDefault="00D216A6">
            <w:pPr>
              <w:suppressAutoHyphens w:val="0"/>
              <w:spacing w:before="0" w:after="0" w:line="240" w:lineRule="auto"/>
              <w:rPr>
                <w:rFonts w:eastAsia="Times New Roman" w:cstheme="minorHAnsi"/>
                <w:b/>
                <w:bCs/>
                <w:color w:val="000000"/>
                <w:sz w:val="16"/>
                <w:szCs w:val="16"/>
                <w:lang w:eastAsia="en-AU"/>
              </w:rPr>
            </w:pPr>
            <w:r w:rsidRPr="00C32344">
              <w:rPr>
                <w:rFonts w:eastAsia="Franklin Gothic Book" w:cstheme="minorHAnsi"/>
                <w:b/>
                <w:bCs/>
                <w:color w:val="000000"/>
                <w:sz w:val="16"/>
                <w:szCs w:val="16"/>
                <w:lang w:eastAsia="en-AU"/>
              </w:rPr>
              <w:t>Other testing fees and charges</w:t>
            </w:r>
          </w:p>
        </w:tc>
        <w:tc>
          <w:tcPr>
            <w:tcW w:w="1617" w:type="dxa"/>
            <w:tcBorders>
              <w:top w:val="nil"/>
              <w:left w:val="nil"/>
              <w:bottom w:val="single" w:sz="8" w:space="0" w:color="auto"/>
              <w:right w:val="single" w:sz="8" w:space="0" w:color="auto"/>
            </w:tcBorders>
          </w:tcPr>
          <w:p w14:paraId="771E6ED2" w14:textId="77777777" w:rsidR="00D216A6" w:rsidRPr="00C32344" w:rsidRDefault="00D216A6">
            <w:pPr>
              <w:suppressAutoHyphens w:val="0"/>
              <w:spacing w:before="0" w:after="0" w:line="240" w:lineRule="auto"/>
              <w:jc w:val="right"/>
              <w:rPr>
                <w:rFonts w:eastAsia="Franklin Gothic Book" w:cstheme="minorHAnsi"/>
                <w:color w:val="000000"/>
                <w:sz w:val="16"/>
                <w:szCs w:val="16"/>
                <w:lang w:eastAsia="en-AU"/>
              </w:rPr>
            </w:pPr>
          </w:p>
        </w:tc>
      </w:tr>
      <w:tr w:rsidR="00D216A6" w:rsidRPr="00C32344" w14:paraId="4CBB88B2" w14:textId="77777777" w:rsidTr="00576DB0">
        <w:trPr>
          <w:trHeight w:val="284"/>
        </w:trPr>
        <w:tc>
          <w:tcPr>
            <w:tcW w:w="6384" w:type="dxa"/>
            <w:tcBorders>
              <w:top w:val="nil"/>
              <w:left w:val="single" w:sz="8" w:space="0" w:color="auto"/>
              <w:bottom w:val="single" w:sz="8" w:space="0" w:color="auto"/>
              <w:right w:val="single" w:sz="8" w:space="0" w:color="auto"/>
            </w:tcBorders>
            <w:hideMark/>
          </w:tcPr>
          <w:p w14:paraId="2400CBCC" w14:textId="77777777" w:rsidR="00D216A6" w:rsidRPr="00C32344" w:rsidRDefault="00D216A6">
            <w:pPr>
              <w:suppressAutoHyphens w:val="0"/>
              <w:spacing w:before="0" w:after="0" w:line="240" w:lineRule="auto"/>
              <w:rPr>
                <w:rFonts w:eastAsia="Times New Roman" w:cstheme="minorHAnsi"/>
                <w:color w:val="000000"/>
                <w:sz w:val="16"/>
                <w:szCs w:val="16"/>
                <w:lang w:eastAsia="en-AU"/>
              </w:rPr>
            </w:pPr>
            <w:r w:rsidRPr="00C32344">
              <w:rPr>
                <w:rFonts w:eastAsia="Franklin Gothic Book" w:cstheme="minorHAnsi"/>
                <w:color w:val="000000"/>
                <w:sz w:val="16"/>
                <w:szCs w:val="16"/>
                <w:lang w:eastAsia="en-AU"/>
              </w:rPr>
              <w:t>Missed mission fee</w:t>
            </w:r>
          </w:p>
        </w:tc>
        <w:tc>
          <w:tcPr>
            <w:tcW w:w="1617" w:type="dxa"/>
            <w:tcBorders>
              <w:top w:val="nil"/>
              <w:left w:val="nil"/>
              <w:bottom w:val="single" w:sz="8" w:space="0" w:color="auto"/>
              <w:right w:val="single" w:sz="8" w:space="0" w:color="auto"/>
            </w:tcBorders>
            <w:hideMark/>
          </w:tcPr>
          <w:p w14:paraId="369D5465" w14:textId="77777777" w:rsidR="00D216A6" w:rsidRPr="00C32344" w:rsidRDefault="00D216A6">
            <w:pPr>
              <w:suppressAutoHyphens w:val="0"/>
              <w:spacing w:before="0" w:after="0" w:line="240" w:lineRule="auto"/>
              <w:jc w:val="right"/>
              <w:rPr>
                <w:rFonts w:eastAsia="Franklin Gothic Book" w:cstheme="minorHAnsi"/>
                <w:color w:val="000000"/>
                <w:sz w:val="16"/>
                <w:szCs w:val="16"/>
                <w:lang w:eastAsia="en-AU"/>
              </w:rPr>
            </w:pPr>
            <w:r w:rsidRPr="00C32344">
              <w:rPr>
                <w:rFonts w:eastAsia="Franklin Gothic Book" w:cstheme="minorHAnsi"/>
                <w:color w:val="000000"/>
                <w:sz w:val="16"/>
                <w:szCs w:val="16"/>
                <w:lang w:eastAsia="en-AU"/>
              </w:rPr>
              <w:t>$503</w:t>
            </w:r>
          </w:p>
        </w:tc>
      </w:tr>
      <w:tr w:rsidR="00D216A6" w:rsidRPr="00C32344" w14:paraId="1D9AA8F4" w14:textId="77777777" w:rsidTr="00576DB0">
        <w:trPr>
          <w:trHeight w:val="284"/>
        </w:trPr>
        <w:tc>
          <w:tcPr>
            <w:tcW w:w="6384" w:type="dxa"/>
            <w:tcBorders>
              <w:top w:val="nil"/>
              <w:left w:val="single" w:sz="8" w:space="0" w:color="auto"/>
              <w:bottom w:val="single" w:sz="8" w:space="0" w:color="auto"/>
              <w:right w:val="single" w:sz="8" w:space="0" w:color="auto"/>
            </w:tcBorders>
            <w:hideMark/>
          </w:tcPr>
          <w:p w14:paraId="517804FB" w14:textId="77777777" w:rsidR="00D216A6" w:rsidRPr="00C32344" w:rsidRDefault="00D216A6">
            <w:pPr>
              <w:suppressAutoHyphens w:val="0"/>
              <w:spacing w:before="0" w:after="0" w:line="240" w:lineRule="auto"/>
              <w:rPr>
                <w:rFonts w:eastAsia="Times New Roman" w:cstheme="minorHAnsi"/>
                <w:color w:val="000000"/>
                <w:sz w:val="16"/>
                <w:szCs w:val="16"/>
                <w:lang w:eastAsia="en-AU"/>
              </w:rPr>
            </w:pPr>
            <w:r w:rsidRPr="00C32344">
              <w:rPr>
                <w:rFonts w:eastAsia="Franklin Gothic Book" w:cstheme="minorHAnsi"/>
                <w:color w:val="000000"/>
                <w:sz w:val="16"/>
                <w:szCs w:val="16"/>
                <w:lang w:eastAsia="en-AU"/>
              </w:rPr>
              <w:t>Small session testing levy^ (per mission)</w:t>
            </w:r>
          </w:p>
        </w:tc>
        <w:tc>
          <w:tcPr>
            <w:tcW w:w="1617" w:type="dxa"/>
            <w:tcBorders>
              <w:top w:val="nil"/>
              <w:left w:val="nil"/>
              <w:bottom w:val="single" w:sz="8" w:space="0" w:color="auto"/>
              <w:right w:val="single" w:sz="8" w:space="0" w:color="auto"/>
            </w:tcBorders>
            <w:hideMark/>
          </w:tcPr>
          <w:p w14:paraId="09D7245D" w14:textId="77777777" w:rsidR="00D216A6" w:rsidRPr="00C32344" w:rsidRDefault="00D216A6">
            <w:pPr>
              <w:suppressAutoHyphens w:val="0"/>
              <w:spacing w:before="0" w:after="0" w:line="240" w:lineRule="auto"/>
              <w:jc w:val="right"/>
              <w:rPr>
                <w:rFonts w:eastAsia="Franklin Gothic Book" w:cstheme="minorHAnsi"/>
                <w:color w:val="000000"/>
                <w:sz w:val="16"/>
                <w:szCs w:val="16"/>
                <w:lang w:eastAsia="en-AU"/>
              </w:rPr>
            </w:pPr>
            <w:r w:rsidRPr="00C32344">
              <w:rPr>
                <w:rFonts w:eastAsia="Franklin Gothic Book" w:cstheme="minorHAnsi"/>
                <w:color w:val="000000"/>
                <w:sz w:val="16"/>
                <w:szCs w:val="16"/>
                <w:lang w:eastAsia="en-AU"/>
              </w:rPr>
              <w:t>$165</w:t>
            </w:r>
          </w:p>
        </w:tc>
      </w:tr>
      <w:tr w:rsidR="00D216A6" w:rsidRPr="00C32344" w14:paraId="6B3F31EB" w14:textId="77777777" w:rsidTr="00576DB0">
        <w:trPr>
          <w:trHeight w:val="284"/>
        </w:trPr>
        <w:tc>
          <w:tcPr>
            <w:tcW w:w="6384" w:type="dxa"/>
            <w:tcBorders>
              <w:top w:val="nil"/>
              <w:left w:val="single" w:sz="8" w:space="0" w:color="auto"/>
              <w:bottom w:val="single" w:sz="8" w:space="0" w:color="auto"/>
              <w:right w:val="single" w:sz="8" w:space="0" w:color="auto"/>
            </w:tcBorders>
            <w:hideMark/>
          </w:tcPr>
          <w:p w14:paraId="51504FB6" w14:textId="77777777" w:rsidR="00D216A6" w:rsidRPr="00C32344" w:rsidRDefault="00D216A6">
            <w:pPr>
              <w:suppressAutoHyphens w:val="0"/>
              <w:spacing w:before="0" w:after="0" w:line="240" w:lineRule="auto"/>
              <w:rPr>
                <w:rFonts w:eastAsia="Times New Roman" w:cstheme="minorHAnsi"/>
                <w:color w:val="000000"/>
                <w:sz w:val="16"/>
                <w:szCs w:val="16"/>
                <w:lang w:eastAsia="en-AU"/>
              </w:rPr>
            </w:pPr>
            <w:r w:rsidRPr="00C32344">
              <w:rPr>
                <w:rFonts w:eastAsia="Franklin Gothic Book" w:cstheme="minorHAnsi"/>
                <w:color w:val="000000"/>
                <w:sz w:val="16"/>
                <w:szCs w:val="16"/>
                <w:lang w:eastAsia="en-AU"/>
              </w:rPr>
              <w:t>Short notice call out fee (per call out)</w:t>
            </w:r>
          </w:p>
        </w:tc>
        <w:tc>
          <w:tcPr>
            <w:tcW w:w="1617" w:type="dxa"/>
            <w:tcBorders>
              <w:top w:val="nil"/>
              <w:left w:val="nil"/>
              <w:bottom w:val="single" w:sz="8" w:space="0" w:color="auto"/>
              <w:right w:val="single" w:sz="8" w:space="0" w:color="auto"/>
            </w:tcBorders>
            <w:hideMark/>
          </w:tcPr>
          <w:p w14:paraId="03A8512F" w14:textId="77777777" w:rsidR="00D216A6" w:rsidRPr="00C32344" w:rsidRDefault="00D216A6">
            <w:pPr>
              <w:suppressAutoHyphens w:val="0"/>
              <w:spacing w:before="0" w:after="0" w:line="240" w:lineRule="auto"/>
              <w:jc w:val="right"/>
              <w:rPr>
                <w:rFonts w:eastAsia="Franklin Gothic Book" w:cstheme="minorHAnsi"/>
                <w:color w:val="000000"/>
                <w:sz w:val="16"/>
                <w:szCs w:val="16"/>
                <w:lang w:eastAsia="en-AU"/>
              </w:rPr>
            </w:pPr>
            <w:r w:rsidRPr="00C32344">
              <w:rPr>
                <w:rFonts w:eastAsia="Franklin Gothic Book" w:cstheme="minorHAnsi"/>
                <w:color w:val="000000"/>
                <w:sz w:val="16"/>
                <w:szCs w:val="16"/>
                <w:lang w:eastAsia="en-AU"/>
              </w:rPr>
              <w:t>$321</w:t>
            </w:r>
          </w:p>
        </w:tc>
      </w:tr>
      <w:tr w:rsidR="00D216A6" w:rsidRPr="00C32344" w14:paraId="2B3D63F0" w14:textId="77777777" w:rsidTr="00576DB0">
        <w:trPr>
          <w:trHeight w:val="284"/>
        </w:trPr>
        <w:tc>
          <w:tcPr>
            <w:tcW w:w="6384" w:type="dxa"/>
            <w:tcBorders>
              <w:top w:val="nil"/>
              <w:left w:val="single" w:sz="8" w:space="0" w:color="auto"/>
              <w:bottom w:val="single" w:sz="8" w:space="0" w:color="auto"/>
              <w:right w:val="single" w:sz="8" w:space="0" w:color="auto"/>
            </w:tcBorders>
            <w:hideMark/>
          </w:tcPr>
          <w:p w14:paraId="726AE6E6" w14:textId="77777777" w:rsidR="00D216A6" w:rsidRPr="00C32344" w:rsidRDefault="00D216A6">
            <w:pPr>
              <w:suppressAutoHyphens w:val="0"/>
              <w:spacing w:before="0" w:after="0" w:line="240" w:lineRule="auto"/>
              <w:rPr>
                <w:rFonts w:eastAsia="Franklin Gothic Book" w:cstheme="minorHAnsi"/>
                <w:color w:val="000000"/>
                <w:sz w:val="16"/>
                <w:szCs w:val="16"/>
                <w:lang w:eastAsia="en-AU"/>
              </w:rPr>
            </w:pPr>
            <w:r w:rsidRPr="00C32344">
              <w:rPr>
                <w:rFonts w:eastAsia="Franklin Gothic Book" w:cstheme="minorHAnsi"/>
                <w:b/>
                <w:bCs/>
                <w:color w:val="000000"/>
                <w:sz w:val="16"/>
                <w:szCs w:val="16"/>
                <w:lang w:eastAsia="en-AU"/>
              </w:rPr>
              <w:t>Dry Blood Spot collection, transport and analysis</w:t>
            </w:r>
          </w:p>
        </w:tc>
        <w:tc>
          <w:tcPr>
            <w:tcW w:w="1617" w:type="dxa"/>
            <w:tcBorders>
              <w:top w:val="nil"/>
              <w:left w:val="nil"/>
              <w:bottom w:val="single" w:sz="8" w:space="0" w:color="auto"/>
              <w:right w:val="single" w:sz="8" w:space="0" w:color="auto"/>
            </w:tcBorders>
          </w:tcPr>
          <w:p w14:paraId="61FFBE88" w14:textId="77777777" w:rsidR="00D216A6" w:rsidRPr="00C32344" w:rsidRDefault="00D216A6">
            <w:pPr>
              <w:suppressAutoHyphens w:val="0"/>
              <w:spacing w:before="0" w:after="0" w:line="240" w:lineRule="auto"/>
              <w:jc w:val="right"/>
              <w:rPr>
                <w:rFonts w:eastAsia="Franklin Gothic Book" w:cstheme="minorHAnsi"/>
                <w:color w:val="000000"/>
                <w:sz w:val="16"/>
                <w:szCs w:val="16"/>
                <w:lang w:eastAsia="en-AU"/>
              </w:rPr>
            </w:pPr>
          </w:p>
        </w:tc>
      </w:tr>
      <w:tr w:rsidR="00D216A6" w:rsidRPr="00C32344" w14:paraId="3EDC6FFA" w14:textId="77777777" w:rsidTr="00576DB0">
        <w:trPr>
          <w:trHeight w:val="284"/>
        </w:trPr>
        <w:tc>
          <w:tcPr>
            <w:tcW w:w="6384" w:type="dxa"/>
            <w:tcBorders>
              <w:top w:val="nil"/>
              <w:left w:val="single" w:sz="8" w:space="0" w:color="auto"/>
              <w:bottom w:val="single" w:sz="8" w:space="0" w:color="auto"/>
              <w:right w:val="single" w:sz="8" w:space="0" w:color="auto"/>
            </w:tcBorders>
            <w:hideMark/>
          </w:tcPr>
          <w:p w14:paraId="6D2FC3AE" w14:textId="5585D6E1" w:rsidR="00D216A6" w:rsidRPr="00C32344" w:rsidRDefault="00D216A6">
            <w:pPr>
              <w:suppressAutoHyphens w:val="0"/>
              <w:spacing w:before="0" w:after="0" w:line="240" w:lineRule="auto"/>
              <w:rPr>
                <w:rFonts w:eastAsia="Franklin Gothic Book" w:cstheme="minorHAnsi"/>
                <w:b/>
                <w:bCs/>
                <w:color w:val="000000"/>
                <w:sz w:val="16"/>
                <w:szCs w:val="16"/>
                <w:lang w:eastAsia="en-AU"/>
              </w:rPr>
            </w:pPr>
            <w:r w:rsidRPr="00C32344">
              <w:rPr>
                <w:rFonts w:cstheme="minorHAnsi"/>
                <w:sz w:val="16"/>
                <w:szCs w:val="16"/>
              </w:rPr>
              <w:t>Dry Blood Spot collected in conjunction with other Collection (</w:t>
            </w:r>
            <w:r w:rsidR="006358E4" w:rsidRPr="00C32344">
              <w:rPr>
                <w:rFonts w:cstheme="minorHAnsi"/>
                <w:sz w:val="16"/>
                <w:szCs w:val="16"/>
              </w:rPr>
              <w:t>i.e.</w:t>
            </w:r>
            <w:r w:rsidRPr="00C32344">
              <w:rPr>
                <w:rFonts w:cstheme="minorHAnsi"/>
                <w:sz w:val="16"/>
                <w:szCs w:val="16"/>
              </w:rPr>
              <w:t xml:space="preserve"> Urine)</w:t>
            </w:r>
          </w:p>
        </w:tc>
        <w:tc>
          <w:tcPr>
            <w:tcW w:w="1617" w:type="dxa"/>
            <w:tcBorders>
              <w:top w:val="nil"/>
              <w:left w:val="nil"/>
              <w:bottom w:val="single" w:sz="8" w:space="0" w:color="auto"/>
              <w:right w:val="single" w:sz="8" w:space="0" w:color="auto"/>
            </w:tcBorders>
            <w:hideMark/>
          </w:tcPr>
          <w:p w14:paraId="3B4AC7B6" w14:textId="77777777" w:rsidR="00D216A6" w:rsidRPr="00C32344" w:rsidRDefault="00D216A6">
            <w:pPr>
              <w:suppressAutoHyphens w:val="0"/>
              <w:spacing w:before="0" w:after="0" w:line="240" w:lineRule="auto"/>
              <w:jc w:val="right"/>
              <w:rPr>
                <w:rFonts w:eastAsia="Franklin Gothic Book" w:cstheme="minorHAnsi"/>
                <w:color w:val="000000"/>
                <w:sz w:val="16"/>
                <w:szCs w:val="16"/>
                <w:lang w:eastAsia="en-AU"/>
              </w:rPr>
            </w:pPr>
            <w:r w:rsidRPr="00C32344">
              <w:rPr>
                <w:rFonts w:eastAsia="Franklin Gothic Book" w:cstheme="minorHAnsi"/>
                <w:color w:val="000000"/>
                <w:sz w:val="16"/>
                <w:szCs w:val="16"/>
                <w:lang w:eastAsia="en-AU"/>
              </w:rPr>
              <w:t>$247</w:t>
            </w:r>
          </w:p>
        </w:tc>
      </w:tr>
      <w:tr w:rsidR="00D216A6" w:rsidRPr="00C32344" w14:paraId="2E889171" w14:textId="77777777" w:rsidTr="00576DB0">
        <w:trPr>
          <w:trHeight w:val="284"/>
        </w:trPr>
        <w:tc>
          <w:tcPr>
            <w:tcW w:w="6384" w:type="dxa"/>
            <w:tcBorders>
              <w:top w:val="nil"/>
              <w:left w:val="single" w:sz="8" w:space="0" w:color="auto"/>
              <w:bottom w:val="single" w:sz="8" w:space="0" w:color="auto"/>
              <w:right w:val="single" w:sz="8" w:space="0" w:color="auto"/>
            </w:tcBorders>
            <w:hideMark/>
          </w:tcPr>
          <w:p w14:paraId="29C0A203" w14:textId="77777777" w:rsidR="00D216A6" w:rsidRPr="00C32344" w:rsidRDefault="00D216A6">
            <w:pPr>
              <w:suppressAutoHyphens w:val="0"/>
              <w:spacing w:before="0" w:after="0" w:line="240" w:lineRule="auto"/>
              <w:rPr>
                <w:rFonts w:eastAsia="Franklin Gothic Book" w:cstheme="minorHAnsi"/>
                <w:color w:val="000000"/>
                <w:sz w:val="16"/>
                <w:szCs w:val="16"/>
                <w:highlight w:val="yellow"/>
                <w:lang w:eastAsia="en-AU"/>
              </w:rPr>
            </w:pPr>
            <w:r w:rsidRPr="00C32344">
              <w:rPr>
                <w:rFonts w:cstheme="minorHAnsi"/>
                <w:sz w:val="16"/>
                <w:szCs w:val="16"/>
              </w:rPr>
              <w:t>Dry Blood Spot Only</w:t>
            </w:r>
          </w:p>
        </w:tc>
        <w:tc>
          <w:tcPr>
            <w:tcW w:w="1617" w:type="dxa"/>
            <w:tcBorders>
              <w:top w:val="nil"/>
              <w:left w:val="nil"/>
              <w:bottom w:val="single" w:sz="8" w:space="0" w:color="auto"/>
              <w:right w:val="single" w:sz="8" w:space="0" w:color="auto"/>
            </w:tcBorders>
            <w:hideMark/>
          </w:tcPr>
          <w:p w14:paraId="44F2B7F8" w14:textId="77777777" w:rsidR="00D216A6" w:rsidRPr="00C32344" w:rsidRDefault="00D216A6">
            <w:pPr>
              <w:suppressAutoHyphens w:val="0"/>
              <w:spacing w:before="0" w:after="0" w:line="240" w:lineRule="auto"/>
              <w:jc w:val="right"/>
              <w:rPr>
                <w:rFonts w:eastAsia="Franklin Gothic Book" w:cstheme="minorHAnsi"/>
                <w:color w:val="000000"/>
                <w:sz w:val="16"/>
                <w:szCs w:val="16"/>
                <w:highlight w:val="yellow"/>
                <w:lang w:eastAsia="en-AU"/>
              </w:rPr>
            </w:pPr>
            <w:r w:rsidRPr="00C32344">
              <w:rPr>
                <w:rFonts w:eastAsia="Franklin Gothic Book" w:cstheme="minorHAnsi"/>
                <w:color w:val="000000"/>
                <w:sz w:val="16"/>
                <w:szCs w:val="16"/>
                <w:lang w:eastAsia="en-AU"/>
              </w:rPr>
              <w:t>$589</w:t>
            </w:r>
          </w:p>
        </w:tc>
      </w:tr>
      <w:tr w:rsidR="00D216A6" w:rsidRPr="00C32344" w14:paraId="2B65E4F6" w14:textId="77777777" w:rsidTr="00576DB0">
        <w:trPr>
          <w:trHeight w:val="284"/>
        </w:trPr>
        <w:tc>
          <w:tcPr>
            <w:tcW w:w="6384" w:type="dxa"/>
            <w:tcBorders>
              <w:top w:val="nil"/>
              <w:left w:val="single" w:sz="8" w:space="0" w:color="auto"/>
              <w:bottom w:val="single" w:sz="8" w:space="0" w:color="auto"/>
              <w:right w:val="single" w:sz="8" w:space="0" w:color="auto"/>
            </w:tcBorders>
            <w:hideMark/>
          </w:tcPr>
          <w:p w14:paraId="4840688D" w14:textId="77777777" w:rsidR="00D216A6" w:rsidRPr="00C32344" w:rsidRDefault="00D216A6">
            <w:pPr>
              <w:suppressAutoHyphens w:val="0"/>
              <w:spacing w:before="0" w:after="0" w:line="240" w:lineRule="auto"/>
              <w:rPr>
                <w:rFonts w:eastAsia="Franklin Gothic Book" w:cstheme="minorHAnsi"/>
                <w:color w:val="000000"/>
                <w:sz w:val="16"/>
                <w:szCs w:val="16"/>
                <w:lang w:eastAsia="en-AU"/>
              </w:rPr>
            </w:pPr>
            <w:r w:rsidRPr="00C32344">
              <w:rPr>
                <w:rFonts w:eastAsia="Franklin Gothic Book" w:cstheme="minorHAnsi"/>
                <w:color w:val="000000"/>
                <w:sz w:val="16"/>
                <w:szCs w:val="16"/>
                <w:lang w:eastAsia="en-AU"/>
              </w:rPr>
              <w:t xml:space="preserve">Short notice cancellation fee </w:t>
            </w:r>
          </w:p>
        </w:tc>
        <w:tc>
          <w:tcPr>
            <w:tcW w:w="1617" w:type="dxa"/>
            <w:tcBorders>
              <w:top w:val="nil"/>
              <w:left w:val="nil"/>
              <w:bottom w:val="single" w:sz="8" w:space="0" w:color="auto"/>
              <w:right w:val="single" w:sz="8" w:space="0" w:color="auto"/>
            </w:tcBorders>
            <w:hideMark/>
          </w:tcPr>
          <w:p w14:paraId="63A0D059" w14:textId="77777777" w:rsidR="00D216A6" w:rsidRPr="00C32344" w:rsidRDefault="00D216A6">
            <w:pPr>
              <w:suppressAutoHyphens w:val="0"/>
              <w:spacing w:before="0" w:after="0" w:line="240" w:lineRule="auto"/>
              <w:jc w:val="right"/>
              <w:rPr>
                <w:rFonts w:eastAsia="Franklin Gothic Book" w:cstheme="minorHAnsi"/>
                <w:color w:val="000000"/>
                <w:sz w:val="16"/>
                <w:szCs w:val="16"/>
                <w:lang w:eastAsia="en-AU"/>
              </w:rPr>
            </w:pPr>
            <w:r w:rsidRPr="00C32344">
              <w:rPr>
                <w:rFonts w:eastAsia="Franklin Gothic Book" w:cstheme="minorHAnsi"/>
                <w:color w:val="000000"/>
                <w:sz w:val="16"/>
                <w:szCs w:val="16"/>
                <w:lang w:eastAsia="en-AU"/>
              </w:rPr>
              <w:t>$310</w:t>
            </w:r>
          </w:p>
        </w:tc>
      </w:tr>
      <w:tr w:rsidR="00D216A6" w:rsidRPr="00C32344" w14:paraId="70B4F8CB" w14:textId="77777777" w:rsidTr="00576DB0">
        <w:trPr>
          <w:trHeight w:val="284"/>
        </w:trPr>
        <w:tc>
          <w:tcPr>
            <w:tcW w:w="6384" w:type="dxa"/>
            <w:tcBorders>
              <w:top w:val="nil"/>
              <w:left w:val="single" w:sz="8" w:space="0" w:color="auto"/>
              <w:bottom w:val="single" w:sz="8" w:space="0" w:color="auto"/>
              <w:right w:val="single" w:sz="8" w:space="0" w:color="auto"/>
            </w:tcBorders>
            <w:hideMark/>
          </w:tcPr>
          <w:p w14:paraId="7F0D8A27" w14:textId="699F3328" w:rsidR="00D216A6" w:rsidRPr="00C32344" w:rsidRDefault="00D216A6">
            <w:pPr>
              <w:suppressAutoHyphens w:val="0"/>
              <w:spacing w:before="0" w:after="0" w:line="240" w:lineRule="auto"/>
              <w:rPr>
                <w:rFonts w:eastAsia="Times New Roman" w:cstheme="minorHAnsi"/>
                <w:color w:val="000000"/>
                <w:sz w:val="16"/>
                <w:szCs w:val="16"/>
                <w:lang w:eastAsia="en-AU"/>
              </w:rPr>
            </w:pPr>
            <w:r w:rsidRPr="00C32344">
              <w:rPr>
                <w:rFonts w:eastAsia="Franklin Gothic Book" w:cstheme="minorHAnsi"/>
                <w:color w:val="000000"/>
                <w:sz w:val="16"/>
                <w:szCs w:val="16"/>
                <w:lang w:eastAsia="en-AU"/>
              </w:rPr>
              <w:t xml:space="preserve">Fast </w:t>
            </w:r>
            <w:r w:rsidR="001118B5" w:rsidRPr="00C32344">
              <w:rPr>
                <w:rFonts w:eastAsia="Franklin Gothic Book" w:cstheme="minorHAnsi"/>
                <w:color w:val="000000"/>
                <w:sz w:val="16"/>
                <w:szCs w:val="16"/>
                <w:lang w:eastAsia="en-AU"/>
              </w:rPr>
              <w:t>turnaround</w:t>
            </w:r>
            <w:r w:rsidRPr="00C32344">
              <w:rPr>
                <w:rFonts w:eastAsia="Franklin Gothic Book" w:cstheme="minorHAnsi"/>
                <w:color w:val="000000"/>
                <w:sz w:val="16"/>
                <w:szCs w:val="16"/>
                <w:lang w:eastAsia="en-AU"/>
              </w:rPr>
              <w:t xml:space="preserve"> (per batch)</w:t>
            </w:r>
          </w:p>
        </w:tc>
        <w:tc>
          <w:tcPr>
            <w:tcW w:w="1617" w:type="dxa"/>
            <w:tcBorders>
              <w:top w:val="nil"/>
              <w:left w:val="nil"/>
              <w:bottom w:val="single" w:sz="8" w:space="0" w:color="auto"/>
              <w:right w:val="single" w:sz="8" w:space="0" w:color="auto"/>
            </w:tcBorders>
            <w:hideMark/>
          </w:tcPr>
          <w:p w14:paraId="74EE3004" w14:textId="77777777" w:rsidR="00D216A6" w:rsidRPr="00C32344" w:rsidRDefault="00D216A6">
            <w:pPr>
              <w:suppressAutoHyphens w:val="0"/>
              <w:spacing w:before="0" w:after="0" w:line="240" w:lineRule="auto"/>
              <w:jc w:val="right"/>
              <w:rPr>
                <w:rFonts w:eastAsia="Franklin Gothic Book" w:cstheme="minorHAnsi"/>
                <w:color w:val="000000"/>
                <w:sz w:val="16"/>
                <w:szCs w:val="16"/>
                <w:lang w:eastAsia="en-AU"/>
              </w:rPr>
            </w:pPr>
            <w:r w:rsidRPr="00C32344">
              <w:rPr>
                <w:rFonts w:eastAsia="Franklin Gothic Book" w:cstheme="minorHAnsi"/>
                <w:color w:val="000000"/>
                <w:sz w:val="16"/>
                <w:szCs w:val="16"/>
                <w:lang w:eastAsia="en-AU"/>
              </w:rPr>
              <w:t>$531</w:t>
            </w:r>
          </w:p>
        </w:tc>
      </w:tr>
      <w:tr w:rsidR="00D216A6" w:rsidRPr="00C32344" w14:paraId="65858920" w14:textId="77777777" w:rsidTr="00576DB0">
        <w:trPr>
          <w:trHeight w:val="284"/>
        </w:trPr>
        <w:tc>
          <w:tcPr>
            <w:tcW w:w="6384" w:type="dxa"/>
            <w:tcBorders>
              <w:top w:val="nil"/>
              <w:left w:val="single" w:sz="8" w:space="0" w:color="auto"/>
              <w:bottom w:val="single" w:sz="8" w:space="0" w:color="auto"/>
              <w:right w:val="single" w:sz="8" w:space="0" w:color="auto"/>
            </w:tcBorders>
            <w:hideMark/>
          </w:tcPr>
          <w:p w14:paraId="69B980F3" w14:textId="5317E25D" w:rsidR="00D216A6" w:rsidRPr="00C32344" w:rsidRDefault="00D216A6">
            <w:pPr>
              <w:suppressAutoHyphens w:val="0"/>
              <w:spacing w:before="0" w:after="0" w:line="240" w:lineRule="auto"/>
              <w:rPr>
                <w:rFonts w:eastAsia="Times New Roman" w:cstheme="minorHAnsi"/>
                <w:color w:val="000000"/>
                <w:sz w:val="16"/>
                <w:szCs w:val="16"/>
                <w:lang w:eastAsia="en-AU"/>
              </w:rPr>
            </w:pPr>
            <w:r w:rsidRPr="00C32344">
              <w:rPr>
                <w:rFonts w:eastAsia="Franklin Gothic Book" w:cstheme="minorHAnsi"/>
                <w:color w:val="000000"/>
                <w:sz w:val="16"/>
                <w:szCs w:val="16"/>
                <w:lang w:eastAsia="en-AU"/>
              </w:rPr>
              <w:t xml:space="preserve">Additional time charges (per hour) </w:t>
            </w:r>
            <w:r w:rsidR="00E66FB8" w:rsidRPr="00C32344">
              <w:rPr>
                <w:rFonts w:eastAsia="Franklin Gothic Book" w:cstheme="minorHAnsi"/>
                <w:color w:val="000000"/>
                <w:sz w:val="16"/>
                <w:szCs w:val="16"/>
                <w:lang w:eastAsia="en-AU"/>
              </w:rPr>
              <w:t>–</w:t>
            </w:r>
            <w:r w:rsidRPr="00C32344">
              <w:rPr>
                <w:rFonts w:eastAsia="Franklin Gothic Book" w:cstheme="minorHAnsi"/>
                <w:color w:val="000000"/>
                <w:sz w:val="16"/>
                <w:szCs w:val="16"/>
                <w:lang w:eastAsia="en-AU"/>
              </w:rPr>
              <w:t xml:space="preserve"> Doping Control Officers</w:t>
            </w:r>
          </w:p>
        </w:tc>
        <w:tc>
          <w:tcPr>
            <w:tcW w:w="1617" w:type="dxa"/>
            <w:tcBorders>
              <w:top w:val="nil"/>
              <w:left w:val="nil"/>
              <w:bottom w:val="single" w:sz="8" w:space="0" w:color="auto"/>
              <w:right w:val="single" w:sz="8" w:space="0" w:color="auto"/>
            </w:tcBorders>
            <w:hideMark/>
          </w:tcPr>
          <w:p w14:paraId="4536E1E9" w14:textId="77777777" w:rsidR="00D216A6" w:rsidRPr="00C32344" w:rsidRDefault="00D216A6">
            <w:pPr>
              <w:suppressAutoHyphens w:val="0"/>
              <w:spacing w:before="0" w:after="0" w:line="240" w:lineRule="auto"/>
              <w:jc w:val="right"/>
              <w:rPr>
                <w:rFonts w:eastAsia="Franklin Gothic Book" w:cstheme="minorHAnsi"/>
                <w:color w:val="000000"/>
                <w:sz w:val="16"/>
                <w:szCs w:val="16"/>
                <w:lang w:eastAsia="en-AU"/>
              </w:rPr>
            </w:pPr>
            <w:r w:rsidRPr="00C32344">
              <w:rPr>
                <w:rFonts w:eastAsia="Franklin Gothic Book" w:cstheme="minorHAnsi"/>
                <w:color w:val="000000"/>
                <w:sz w:val="16"/>
                <w:szCs w:val="16"/>
                <w:lang w:eastAsia="en-AU"/>
              </w:rPr>
              <w:t>$70</w:t>
            </w:r>
          </w:p>
        </w:tc>
      </w:tr>
      <w:tr w:rsidR="00D216A6" w:rsidRPr="00C32344" w14:paraId="6B01B891" w14:textId="77777777" w:rsidTr="00576DB0">
        <w:trPr>
          <w:trHeight w:val="284"/>
        </w:trPr>
        <w:tc>
          <w:tcPr>
            <w:tcW w:w="6384" w:type="dxa"/>
            <w:tcBorders>
              <w:top w:val="nil"/>
              <w:left w:val="single" w:sz="8" w:space="0" w:color="auto"/>
              <w:bottom w:val="single" w:sz="8" w:space="0" w:color="auto"/>
              <w:right w:val="single" w:sz="8" w:space="0" w:color="auto"/>
            </w:tcBorders>
            <w:hideMark/>
          </w:tcPr>
          <w:p w14:paraId="4EEA7687" w14:textId="5653ECEA" w:rsidR="00D216A6" w:rsidRPr="00C32344" w:rsidRDefault="00D216A6">
            <w:pPr>
              <w:suppressAutoHyphens w:val="0"/>
              <w:spacing w:before="0" w:after="0" w:line="240" w:lineRule="auto"/>
              <w:rPr>
                <w:rFonts w:eastAsia="Times New Roman" w:cstheme="minorHAnsi"/>
                <w:color w:val="000000"/>
                <w:sz w:val="16"/>
                <w:szCs w:val="16"/>
                <w:lang w:eastAsia="en-AU"/>
              </w:rPr>
            </w:pPr>
            <w:r w:rsidRPr="00C32344">
              <w:rPr>
                <w:rFonts w:eastAsia="Franklin Gothic Book" w:cstheme="minorHAnsi"/>
                <w:color w:val="000000"/>
                <w:sz w:val="16"/>
                <w:szCs w:val="16"/>
                <w:lang w:eastAsia="en-AU"/>
              </w:rPr>
              <w:t xml:space="preserve">Additional time charges (per hour) </w:t>
            </w:r>
            <w:r w:rsidR="00E66FB8" w:rsidRPr="00C32344">
              <w:rPr>
                <w:rFonts w:eastAsia="Franklin Gothic Book" w:cstheme="minorHAnsi"/>
                <w:color w:val="000000"/>
                <w:sz w:val="16"/>
                <w:szCs w:val="16"/>
                <w:lang w:eastAsia="en-AU"/>
              </w:rPr>
              <w:t>–</w:t>
            </w:r>
            <w:r w:rsidRPr="00C32344">
              <w:rPr>
                <w:rFonts w:eastAsia="Franklin Gothic Book" w:cstheme="minorHAnsi"/>
                <w:color w:val="000000"/>
                <w:sz w:val="16"/>
                <w:szCs w:val="16"/>
                <w:lang w:eastAsia="en-AU"/>
              </w:rPr>
              <w:t xml:space="preserve"> Chaperones</w:t>
            </w:r>
          </w:p>
        </w:tc>
        <w:tc>
          <w:tcPr>
            <w:tcW w:w="1617" w:type="dxa"/>
            <w:tcBorders>
              <w:top w:val="nil"/>
              <w:left w:val="nil"/>
              <w:bottom w:val="single" w:sz="8" w:space="0" w:color="auto"/>
              <w:right w:val="single" w:sz="8" w:space="0" w:color="auto"/>
            </w:tcBorders>
            <w:hideMark/>
          </w:tcPr>
          <w:p w14:paraId="788D97B3" w14:textId="77777777" w:rsidR="00D216A6" w:rsidRPr="00C32344" w:rsidRDefault="00D216A6">
            <w:pPr>
              <w:suppressAutoHyphens w:val="0"/>
              <w:spacing w:before="0" w:after="0" w:line="240" w:lineRule="auto"/>
              <w:jc w:val="right"/>
              <w:rPr>
                <w:rFonts w:eastAsia="Franklin Gothic Book" w:cstheme="minorHAnsi"/>
                <w:color w:val="000000"/>
                <w:sz w:val="16"/>
                <w:szCs w:val="16"/>
                <w:lang w:eastAsia="en-AU"/>
              </w:rPr>
            </w:pPr>
            <w:r w:rsidRPr="00C32344">
              <w:rPr>
                <w:rFonts w:eastAsia="Franklin Gothic Book" w:cstheme="minorHAnsi"/>
                <w:color w:val="000000"/>
                <w:sz w:val="16"/>
                <w:szCs w:val="16"/>
                <w:lang w:eastAsia="en-AU"/>
              </w:rPr>
              <w:t>$49</w:t>
            </w:r>
          </w:p>
        </w:tc>
      </w:tr>
      <w:tr w:rsidR="00D216A6" w:rsidRPr="00C32344" w14:paraId="1AF41CE2" w14:textId="77777777" w:rsidTr="00576DB0">
        <w:trPr>
          <w:trHeight w:val="284"/>
        </w:trPr>
        <w:tc>
          <w:tcPr>
            <w:tcW w:w="6384" w:type="dxa"/>
            <w:tcBorders>
              <w:top w:val="nil"/>
              <w:left w:val="single" w:sz="8" w:space="0" w:color="auto"/>
              <w:bottom w:val="single" w:sz="8" w:space="0" w:color="auto"/>
              <w:right w:val="single" w:sz="8" w:space="0" w:color="auto"/>
            </w:tcBorders>
            <w:hideMark/>
          </w:tcPr>
          <w:p w14:paraId="3C128D55" w14:textId="6CB4B2C2" w:rsidR="00D216A6" w:rsidRPr="00C32344" w:rsidRDefault="00D216A6">
            <w:pPr>
              <w:suppressAutoHyphens w:val="0"/>
              <w:spacing w:before="0" w:after="0" w:line="240" w:lineRule="auto"/>
              <w:rPr>
                <w:rFonts w:eastAsia="Times New Roman" w:cstheme="minorHAnsi"/>
                <w:color w:val="000000"/>
                <w:sz w:val="16"/>
                <w:szCs w:val="16"/>
                <w:lang w:eastAsia="en-AU"/>
              </w:rPr>
            </w:pPr>
            <w:r w:rsidRPr="00C32344">
              <w:rPr>
                <w:rFonts w:eastAsia="Franklin Gothic Book" w:cstheme="minorHAnsi"/>
                <w:color w:val="000000"/>
                <w:sz w:val="16"/>
                <w:szCs w:val="16"/>
                <w:lang w:eastAsia="en-AU"/>
              </w:rPr>
              <w:t xml:space="preserve">Additional expenses charges </w:t>
            </w:r>
            <w:r w:rsidR="00E66FB8" w:rsidRPr="00C32344">
              <w:rPr>
                <w:rFonts w:eastAsia="Franklin Gothic Book" w:cstheme="minorHAnsi"/>
                <w:color w:val="000000"/>
                <w:sz w:val="16"/>
                <w:szCs w:val="16"/>
                <w:lang w:eastAsia="en-AU"/>
              </w:rPr>
              <w:t>–</w:t>
            </w:r>
            <w:r w:rsidRPr="00C32344">
              <w:rPr>
                <w:rFonts w:eastAsia="Franklin Gothic Book" w:cstheme="minorHAnsi"/>
                <w:color w:val="000000"/>
                <w:sz w:val="16"/>
                <w:szCs w:val="16"/>
                <w:lang w:eastAsia="en-AU"/>
              </w:rPr>
              <w:t xml:space="preserve"> flights, accommodation, etc.</w:t>
            </w:r>
          </w:p>
        </w:tc>
        <w:tc>
          <w:tcPr>
            <w:tcW w:w="1617" w:type="dxa"/>
            <w:tcBorders>
              <w:top w:val="nil"/>
              <w:left w:val="nil"/>
              <w:bottom w:val="single" w:sz="8" w:space="0" w:color="auto"/>
              <w:right w:val="single" w:sz="8" w:space="0" w:color="auto"/>
            </w:tcBorders>
          </w:tcPr>
          <w:p w14:paraId="5161407F" w14:textId="642769A0" w:rsidR="00D216A6" w:rsidRPr="00C32344" w:rsidRDefault="00D216A6">
            <w:pPr>
              <w:suppressAutoHyphens w:val="0"/>
              <w:spacing w:before="0" w:after="0" w:line="240" w:lineRule="auto"/>
              <w:jc w:val="right"/>
              <w:rPr>
                <w:rFonts w:eastAsia="Franklin Gothic Book" w:cstheme="minorHAnsi"/>
                <w:color w:val="000000"/>
                <w:sz w:val="16"/>
                <w:szCs w:val="16"/>
                <w:lang w:eastAsia="en-AU"/>
              </w:rPr>
            </w:pPr>
            <w:r w:rsidRPr="00C32344">
              <w:rPr>
                <w:rFonts w:eastAsia="Franklin Gothic Book" w:cstheme="minorHAnsi"/>
                <w:color w:val="000000"/>
                <w:sz w:val="16"/>
                <w:szCs w:val="16"/>
                <w:lang w:eastAsia="en-AU"/>
              </w:rPr>
              <w:t>At cost</w:t>
            </w:r>
          </w:p>
        </w:tc>
      </w:tr>
    </w:tbl>
    <w:p w14:paraId="35917126" w14:textId="436BA467" w:rsidR="004E5441" w:rsidRPr="004E5441" w:rsidRDefault="00996BA5" w:rsidP="004E5441">
      <w:pPr>
        <w:rPr>
          <w:b/>
          <w:bCs/>
          <w:color w:val="auto"/>
        </w:rPr>
      </w:pPr>
      <w:r>
        <w:rPr>
          <w:b/>
          <w:bCs/>
          <w:color w:val="auto"/>
        </w:rPr>
        <w:t>C</w:t>
      </w:r>
      <w:r w:rsidR="004E5441" w:rsidRPr="004E5441">
        <w:rPr>
          <w:b/>
          <w:bCs/>
          <w:color w:val="auto"/>
        </w:rPr>
        <w:t>alculating the total cost of the anti-doping program</w:t>
      </w:r>
    </w:p>
    <w:p w14:paraId="27AE9593" w14:textId="72298492" w:rsidR="004E5441" w:rsidRPr="004E5441" w:rsidRDefault="004E5441" w:rsidP="000407F3">
      <w:r w:rsidRPr="004E5441">
        <w:t xml:space="preserve">Whilst it is integral </w:t>
      </w:r>
      <w:r w:rsidR="0083001E">
        <w:rPr>
          <w:rFonts w:cstheme="minorHAnsi"/>
        </w:rPr>
        <w:t>Sport Integrity Australia</w:t>
      </w:r>
      <w:r w:rsidRPr="004E5441">
        <w:t xml:space="preserve"> sets its rates in line with its ‘competitors</w:t>
      </w:r>
      <w:r w:rsidR="006719FC" w:rsidRPr="004E5441">
        <w:t>,’</w:t>
      </w:r>
      <w:r w:rsidRPr="004E5441">
        <w:t xml:space="preserve"> it is important to understand the true cost to government of running an end-to-end</w:t>
      </w:r>
      <w:r w:rsidR="00D84358">
        <w:t>, WAD</w:t>
      </w:r>
      <w:r w:rsidR="00205885">
        <w:t xml:space="preserve"> code compliant</w:t>
      </w:r>
      <w:r w:rsidRPr="004E5441">
        <w:t xml:space="preserve"> anti-doping program. </w:t>
      </w:r>
      <w:r w:rsidR="00C1599B">
        <w:t xml:space="preserve">The following </w:t>
      </w:r>
      <w:r w:rsidR="00205885">
        <w:t>analysis</w:t>
      </w:r>
      <w:r w:rsidRPr="004E5441">
        <w:t xml:space="preserve"> include</w:t>
      </w:r>
      <w:r w:rsidR="00C1599B">
        <w:t>s</w:t>
      </w:r>
      <w:r w:rsidRPr="004E5441">
        <w:t xml:space="preserve"> the costs </w:t>
      </w:r>
      <w:r w:rsidR="006E0123">
        <w:t xml:space="preserve">of </w:t>
      </w:r>
      <w:r w:rsidRPr="004E5441">
        <w:t xml:space="preserve">the following high level </w:t>
      </w:r>
      <w:r w:rsidR="00C1599B">
        <w:t xml:space="preserve">agency </w:t>
      </w:r>
      <w:r w:rsidRPr="004E5441">
        <w:t>functions:</w:t>
      </w:r>
    </w:p>
    <w:p w14:paraId="6FACE8EA" w14:textId="78D0CD84" w:rsidR="004E5441" w:rsidRPr="000407F3" w:rsidRDefault="004E5441" w:rsidP="00666D7A">
      <w:pPr>
        <w:pStyle w:val="ListParagraph"/>
        <w:numPr>
          <w:ilvl w:val="0"/>
          <w:numId w:val="69"/>
        </w:numPr>
        <w:rPr>
          <w:sz w:val="18"/>
          <w:szCs w:val="18"/>
        </w:rPr>
      </w:pPr>
      <w:r w:rsidRPr="000407F3">
        <w:rPr>
          <w:sz w:val="18"/>
          <w:szCs w:val="18"/>
        </w:rPr>
        <w:t xml:space="preserve">Manage, plan and oversee the general maintenance </w:t>
      </w:r>
      <w:r w:rsidRPr="0083001E">
        <w:rPr>
          <w:sz w:val="18"/>
          <w:szCs w:val="18"/>
        </w:rPr>
        <w:t xml:space="preserve">of </w:t>
      </w:r>
      <w:r w:rsidR="0083001E" w:rsidRPr="0083001E">
        <w:rPr>
          <w:rFonts w:cstheme="minorHAnsi"/>
          <w:sz w:val="18"/>
          <w:szCs w:val="18"/>
        </w:rPr>
        <w:t>Sport Integrity Australia</w:t>
      </w:r>
      <w:r w:rsidRPr="0083001E">
        <w:rPr>
          <w:sz w:val="18"/>
          <w:szCs w:val="18"/>
        </w:rPr>
        <w:t>’s anti</w:t>
      </w:r>
      <w:r w:rsidRPr="000407F3">
        <w:rPr>
          <w:sz w:val="18"/>
          <w:szCs w:val="18"/>
        </w:rPr>
        <w:t>-doping program – including activities from across the functions of policy, testing, intelligence</w:t>
      </w:r>
      <w:r w:rsidR="0062754E" w:rsidRPr="000407F3">
        <w:rPr>
          <w:sz w:val="18"/>
          <w:szCs w:val="18"/>
        </w:rPr>
        <w:t>, education</w:t>
      </w:r>
      <w:r w:rsidRPr="000407F3">
        <w:rPr>
          <w:sz w:val="18"/>
          <w:szCs w:val="18"/>
        </w:rPr>
        <w:t xml:space="preserve"> and science and medicine</w:t>
      </w:r>
    </w:p>
    <w:p w14:paraId="577041E8" w14:textId="77777777" w:rsidR="004E5441" w:rsidRPr="000407F3" w:rsidRDefault="004E5441" w:rsidP="00666D7A">
      <w:pPr>
        <w:pStyle w:val="ListParagraph"/>
        <w:numPr>
          <w:ilvl w:val="0"/>
          <w:numId w:val="69"/>
        </w:numPr>
        <w:rPr>
          <w:sz w:val="18"/>
          <w:szCs w:val="18"/>
        </w:rPr>
      </w:pPr>
      <w:r w:rsidRPr="000407F3">
        <w:rPr>
          <w:sz w:val="18"/>
          <w:szCs w:val="18"/>
        </w:rPr>
        <w:t xml:space="preserve">Management of UP testing arrangements </w:t>
      </w:r>
    </w:p>
    <w:p w14:paraId="089D4683" w14:textId="45D504D9" w:rsidR="004E5441" w:rsidRPr="000407F3" w:rsidRDefault="004E5441" w:rsidP="00666D7A">
      <w:pPr>
        <w:pStyle w:val="ListParagraph"/>
        <w:numPr>
          <w:ilvl w:val="0"/>
          <w:numId w:val="69"/>
        </w:numPr>
        <w:rPr>
          <w:sz w:val="18"/>
          <w:szCs w:val="18"/>
        </w:rPr>
      </w:pPr>
      <w:r w:rsidRPr="000407F3">
        <w:rPr>
          <w:sz w:val="18"/>
          <w:szCs w:val="18"/>
        </w:rPr>
        <w:t xml:space="preserve">Undertaking missions for both UP and GF testing as part of </w:t>
      </w:r>
      <w:r w:rsidR="00A91B13" w:rsidRPr="00A91B13">
        <w:rPr>
          <w:sz w:val="18"/>
          <w:szCs w:val="18"/>
        </w:rPr>
        <w:t>Sport Integrity Australia</w:t>
      </w:r>
      <w:r w:rsidRPr="000407F3">
        <w:rPr>
          <w:sz w:val="18"/>
          <w:szCs w:val="18"/>
        </w:rPr>
        <w:t xml:space="preserve">’s anti-doping program – activities testing /field operations, science and medicine as well as the ASDTL </w:t>
      </w:r>
    </w:p>
    <w:p w14:paraId="14A6D247" w14:textId="6B3AAFF0" w:rsidR="004E5441" w:rsidRPr="000407F3" w:rsidRDefault="004E5441" w:rsidP="00666D7A">
      <w:pPr>
        <w:pStyle w:val="ListParagraph"/>
        <w:numPr>
          <w:ilvl w:val="0"/>
          <w:numId w:val="69"/>
        </w:numPr>
        <w:rPr>
          <w:sz w:val="18"/>
          <w:szCs w:val="18"/>
        </w:rPr>
      </w:pPr>
      <w:r w:rsidRPr="000407F3">
        <w:rPr>
          <w:sz w:val="18"/>
          <w:szCs w:val="18"/>
        </w:rPr>
        <w:t xml:space="preserve">Managing, assessing and investigating any Adverse Analytical Findings (AAFs) or Anti-Doping Rule Violations (ADRVs) identified as part of the anti-doping testing program </w:t>
      </w:r>
      <w:r w:rsidR="00E66FB8" w:rsidRPr="000407F3">
        <w:rPr>
          <w:sz w:val="18"/>
          <w:szCs w:val="18"/>
        </w:rPr>
        <w:t>–</w:t>
      </w:r>
      <w:r w:rsidRPr="000407F3">
        <w:rPr>
          <w:sz w:val="18"/>
          <w:szCs w:val="18"/>
        </w:rPr>
        <w:t xml:space="preserve"> activities include investigations, science and medicine and intelligence.</w:t>
      </w:r>
    </w:p>
    <w:p w14:paraId="75ACFE23" w14:textId="5E763C74" w:rsidR="00BF73BD" w:rsidRDefault="00205885" w:rsidP="000407F3">
      <w:r>
        <w:t>A</w:t>
      </w:r>
      <w:r w:rsidR="00103B43" w:rsidRPr="00576DB0">
        <w:t xml:space="preserve">n appropriate portion of support staff and overhead costs are applied to the direct costs for each of the </w:t>
      </w:r>
      <w:r w:rsidR="006E0123" w:rsidRPr="006E0123">
        <w:t>high-level</w:t>
      </w:r>
      <w:r w:rsidR="00103B43" w:rsidRPr="00576DB0">
        <w:t xml:space="preserve"> functions to reflect the total cost incurred</w:t>
      </w:r>
      <w:r>
        <w:t xml:space="preserve"> as </w:t>
      </w:r>
      <w:r w:rsidR="00A97835">
        <w:t>represented</w:t>
      </w:r>
      <w:r>
        <w:t xml:space="preserve"> in </w:t>
      </w:r>
      <w:hyperlink w:anchor="table11" w:history="1">
        <w:r w:rsidRPr="00041F5D">
          <w:rPr>
            <w:rStyle w:val="Hyperlink"/>
          </w:rPr>
          <w:t>table</w:t>
        </w:r>
        <w:r w:rsidR="005701B4" w:rsidRPr="00041F5D">
          <w:rPr>
            <w:rStyle w:val="Hyperlink"/>
          </w:rPr>
          <w:t xml:space="preserve"> </w:t>
        </w:r>
        <w:r w:rsidR="00041F5D" w:rsidRPr="00041F5D">
          <w:rPr>
            <w:rStyle w:val="Hyperlink"/>
          </w:rPr>
          <w:t>1</w:t>
        </w:r>
        <w:r w:rsidR="007266EF">
          <w:rPr>
            <w:rStyle w:val="Hyperlink"/>
          </w:rPr>
          <w:t>4</w:t>
        </w:r>
      </w:hyperlink>
      <w:r w:rsidR="005701B4">
        <w:t xml:space="preserve"> and </w:t>
      </w:r>
      <w:hyperlink w:anchor="table12" w:history="1">
        <w:r w:rsidR="005701B4" w:rsidRPr="00041F5D">
          <w:rPr>
            <w:rStyle w:val="Hyperlink"/>
          </w:rPr>
          <w:t xml:space="preserve">table </w:t>
        </w:r>
        <w:r w:rsidR="00041F5D" w:rsidRPr="00041F5D">
          <w:rPr>
            <w:rStyle w:val="Hyperlink"/>
          </w:rPr>
          <w:t>1</w:t>
        </w:r>
        <w:r w:rsidR="007266EF">
          <w:rPr>
            <w:rStyle w:val="Hyperlink"/>
          </w:rPr>
          <w:t>5</w:t>
        </w:r>
        <w:r w:rsidR="005701B4" w:rsidRPr="00041F5D">
          <w:rPr>
            <w:rStyle w:val="Hyperlink"/>
          </w:rPr>
          <w:t>.</w:t>
        </w:r>
      </w:hyperlink>
    </w:p>
    <w:p w14:paraId="5B2D94C4" w14:textId="45B9F937" w:rsidR="00041F5D" w:rsidRPr="00041F5D" w:rsidRDefault="00041F5D" w:rsidP="00041F5D">
      <w:pPr>
        <w:pStyle w:val="TableNumbering"/>
        <w:numPr>
          <w:ilvl w:val="0"/>
          <w:numId w:val="0"/>
        </w:numPr>
        <w:rPr>
          <w:sz w:val="16"/>
          <w:szCs w:val="16"/>
        </w:rPr>
      </w:pPr>
      <w:bookmarkStart w:id="144" w:name="table11"/>
      <w:r w:rsidRPr="00041F5D">
        <w:rPr>
          <w:sz w:val="16"/>
          <w:szCs w:val="16"/>
        </w:rPr>
        <w:t xml:space="preserve">Table </w:t>
      </w:r>
      <w:r w:rsidRPr="00041F5D">
        <w:rPr>
          <w:sz w:val="16"/>
          <w:szCs w:val="16"/>
        </w:rPr>
        <w:fldChar w:fldCharType="begin"/>
      </w:r>
      <w:r w:rsidRPr="00041F5D">
        <w:rPr>
          <w:sz w:val="16"/>
          <w:szCs w:val="16"/>
        </w:rPr>
        <w:instrText xml:space="preserve"> SEQ Table \* ARABIC </w:instrText>
      </w:r>
      <w:r w:rsidRPr="00041F5D">
        <w:rPr>
          <w:sz w:val="16"/>
          <w:szCs w:val="16"/>
        </w:rPr>
        <w:fldChar w:fldCharType="separate"/>
      </w:r>
      <w:r w:rsidR="0048732C">
        <w:rPr>
          <w:noProof/>
          <w:sz w:val="16"/>
          <w:szCs w:val="16"/>
        </w:rPr>
        <w:t>14</w:t>
      </w:r>
      <w:r w:rsidRPr="00041F5D">
        <w:rPr>
          <w:sz w:val="16"/>
          <w:szCs w:val="16"/>
        </w:rPr>
        <w:fldChar w:fldCharType="end"/>
      </w:r>
      <w:r w:rsidRPr="00041F5D">
        <w:rPr>
          <w:sz w:val="16"/>
          <w:szCs w:val="16"/>
        </w:rPr>
        <w:t>: Average Cost per test in 2022-23 – end to end anti-doping program</w:t>
      </w:r>
    </w:p>
    <w:tbl>
      <w:tblPr>
        <w:tblStyle w:val="DefaultTable1"/>
        <w:tblpPr w:leftFromText="180" w:rightFromText="180" w:vertAnchor="text" w:horzAnchor="margin" w:tblpY="65"/>
        <w:tblW w:w="5387" w:type="dxa"/>
        <w:tblLayout w:type="fixed"/>
        <w:tblLook w:val="04A0" w:firstRow="1" w:lastRow="0" w:firstColumn="1" w:lastColumn="0" w:noHBand="0" w:noVBand="1"/>
      </w:tblPr>
      <w:tblGrid>
        <w:gridCol w:w="3969"/>
        <w:gridCol w:w="1418"/>
      </w:tblGrid>
      <w:tr w:rsidR="00783AB6" w:rsidRPr="00BA5E80" w14:paraId="20B1A794" w14:textId="77777777" w:rsidTr="00783AB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tcBorders>
              <w:right w:val="single" w:sz="4" w:space="0" w:color="A6A6A6" w:themeColor="background1" w:themeShade="A6"/>
            </w:tcBorders>
            <w:noWrap/>
            <w:hideMark/>
          </w:tcPr>
          <w:bookmarkEnd w:id="144"/>
          <w:p w14:paraId="76E5EEEC" w14:textId="77777777" w:rsidR="001C62BA" w:rsidRPr="00BA5E80" w:rsidRDefault="001C62BA" w:rsidP="001C62BA">
            <w:pPr>
              <w:rPr>
                <w:rFonts w:eastAsia="Franklin Gothic Book" w:cs="Times New Roman"/>
                <w:bCs/>
                <w:u w:val="single"/>
              </w:rPr>
            </w:pPr>
            <w:r w:rsidRPr="00BA5E80">
              <w:rPr>
                <w:rFonts w:eastAsia="Franklin Gothic Book" w:cs="Times New Roman"/>
                <w:bCs/>
                <w:u w:val="single"/>
              </w:rPr>
              <w:t>Average cost per test</w:t>
            </w:r>
          </w:p>
        </w:tc>
        <w:tc>
          <w:tcPr>
            <w:tcW w:w="1418" w:type="dxa"/>
            <w:tcBorders>
              <w:left w:val="single" w:sz="6" w:space="0" w:color="A6A6A6" w:themeColor="background1" w:themeShade="A6"/>
              <w:bottom w:val="single" w:sz="6" w:space="0" w:color="A6A6A6" w:themeColor="background1" w:themeShade="A6"/>
              <w:right w:val="single" w:sz="6" w:space="0" w:color="A6A6A6" w:themeColor="background1" w:themeShade="A6"/>
            </w:tcBorders>
            <w:noWrap/>
          </w:tcPr>
          <w:p w14:paraId="6E0BC386" w14:textId="77777777" w:rsidR="001C62BA" w:rsidRPr="00BA5E80" w:rsidRDefault="001C62BA" w:rsidP="001C62BA">
            <w:pPr>
              <w:cnfStyle w:val="100000000000" w:firstRow="1" w:lastRow="0" w:firstColumn="0" w:lastColumn="0" w:oddVBand="0" w:evenVBand="0" w:oddHBand="0" w:evenHBand="0" w:firstRowFirstColumn="0" w:firstRowLastColumn="0" w:lastRowFirstColumn="0" w:lastRowLastColumn="0"/>
              <w:rPr>
                <w:rFonts w:eastAsia="Franklin Gothic Book" w:cs="Times New Roman"/>
                <w:u w:val="single"/>
              </w:rPr>
            </w:pPr>
          </w:p>
        </w:tc>
      </w:tr>
      <w:tr w:rsidR="00783AB6" w:rsidRPr="00BA5E80" w14:paraId="69425A3F" w14:textId="77777777" w:rsidTr="00783AB6">
        <w:trPr>
          <w:trHeight w:val="300"/>
        </w:trPr>
        <w:tc>
          <w:tcPr>
            <w:cnfStyle w:val="001000000000" w:firstRow="0" w:lastRow="0" w:firstColumn="1" w:lastColumn="0" w:oddVBand="0" w:evenVBand="0" w:oddHBand="0" w:evenHBand="0" w:firstRowFirstColumn="0" w:firstRowLastColumn="0" w:lastRowFirstColumn="0" w:lastRowLastColumn="0"/>
            <w:tcW w:w="3969" w:type="dxa"/>
            <w:tcBorders>
              <w:right w:val="single" w:sz="4" w:space="0" w:color="A6A6A6" w:themeColor="background1" w:themeShade="A6"/>
            </w:tcBorders>
            <w:noWrap/>
            <w:hideMark/>
          </w:tcPr>
          <w:p w14:paraId="7EEA3D9F" w14:textId="77777777" w:rsidR="001C62BA" w:rsidRPr="00041F5D" w:rsidRDefault="001C62BA" w:rsidP="001C62BA">
            <w:pPr>
              <w:rPr>
                <w:rFonts w:eastAsia="Franklin Gothic Book" w:cs="Times New Roman"/>
                <w:b w:val="0"/>
                <w:bCs/>
              </w:rPr>
            </w:pPr>
            <w:r w:rsidRPr="00041F5D">
              <w:rPr>
                <w:rFonts w:eastAsia="Franklin Gothic Book" w:cs="Times New Roman"/>
                <w:b w:val="0"/>
                <w:bCs/>
              </w:rPr>
              <w:t>Total tests</w:t>
            </w:r>
          </w:p>
        </w:tc>
        <w:tc>
          <w:tcPr>
            <w:tcW w:w="141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noWrap/>
            <w:hideMark/>
          </w:tcPr>
          <w:p w14:paraId="7B4B0427" w14:textId="3C95B246" w:rsidR="001C62BA" w:rsidRPr="00041F5D" w:rsidRDefault="001C62BA" w:rsidP="000407F3">
            <w:pPr>
              <w:jc w:val="right"/>
              <w:cnfStyle w:val="000000000000" w:firstRow="0" w:lastRow="0" w:firstColumn="0" w:lastColumn="0" w:oddVBand="0" w:evenVBand="0" w:oddHBand="0" w:evenHBand="0" w:firstRowFirstColumn="0" w:firstRowLastColumn="0" w:lastRowFirstColumn="0" w:lastRowLastColumn="0"/>
              <w:rPr>
                <w:rFonts w:eastAsia="Franklin Gothic Book" w:cs="Times New Roman"/>
                <w:bCs/>
              </w:rPr>
            </w:pPr>
            <w:r w:rsidRPr="00041F5D">
              <w:rPr>
                <w:rFonts w:eastAsia="Franklin Gothic Book" w:cs="Times New Roman"/>
                <w:bCs/>
              </w:rPr>
              <w:t>4</w:t>
            </w:r>
            <w:r w:rsidR="000407F3" w:rsidRPr="00041F5D">
              <w:rPr>
                <w:rFonts w:eastAsia="Franklin Gothic Book" w:cs="Times New Roman"/>
                <w:bCs/>
              </w:rPr>
              <w:t>,</w:t>
            </w:r>
            <w:r w:rsidRPr="00041F5D">
              <w:rPr>
                <w:rFonts w:eastAsia="Franklin Gothic Book" w:cs="Times New Roman"/>
                <w:bCs/>
              </w:rPr>
              <w:t>659</w:t>
            </w:r>
          </w:p>
        </w:tc>
      </w:tr>
      <w:tr w:rsidR="00783AB6" w:rsidRPr="00BA5E80" w14:paraId="35677B5E" w14:textId="77777777" w:rsidTr="00783AB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tcBorders>
              <w:right w:val="single" w:sz="4" w:space="0" w:color="A6A6A6" w:themeColor="background1" w:themeShade="A6"/>
            </w:tcBorders>
            <w:noWrap/>
            <w:hideMark/>
          </w:tcPr>
          <w:p w14:paraId="6A2B1B41" w14:textId="4EA57B25" w:rsidR="001C62BA" w:rsidRPr="00041F5D" w:rsidRDefault="001C62BA" w:rsidP="001C62BA">
            <w:pPr>
              <w:rPr>
                <w:rFonts w:eastAsia="Franklin Gothic Book" w:cs="Times New Roman"/>
                <w:b w:val="0"/>
                <w:bCs/>
              </w:rPr>
            </w:pPr>
            <w:r w:rsidRPr="00041F5D">
              <w:rPr>
                <w:rFonts w:eastAsia="Franklin Gothic Book" w:cs="Times New Roman"/>
                <w:b w:val="0"/>
                <w:bCs/>
              </w:rPr>
              <w:t xml:space="preserve">Total Cost of </w:t>
            </w:r>
            <w:r w:rsidR="00A1597F" w:rsidRPr="00041F5D">
              <w:rPr>
                <w:rFonts w:eastAsia="Franklin Gothic Book" w:cs="Times New Roman"/>
                <w:b w:val="0"/>
                <w:bCs/>
              </w:rPr>
              <w:t>anti-doping program</w:t>
            </w:r>
            <w:r w:rsidRPr="00041F5D">
              <w:rPr>
                <w:rFonts w:eastAsia="Franklin Gothic Book" w:cs="Times New Roman"/>
                <w:b w:val="0"/>
                <w:bCs/>
              </w:rPr>
              <w:t xml:space="preserve"> ($m)</w:t>
            </w:r>
          </w:p>
        </w:tc>
        <w:tc>
          <w:tcPr>
            <w:tcW w:w="141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12C181A8" w14:textId="07083751" w:rsidR="001C62BA" w:rsidRPr="00041F5D" w:rsidRDefault="001C62BA" w:rsidP="000407F3">
            <w:pPr>
              <w:jc w:val="right"/>
              <w:cnfStyle w:val="000000010000" w:firstRow="0" w:lastRow="0" w:firstColumn="0" w:lastColumn="0" w:oddVBand="0" w:evenVBand="0" w:oddHBand="0" w:evenHBand="1" w:firstRowFirstColumn="0" w:firstRowLastColumn="0" w:lastRowFirstColumn="0" w:lastRowLastColumn="0"/>
              <w:rPr>
                <w:rFonts w:eastAsia="Franklin Gothic Book" w:cs="Times New Roman"/>
                <w:bCs/>
              </w:rPr>
            </w:pPr>
            <w:r w:rsidRPr="00041F5D">
              <w:rPr>
                <w:rFonts w:eastAsia="Franklin Gothic Book" w:cs="Times New Roman"/>
                <w:bCs/>
              </w:rPr>
              <w:t>$</w:t>
            </w:r>
            <w:r w:rsidR="007719A8" w:rsidRPr="00041F5D">
              <w:rPr>
                <w:rFonts w:eastAsia="Franklin Gothic Book" w:cs="Times New Roman"/>
                <w:bCs/>
              </w:rPr>
              <w:t>20</w:t>
            </w:r>
            <w:r w:rsidR="003E5166" w:rsidRPr="00041F5D">
              <w:rPr>
                <w:rFonts w:eastAsia="Franklin Gothic Book" w:cs="Times New Roman"/>
                <w:bCs/>
              </w:rPr>
              <w:t>,713,631</w:t>
            </w:r>
          </w:p>
        </w:tc>
      </w:tr>
      <w:tr w:rsidR="00783AB6" w:rsidRPr="00BA5E80" w14:paraId="3EB1D5A6" w14:textId="77777777" w:rsidTr="00783AB6">
        <w:trPr>
          <w:trHeight w:val="300"/>
        </w:trPr>
        <w:tc>
          <w:tcPr>
            <w:cnfStyle w:val="001000000000" w:firstRow="0" w:lastRow="0" w:firstColumn="1" w:lastColumn="0" w:oddVBand="0" w:evenVBand="0" w:oddHBand="0" w:evenHBand="0" w:firstRowFirstColumn="0" w:firstRowLastColumn="0" w:lastRowFirstColumn="0" w:lastRowLastColumn="0"/>
            <w:tcW w:w="3969" w:type="dxa"/>
            <w:tcBorders>
              <w:right w:val="single" w:sz="4" w:space="0" w:color="A6A6A6" w:themeColor="background1" w:themeShade="A6"/>
            </w:tcBorders>
            <w:noWrap/>
            <w:hideMark/>
          </w:tcPr>
          <w:p w14:paraId="6AB5C843" w14:textId="77777777" w:rsidR="001C62BA" w:rsidRPr="00041F5D" w:rsidRDefault="001C62BA" w:rsidP="001C62BA">
            <w:pPr>
              <w:rPr>
                <w:rFonts w:eastAsia="Franklin Gothic Book" w:cs="Times New Roman"/>
                <w:b w:val="0"/>
                <w:bCs/>
              </w:rPr>
            </w:pPr>
            <w:r w:rsidRPr="00041F5D">
              <w:rPr>
                <w:rFonts w:eastAsia="Franklin Gothic Book" w:cs="Times New Roman"/>
                <w:b w:val="0"/>
                <w:bCs/>
              </w:rPr>
              <w:t>Average Cost per test</w:t>
            </w:r>
          </w:p>
        </w:tc>
        <w:tc>
          <w:tcPr>
            <w:tcW w:w="1418" w:type="dxa"/>
            <w:tcBorders>
              <w:top w:val="single" w:sz="6" w:space="0" w:color="A6A6A6" w:themeColor="background1" w:themeShade="A6"/>
              <w:left w:val="single" w:sz="6" w:space="0" w:color="A6A6A6" w:themeColor="background1" w:themeShade="A6"/>
              <w:right w:val="single" w:sz="6" w:space="0" w:color="A6A6A6" w:themeColor="background1" w:themeShade="A6"/>
            </w:tcBorders>
          </w:tcPr>
          <w:p w14:paraId="5AD09578" w14:textId="013EAB21" w:rsidR="001C62BA" w:rsidRPr="00041F5D" w:rsidRDefault="001C62BA" w:rsidP="000407F3">
            <w:pPr>
              <w:jc w:val="right"/>
              <w:cnfStyle w:val="000000000000" w:firstRow="0" w:lastRow="0" w:firstColumn="0" w:lastColumn="0" w:oddVBand="0" w:evenVBand="0" w:oddHBand="0" w:evenHBand="0" w:firstRowFirstColumn="0" w:firstRowLastColumn="0" w:lastRowFirstColumn="0" w:lastRowLastColumn="0"/>
              <w:rPr>
                <w:rFonts w:eastAsia="Franklin Gothic Book" w:cs="Times New Roman"/>
                <w:bCs/>
              </w:rPr>
            </w:pPr>
            <w:r w:rsidRPr="00041F5D">
              <w:rPr>
                <w:rFonts w:eastAsia="Franklin Gothic Book" w:cs="Times New Roman"/>
                <w:bCs/>
              </w:rPr>
              <w:t>$</w:t>
            </w:r>
            <w:r w:rsidR="00B54085" w:rsidRPr="00041F5D">
              <w:rPr>
                <w:rFonts w:eastAsia="Franklin Gothic Book" w:cs="Times New Roman"/>
                <w:bCs/>
              </w:rPr>
              <w:t>4,445</w:t>
            </w:r>
          </w:p>
        </w:tc>
      </w:tr>
    </w:tbl>
    <w:p w14:paraId="57B5DA71" w14:textId="77777777" w:rsidR="004E5441" w:rsidRPr="004E5441" w:rsidRDefault="004E5441" w:rsidP="004E5441">
      <w:pPr>
        <w:suppressAutoHyphens w:val="0"/>
        <w:spacing w:before="0" w:after="120" w:line="264" w:lineRule="auto"/>
        <w:rPr>
          <w:b/>
          <w:bCs/>
          <w:color w:val="auto"/>
          <w:sz w:val="24"/>
          <w:szCs w:val="24"/>
          <w:u w:val="single"/>
        </w:rPr>
      </w:pPr>
    </w:p>
    <w:p w14:paraId="753D7CA2" w14:textId="77777777" w:rsidR="00F4686D" w:rsidRDefault="00F4686D" w:rsidP="004E5441">
      <w:pPr>
        <w:rPr>
          <w:lang w:val="en-GB"/>
        </w:rPr>
      </w:pPr>
    </w:p>
    <w:p w14:paraId="37084428" w14:textId="77777777" w:rsidR="00F4686D" w:rsidRDefault="00F4686D" w:rsidP="004E5441">
      <w:pPr>
        <w:rPr>
          <w:lang w:val="en-GB"/>
        </w:rPr>
      </w:pPr>
    </w:p>
    <w:p w14:paraId="2BCE2254" w14:textId="77777777" w:rsidR="00F4686D" w:rsidRDefault="00F4686D" w:rsidP="004E5441">
      <w:pPr>
        <w:rPr>
          <w:lang w:val="en-GB"/>
        </w:rPr>
      </w:pPr>
    </w:p>
    <w:p w14:paraId="6B47D641" w14:textId="77777777" w:rsidR="00F4686D" w:rsidRDefault="00F4686D" w:rsidP="004E5441">
      <w:pPr>
        <w:rPr>
          <w:lang w:val="en-GB"/>
        </w:rPr>
      </w:pPr>
    </w:p>
    <w:p w14:paraId="6F05BB97" w14:textId="77777777" w:rsidR="00041F5D" w:rsidRDefault="00041F5D" w:rsidP="00041F5D">
      <w:pPr>
        <w:pStyle w:val="TableNumbering"/>
        <w:numPr>
          <w:ilvl w:val="0"/>
          <w:numId w:val="0"/>
        </w:numPr>
        <w:rPr>
          <w:sz w:val="16"/>
          <w:szCs w:val="16"/>
        </w:rPr>
      </w:pPr>
    </w:p>
    <w:p w14:paraId="0EC1A351" w14:textId="53726664" w:rsidR="00041F5D" w:rsidRPr="00041F5D" w:rsidRDefault="00041F5D" w:rsidP="00041F5D">
      <w:pPr>
        <w:pStyle w:val="TableNumbering"/>
        <w:numPr>
          <w:ilvl w:val="0"/>
          <w:numId w:val="0"/>
        </w:numPr>
        <w:rPr>
          <w:sz w:val="16"/>
          <w:szCs w:val="16"/>
        </w:rPr>
      </w:pPr>
      <w:bookmarkStart w:id="145" w:name="table12"/>
      <w:r w:rsidRPr="00041F5D">
        <w:rPr>
          <w:sz w:val="16"/>
          <w:szCs w:val="16"/>
        </w:rPr>
        <w:t xml:space="preserve">Table </w:t>
      </w:r>
      <w:r w:rsidRPr="00041F5D">
        <w:rPr>
          <w:sz w:val="16"/>
          <w:szCs w:val="16"/>
        </w:rPr>
        <w:fldChar w:fldCharType="begin"/>
      </w:r>
      <w:r w:rsidRPr="00041F5D">
        <w:rPr>
          <w:sz w:val="16"/>
          <w:szCs w:val="16"/>
        </w:rPr>
        <w:instrText xml:space="preserve"> SEQ Table \* ARABIC </w:instrText>
      </w:r>
      <w:r w:rsidRPr="00041F5D">
        <w:rPr>
          <w:sz w:val="16"/>
          <w:szCs w:val="16"/>
        </w:rPr>
        <w:fldChar w:fldCharType="separate"/>
      </w:r>
      <w:r w:rsidR="0048732C">
        <w:rPr>
          <w:noProof/>
          <w:sz w:val="16"/>
          <w:szCs w:val="16"/>
        </w:rPr>
        <w:t>15</w:t>
      </w:r>
      <w:r w:rsidRPr="00041F5D">
        <w:rPr>
          <w:sz w:val="16"/>
          <w:szCs w:val="16"/>
        </w:rPr>
        <w:fldChar w:fldCharType="end"/>
      </w:r>
      <w:r w:rsidRPr="00041F5D">
        <w:rPr>
          <w:sz w:val="16"/>
          <w:szCs w:val="16"/>
        </w:rPr>
        <w:t>: Average Cost per test in 2022-23 – cost of testing only</w:t>
      </w:r>
    </w:p>
    <w:tbl>
      <w:tblPr>
        <w:tblStyle w:val="DefaultTable1"/>
        <w:tblpPr w:leftFromText="180" w:rightFromText="180" w:vertAnchor="text" w:horzAnchor="margin" w:tblpY="91"/>
        <w:tblW w:w="5387" w:type="dxa"/>
        <w:tblLook w:val="04A0" w:firstRow="1" w:lastRow="0" w:firstColumn="1" w:lastColumn="0" w:noHBand="0" w:noVBand="1"/>
      </w:tblPr>
      <w:tblGrid>
        <w:gridCol w:w="3969"/>
        <w:gridCol w:w="1418"/>
      </w:tblGrid>
      <w:tr w:rsidR="00BF1B4E" w:rsidRPr="00BA5E80" w14:paraId="1831A58C" w14:textId="77777777" w:rsidTr="00576DB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tcBorders>
              <w:right w:val="single" w:sz="4" w:space="0" w:color="A6A6A6" w:themeColor="background1" w:themeShade="A6"/>
            </w:tcBorders>
            <w:noWrap/>
            <w:hideMark/>
          </w:tcPr>
          <w:bookmarkEnd w:id="145"/>
          <w:p w14:paraId="14A0AE92" w14:textId="77777777" w:rsidR="00BF1B4E" w:rsidRPr="00BA5E80" w:rsidRDefault="00BF1B4E" w:rsidP="00BF1B4E">
            <w:pPr>
              <w:rPr>
                <w:rFonts w:eastAsia="Franklin Gothic Book" w:cs="Times New Roman"/>
                <w:bCs/>
                <w:u w:val="single"/>
              </w:rPr>
            </w:pPr>
            <w:r w:rsidRPr="00BA5E80">
              <w:rPr>
                <w:rFonts w:eastAsia="Franklin Gothic Book" w:cs="Times New Roman"/>
                <w:bCs/>
                <w:u w:val="single"/>
              </w:rPr>
              <w:t>Average cost per test</w:t>
            </w:r>
          </w:p>
        </w:tc>
        <w:tc>
          <w:tcPr>
            <w:tcW w:w="1418" w:type="dxa"/>
            <w:tcBorders>
              <w:left w:val="single" w:sz="6" w:space="0" w:color="A6A6A6" w:themeColor="background1" w:themeShade="A6"/>
              <w:bottom w:val="single" w:sz="6" w:space="0" w:color="A6A6A6" w:themeColor="background1" w:themeShade="A6"/>
              <w:right w:val="single" w:sz="6" w:space="0" w:color="A6A6A6" w:themeColor="background1" w:themeShade="A6"/>
            </w:tcBorders>
            <w:noWrap/>
          </w:tcPr>
          <w:p w14:paraId="7355D381" w14:textId="77777777" w:rsidR="00BF1B4E" w:rsidRPr="00BA5E80" w:rsidRDefault="00BF1B4E" w:rsidP="00BF1B4E">
            <w:pPr>
              <w:cnfStyle w:val="100000000000" w:firstRow="1" w:lastRow="0" w:firstColumn="0" w:lastColumn="0" w:oddVBand="0" w:evenVBand="0" w:oddHBand="0" w:evenHBand="0" w:firstRowFirstColumn="0" w:firstRowLastColumn="0" w:lastRowFirstColumn="0" w:lastRowLastColumn="0"/>
              <w:rPr>
                <w:rFonts w:eastAsia="Franklin Gothic Book" w:cs="Times New Roman"/>
                <w:u w:val="single"/>
              </w:rPr>
            </w:pPr>
          </w:p>
        </w:tc>
      </w:tr>
      <w:tr w:rsidR="00BF1B4E" w:rsidRPr="00BA5E80" w14:paraId="4BFBC63F" w14:textId="77777777" w:rsidTr="00576DB0">
        <w:trPr>
          <w:trHeight w:val="300"/>
        </w:trPr>
        <w:tc>
          <w:tcPr>
            <w:cnfStyle w:val="001000000000" w:firstRow="0" w:lastRow="0" w:firstColumn="1" w:lastColumn="0" w:oddVBand="0" w:evenVBand="0" w:oddHBand="0" w:evenHBand="0" w:firstRowFirstColumn="0" w:firstRowLastColumn="0" w:lastRowFirstColumn="0" w:lastRowLastColumn="0"/>
            <w:tcW w:w="3969" w:type="dxa"/>
            <w:tcBorders>
              <w:right w:val="single" w:sz="4" w:space="0" w:color="A6A6A6" w:themeColor="background1" w:themeShade="A6"/>
            </w:tcBorders>
            <w:noWrap/>
            <w:hideMark/>
          </w:tcPr>
          <w:p w14:paraId="162C4831" w14:textId="77777777" w:rsidR="00BF1B4E" w:rsidRPr="00041F5D" w:rsidRDefault="00BF1B4E" w:rsidP="00BF1B4E">
            <w:pPr>
              <w:rPr>
                <w:rFonts w:eastAsia="Franklin Gothic Book" w:cs="Times New Roman"/>
                <w:b w:val="0"/>
                <w:bCs/>
              </w:rPr>
            </w:pPr>
            <w:r w:rsidRPr="00041F5D">
              <w:rPr>
                <w:rFonts w:eastAsia="Franklin Gothic Book" w:cs="Times New Roman"/>
                <w:b w:val="0"/>
                <w:bCs/>
              </w:rPr>
              <w:t>Total tests</w:t>
            </w:r>
          </w:p>
        </w:tc>
        <w:tc>
          <w:tcPr>
            <w:tcW w:w="141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noWrap/>
            <w:hideMark/>
          </w:tcPr>
          <w:p w14:paraId="3BDA3646" w14:textId="55E5035E" w:rsidR="00BF1B4E" w:rsidRPr="00041F5D" w:rsidRDefault="00BF1B4E" w:rsidP="000407F3">
            <w:pPr>
              <w:jc w:val="right"/>
              <w:cnfStyle w:val="000000000000" w:firstRow="0" w:lastRow="0" w:firstColumn="0" w:lastColumn="0" w:oddVBand="0" w:evenVBand="0" w:oddHBand="0" w:evenHBand="0" w:firstRowFirstColumn="0" w:firstRowLastColumn="0" w:lastRowFirstColumn="0" w:lastRowLastColumn="0"/>
              <w:rPr>
                <w:rFonts w:eastAsia="Franklin Gothic Book" w:cs="Times New Roman"/>
                <w:bCs/>
              </w:rPr>
            </w:pPr>
            <w:r w:rsidRPr="00041F5D">
              <w:rPr>
                <w:rFonts w:eastAsia="Franklin Gothic Book" w:cs="Times New Roman"/>
                <w:bCs/>
              </w:rPr>
              <w:t>4</w:t>
            </w:r>
            <w:r w:rsidR="000407F3" w:rsidRPr="00041F5D">
              <w:rPr>
                <w:rFonts w:eastAsia="Franklin Gothic Book" w:cs="Times New Roman"/>
                <w:bCs/>
              </w:rPr>
              <w:t>,</w:t>
            </w:r>
            <w:r w:rsidRPr="00041F5D">
              <w:rPr>
                <w:rFonts w:eastAsia="Franklin Gothic Book" w:cs="Times New Roman"/>
                <w:bCs/>
              </w:rPr>
              <w:t>659</w:t>
            </w:r>
          </w:p>
        </w:tc>
      </w:tr>
      <w:tr w:rsidR="00BF1B4E" w:rsidRPr="00BA5E80" w14:paraId="40ECC05C" w14:textId="77777777" w:rsidTr="00576D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tcBorders>
              <w:right w:val="single" w:sz="4" w:space="0" w:color="A6A6A6" w:themeColor="background1" w:themeShade="A6"/>
            </w:tcBorders>
            <w:noWrap/>
            <w:hideMark/>
          </w:tcPr>
          <w:p w14:paraId="14F13C1A" w14:textId="77777777" w:rsidR="00BF1B4E" w:rsidRPr="00041F5D" w:rsidRDefault="00BF1B4E" w:rsidP="00BF1B4E">
            <w:pPr>
              <w:rPr>
                <w:rFonts w:eastAsia="Franklin Gothic Book" w:cs="Times New Roman"/>
                <w:b w:val="0"/>
                <w:bCs/>
              </w:rPr>
            </w:pPr>
            <w:r w:rsidRPr="00041F5D">
              <w:rPr>
                <w:rFonts w:eastAsia="Franklin Gothic Book" w:cs="Times New Roman"/>
                <w:b w:val="0"/>
                <w:bCs/>
              </w:rPr>
              <w:t>Total Cost of testing ($m)</w:t>
            </w:r>
          </w:p>
        </w:tc>
        <w:tc>
          <w:tcPr>
            <w:tcW w:w="141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059B636D" w14:textId="7C8FDD54" w:rsidR="00BF1B4E" w:rsidRPr="00041F5D" w:rsidRDefault="00BF1B4E" w:rsidP="000407F3">
            <w:pPr>
              <w:jc w:val="right"/>
              <w:cnfStyle w:val="000000010000" w:firstRow="0" w:lastRow="0" w:firstColumn="0" w:lastColumn="0" w:oddVBand="0" w:evenVBand="0" w:oddHBand="0" w:evenHBand="1" w:firstRowFirstColumn="0" w:firstRowLastColumn="0" w:lastRowFirstColumn="0" w:lastRowLastColumn="0"/>
              <w:rPr>
                <w:rFonts w:eastAsia="Franklin Gothic Book" w:cs="Times New Roman"/>
                <w:bCs/>
              </w:rPr>
            </w:pPr>
            <w:r w:rsidRPr="00041F5D">
              <w:rPr>
                <w:rFonts w:eastAsia="Franklin Gothic Book" w:cs="Times New Roman"/>
                <w:bCs/>
              </w:rPr>
              <w:t>$5</w:t>
            </w:r>
            <w:r w:rsidR="002D5AC9" w:rsidRPr="00041F5D">
              <w:rPr>
                <w:rFonts w:eastAsia="Franklin Gothic Book" w:cs="Times New Roman"/>
                <w:bCs/>
              </w:rPr>
              <w:t>,</w:t>
            </w:r>
            <w:r w:rsidRPr="00041F5D">
              <w:rPr>
                <w:rFonts w:eastAsia="Franklin Gothic Book" w:cs="Times New Roman"/>
                <w:bCs/>
              </w:rPr>
              <w:t>520</w:t>
            </w:r>
            <w:r w:rsidR="002D5AC9" w:rsidRPr="00041F5D">
              <w:rPr>
                <w:rFonts w:eastAsia="Franklin Gothic Book" w:cs="Times New Roman"/>
                <w:bCs/>
              </w:rPr>
              <w:t>,000</w:t>
            </w:r>
          </w:p>
        </w:tc>
      </w:tr>
      <w:tr w:rsidR="00BF1B4E" w:rsidRPr="00BA5E80" w14:paraId="5AFCA034" w14:textId="77777777" w:rsidTr="00576DB0">
        <w:trPr>
          <w:trHeight w:val="300"/>
        </w:trPr>
        <w:tc>
          <w:tcPr>
            <w:cnfStyle w:val="001000000000" w:firstRow="0" w:lastRow="0" w:firstColumn="1" w:lastColumn="0" w:oddVBand="0" w:evenVBand="0" w:oddHBand="0" w:evenHBand="0" w:firstRowFirstColumn="0" w:firstRowLastColumn="0" w:lastRowFirstColumn="0" w:lastRowLastColumn="0"/>
            <w:tcW w:w="3969" w:type="dxa"/>
            <w:tcBorders>
              <w:right w:val="single" w:sz="4" w:space="0" w:color="A6A6A6" w:themeColor="background1" w:themeShade="A6"/>
            </w:tcBorders>
            <w:noWrap/>
            <w:hideMark/>
          </w:tcPr>
          <w:p w14:paraId="559C5027" w14:textId="77777777" w:rsidR="00BF1B4E" w:rsidRPr="00041F5D" w:rsidRDefault="00BF1B4E" w:rsidP="00BF1B4E">
            <w:pPr>
              <w:rPr>
                <w:rFonts w:eastAsia="Franklin Gothic Book" w:cs="Times New Roman"/>
                <w:b w:val="0"/>
                <w:bCs/>
              </w:rPr>
            </w:pPr>
            <w:r w:rsidRPr="00041F5D">
              <w:rPr>
                <w:rFonts w:eastAsia="Franklin Gothic Book" w:cs="Times New Roman"/>
                <w:b w:val="0"/>
                <w:bCs/>
              </w:rPr>
              <w:t>Average Cost per test</w:t>
            </w:r>
          </w:p>
        </w:tc>
        <w:tc>
          <w:tcPr>
            <w:tcW w:w="1418" w:type="dxa"/>
            <w:tcBorders>
              <w:top w:val="single" w:sz="6" w:space="0" w:color="A6A6A6" w:themeColor="background1" w:themeShade="A6"/>
              <w:left w:val="single" w:sz="6" w:space="0" w:color="A6A6A6" w:themeColor="background1" w:themeShade="A6"/>
              <w:right w:val="single" w:sz="6" w:space="0" w:color="A6A6A6" w:themeColor="background1" w:themeShade="A6"/>
            </w:tcBorders>
          </w:tcPr>
          <w:p w14:paraId="68BBD3FD" w14:textId="77777777" w:rsidR="00BF1B4E" w:rsidRPr="00041F5D" w:rsidRDefault="00BF1B4E" w:rsidP="000407F3">
            <w:pPr>
              <w:jc w:val="right"/>
              <w:cnfStyle w:val="000000000000" w:firstRow="0" w:lastRow="0" w:firstColumn="0" w:lastColumn="0" w:oddVBand="0" w:evenVBand="0" w:oddHBand="0" w:evenHBand="0" w:firstRowFirstColumn="0" w:firstRowLastColumn="0" w:lastRowFirstColumn="0" w:lastRowLastColumn="0"/>
              <w:rPr>
                <w:rFonts w:eastAsia="Franklin Gothic Book" w:cs="Times New Roman"/>
                <w:bCs/>
              </w:rPr>
            </w:pPr>
            <w:r w:rsidRPr="00041F5D">
              <w:rPr>
                <w:rFonts w:eastAsia="Franklin Gothic Book" w:cs="Times New Roman"/>
                <w:bCs/>
              </w:rPr>
              <w:t>$1,185</w:t>
            </w:r>
          </w:p>
        </w:tc>
      </w:tr>
    </w:tbl>
    <w:p w14:paraId="243B59FF" w14:textId="77777777" w:rsidR="00600BD5" w:rsidRPr="00576DB0" w:rsidRDefault="00600BD5" w:rsidP="004E5441"/>
    <w:p w14:paraId="202C40D7" w14:textId="77777777" w:rsidR="00BF1B4E" w:rsidRDefault="00BF1B4E" w:rsidP="004E5441">
      <w:pPr>
        <w:rPr>
          <w:lang w:val="en-GB"/>
        </w:rPr>
      </w:pPr>
    </w:p>
    <w:p w14:paraId="2711B37F" w14:textId="77777777" w:rsidR="00BF1B4E" w:rsidRDefault="00BF1B4E" w:rsidP="004E5441">
      <w:pPr>
        <w:rPr>
          <w:lang w:val="en-GB"/>
        </w:rPr>
      </w:pPr>
    </w:p>
    <w:p w14:paraId="758D19A7" w14:textId="77777777" w:rsidR="00BF1B4E" w:rsidRDefault="00BF1B4E" w:rsidP="004E5441">
      <w:pPr>
        <w:rPr>
          <w:lang w:val="en-GB"/>
        </w:rPr>
      </w:pPr>
    </w:p>
    <w:p w14:paraId="75E1EB24" w14:textId="77777777" w:rsidR="00BF1B4E" w:rsidRPr="004E5441" w:rsidRDefault="00BF1B4E" w:rsidP="004E5441">
      <w:pPr>
        <w:rPr>
          <w:lang w:val="en-GB"/>
        </w:rPr>
      </w:pPr>
    </w:p>
    <w:p w14:paraId="1E373FB4" w14:textId="4DBF021E" w:rsidR="004E5441" w:rsidRPr="00576DB0" w:rsidRDefault="004E5441" w:rsidP="00576DB0">
      <w:pPr>
        <w:suppressAutoHyphens w:val="0"/>
        <w:spacing w:before="0" w:after="120" w:line="264" w:lineRule="auto"/>
        <w:rPr>
          <w:b/>
          <w:bCs/>
          <w:color w:val="auto"/>
        </w:rPr>
      </w:pPr>
      <w:r w:rsidRPr="00576DB0">
        <w:rPr>
          <w:b/>
          <w:bCs/>
          <w:color w:val="auto"/>
        </w:rPr>
        <w:t>Play by the Rules</w:t>
      </w:r>
      <w:r w:rsidR="00B46066">
        <w:rPr>
          <w:b/>
          <w:bCs/>
          <w:color w:val="auto"/>
        </w:rPr>
        <w:t xml:space="preserve"> </w:t>
      </w:r>
      <w:r w:rsidRPr="00576DB0">
        <w:rPr>
          <w:b/>
          <w:bCs/>
          <w:color w:val="auto"/>
        </w:rPr>
        <w:t>Program</w:t>
      </w:r>
    </w:p>
    <w:p w14:paraId="0B4CA0DC" w14:textId="15D33124" w:rsidR="00761E96" w:rsidRPr="00761E96" w:rsidRDefault="00761E96" w:rsidP="000407F3">
      <w:r w:rsidRPr="00761E96">
        <w:rPr>
          <w:b/>
          <w:bCs/>
        </w:rPr>
        <w:t>‘</w:t>
      </w:r>
      <w:r w:rsidRPr="00761E96">
        <w:t>Play by the Rules’ (PBTR) is a platform that provides information, resources, media campaigns and online learning about issues that impact on safe, fair and inclusive sport</w:t>
      </w:r>
      <w:r w:rsidR="006719FC" w:rsidRPr="00761E96">
        <w:t xml:space="preserve">. </w:t>
      </w:r>
      <w:r w:rsidRPr="00761E96">
        <w:t>PBTR was developed as the result of collaboration and cooperation between the ASC</w:t>
      </w:r>
      <w:r w:rsidR="00E012C1">
        <w:t>, the AHRC</w:t>
      </w:r>
      <w:r w:rsidRPr="00761E96">
        <w:t xml:space="preserve"> and all state and territory agencies responsible for sport and recreation, equal opportunity and anti-discrimination</w:t>
      </w:r>
      <w:r w:rsidR="006719FC" w:rsidRPr="00761E96">
        <w:t xml:space="preserve">. </w:t>
      </w:r>
    </w:p>
    <w:p w14:paraId="15C3D31E" w14:textId="7397902C" w:rsidR="00761E96" w:rsidRPr="00761E96" w:rsidRDefault="00761E96" w:rsidP="000407F3">
      <w:r w:rsidRPr="00761E96">
        <w:t>Following the recommendations of the Wood Review of Australia’s Sport Integrity Arrangements, the management of the Australian Government’s primary contribution to PBTR was transferred from ASC to Sport Integrity Australia on</w:t>
      </w:r>
      <w:r w:rsidR="000407F3">
        <w:t xml:space="preserve">                 </w:t>
      </w:r>
      <w:r w:rsidRPr="00761E96">
        <w:t xml:space="preserve"> 1 July 2020.</w:t>
      </w:r>
    </w:p>
    <w:p w14:paraId="2F1AC7C3" w14:textId="2BE98799" w:rsidR="00761E96" w:rsidRDefault="00761E96" w:rsidP="000407F3">
      <w:pPr>
        <w:rPr>
          <w:lang w:val="en-GB"/>
        </w:rPr>
      </w:pPr>
      <w:r w:rsidRPr="00755C11">
        <w:rPr>
          <w:lang w:val="en-GB"/>
        </w:rPr>
        <w:t>Administration of the PBTR</w:t>
      </w:r>
      <w:r w:rsidRPr="00B46066">
        <w:rPr>
          <w:lang w:val="en-GB"/>
        </w:rPr>
        <w:t xml:space="preserve"> </w:t>
      </w:r>
      <w:r>
        <w:rPr>
          <w:lang w:val="en-GB"/>
        </w:rPr>
        <w:t>i</w:t>
      </w:r>
      <w:r w:rsidRPr="004E5441">
        <w:rPr>
          <w:lang w:val="en-GB"/>
        </w:rPr>
        <w:t xml:space="preserve">s primarily undertaken by </w:t>
      </w:r>
      <w:r w:rsidR="00534DC6">
        <w:rPr>
          <w:lang w:val="en-GB"/>
        </w:rPr>
        <w:t>Sport Integrity Australia</w:t>
      </w:r>
      <w:r w:rsidRPr="004E5441">
        <w:rPr>
          <w:lang w:val="en-GB"/>
        </w:rPr>
        <w:t xml:space="preserve"> who employs the manager and undertakes financial and contract management. A Management Committee oversees the strategic direction and planning, budget priorities and supports the manager. A reference group provides operational support.</w:t>
      </w:r>
    </w:p>
    <w:p w14:paraId="39C833A1" w14:textId="2218D15C" w:rsidR="00E21AA8" w:rsidRPr="00576DB0" w:rsidRDefault="00E21AA8" w:rsidP="000407F3">
      <w:r w:rsidRPr="00E21AA8">
        <w:t>The objectives of PBTR are to</w:t>
      </w:r>
      <w:r>
        <w:t xml:space="preserve"> </w:t>
      </w:r>
      <w:r w:rsidRPr="00E21AA8">
        <w:t>deliver education and training that supports environments that are safe, fair and inclusive for sport and recreation; harness networks to deliver messages that promote and support environments that are safe, fair and inclusive for sport and recreation, and</w:t>
      </w:r>
      <w:r>
        <w:t xml:space="preserve"> </w:t>
      </w:r>
      <w:r w:rsidRPr="00E21AA8">
        <w:t>deliver resources that support environments that are safe, fair and inclusive for sport and recreation.</w:t>
      </w:r>
    </w:p>
    <w:p w14:paraId="3D5EC50C" w14:textId="77777777" w:rsidR="00A932DC" w:rsidRDefault="004E5441" w:rsidP="000407F3">
      <w:pPr>
        <w:rPr>
          <w:lang w:val="en-GB"/>
        </w:rPr>
      </w:pPr>
      <w:r w:rsidRPr="004E5441">
        <w:rPr>
          <w:lang w:val="en-GB"/>
        </w:rPr>
        <w:t>PBTR is funded by the contributors</w:t>
      </w:r>
      <w:r w:rsidR="00320400">
        <w:rPr>
          <w:lang w:val="en-GB"/>
        </w:rPr>
        <w:t xml:space="preserve"> listed in </w:t>
      </w:r>
      <w:hyperlink w:anchor="table13" w:history="1">
        <w:r w:rsidR="00320400" w:rsidRPr="00041F5D">
          <w:rPr>
            <w:rStyle w:val="Hyperlink"/>
            <w:lang w:val="en-GB"/>
          </w:rPr>
          <w:t xml:space="preserve">table </w:t>
        </w:r>
        <w:r w:rsidR="00041F5D" w:rsidRPr="00041F5D">
          <w:rPr>
            <w:rStyle w:val="Hyperlink"/>
            <w:lang w:val="en-GB"/>
          </w:rPr>
          <w:t>1</w:t>
        </w:r>
        <w:r w:rsidR="007266EF">
          <w:rPr>
            <w:rStyle w:val="Hyperlink"/>
            <w:lang w:val="en-GB"/>
          </w:rPr>
          <w:t>6</w:t>
        </w:r>
      </w:hyperlink>
      <w:r w:rsidR="00150838">
        <w:rPr>
          <w:lang w:val="en-GB"/>
        </w:rPr>
        <w:t xml:space="preserve">, with </w:t>
      </w:r>
      <w:r w:rsidR="00A91B13">
        <w:rPr>
          <w:rFonts w:cstheme="minorHAnsi"/>
        </w:rPr>
        <w:t>Sport Integrity Australia</w:t>
      </w:r>
      <w:r w:rsidR="00150838">
        <w:rPr>
          <w:lang w:val="en-GB"/>
        </w:rPr>
        <w:t>’s contributions reflective of the Administration of the program</w:t>
      </w:r>
      <w:r w:rsidR="00320400">
        <w:rPr>
          <w:lang w:val="en-GB"/>
        </w:rPr>
        <w:t>.</w:t>
      </w:r>
    </w:p>
    <w:p w14:paraId="3AB6F5CD" w14:textId="77777777" w:rsidR="00A932DC" w:rsidRDefault="00A932DC" w:rsidP="000407F3">
      <w:pPr>
        <w:rPr>
          <w:lang w:val="en-GB"/>
        </w:rPr>
      </w:pPr>
    </w:p>
    <w:p w14:paraId="659F5E15" w14:textId="77777777" w:rsidR="00A932DC" w:rsidRDefault="00A932DC" w:rsidP="000407F3">
      <w:pPr>
        <w:rPr>
          <w:lang w:val="en-GB"/>
        </w:rPr>
      </w:pPr>
    </w:p>
    <w:p w14:paraId="6734DCE6" w14:textId="77777777" w:rsidR="00A932DC" w:rsidRDefault="00A932DC" w:rsidP="000407F3">
      <w:pPr>
        <w:rPr>
          <w:lang w:val="en-GB"/>
        </w:rPr>
      </w:pPr>
    </w:p>
    <w:p w14:paraId="35D18B42" w14:textId="77777777" w:rsidR="00A932DC" w:rsidRDefault="00A932DC" w:rsidP="000407F3">
      <w:pPr>
        <w:rPr>
          <w:lang w:val="en-GB"/>
        </w:rPr>
      </w:pPr>
    </w:p>
    <w:p w14:paraId="7C5CF2B3" w14:textId="77777777" w:rsidR="00A932DC" w:rsidRDefault="00A932DC" w:rsidP="000407F3">
      <w:pPr>
        <w:rPr>
          <w:lang w:val="en-GB"/>
        </w:rPr>
      </w:pPr>
    </w:p>
    <w:p w14:paraId="31052EE4" w14:textId="77777777" w:rsidR="00A932DC" w:rsidRDefault="00A932DC" w:rsidP="000407F3">
      <w:pPr>
        <w:rPr>
          <w:lang w:val="en-GB"/>
        </w:rPr>
      </w:pPr>
    </w:p>
    <w:p w14:paraId="29AFA28D" w14:textId="14D7AC99" w:rsidR="00EC04A9" w:rsidRDefault="00761E96" w:rsidP="000407F3">
      <w:pPr>
        <w:rPr>
          <w:lang w:val="en-GB"/>
        </w:rPr>
      </w:pPr>
      <w:r>
        <w:rPr>
          <w:lang w:val="en-GB"/>
        </w:rPr>
        <w:br/>
      </w:r>
    </w:p>
    <w:p w14:paraId="4333B708" w14:textId="01CE3EC9" w:rsidR="00041F5D" w:rsidRPr="00041F5D" w:rsidRDefault="00041F5D" w:rsidP="00041F5D">
      <w:pPr>
        <w:pStyle w:val="TableNumbering"/>
        <w:numPr>
          <w:ilvl w:val="0"/>
          <w:numId w:val="0"/>
        </w:numPr>
        <w:rPr>
          <w:sz w:val="16"/>
          <w:szCs w:val="16"/>
          <w:lang w:val="en-GB"/>
        </w:rPr>
      </w:pPr>
      <w:bookmarkStart w:id="146" w:name="table13"/>
      <w:r w:rsidRPr="00041F5D">
        <w:rPr>
          <w:sz w:val="16"/>
          <w:szCs w:val="16"/>
        </w:rPr>
        <w:t xml:space="preserve">Table </w:t>
      </w:r>
      <w:r w:rsidRPr="00041F5D">
        <w:rPr>
          <w:sz w:val="16"/>
          <w:szCs w:val="16"/>
        </w:rPr>
        <w:fldChar w:fldCharType="begin"/>
      </w:r>
      <w:r w:rsidRPr="00041F5D">
        <w:rPr>
          <w:sz w:val="16"/>
          <w:szCs w:val="16"/>
        </w:rPr>
        <w:instrText xml:space="preserve"> SEQ Table \* ARABIC </w:instrText>
      </w:r>
      <w:r w:rsidRPr="00041F5D">
        <w:rPr>
          <w:sz w:val="16"/>
          <w:szCs w:val="16"/>
        </w:rPr>
        <w:fldChar w:fldCharType="separate"/>
      </w:r>
      <w:r w:rsidR="0048732C">
        <w:rPr>
          <w:noProof/>
          <w:sz w:val="16"/>
          <w:szCs w:val="16"/>
        </w:rPr>
        <w:t>16</w:t>
      </w:r>
      <w:r w:rsidRPr="00041F5D">
        <w:rPr>
          <w:sz w:val="16"/>
          <w:szCs w:val="16"/>
        </w:rPr>
        <w:fldChar w:fldCharType="end"/>
      </w:r>
      <w:r w:rsidRPr="00041F5D">
        <w:rPr>
          <w:sz w:val="16"/>
          <w:szCs w:val="16"/>
        </w:rPr>
        <w:t xml:space="preserve">: </w:t>
      </w:r>
      <w:r w:rsidRPr="00041F5D">
        <w:rPr>
          <w:sz w:val="16"/>
          <w:szCs w:val="16"/>
          <w:lang w:val="en-GB"/>
        </w:rPr>
        <w:t>Parties to the Play by the Rules program</w:t>
      </w:r>
    </w:p>
    <w:tbl>
      <w:tblPr>
        <w:tblW w:w="9980" w:type="dxa"/>
        <w:tblCellMar>
          <w:left w:w="0" w:type="dxa"/>
          <w:right w:w="0" w:type="dxa"/>
        </w:tblCellMar>
        <w:tblLook w:val="0600" w:firstRow="0" w:lastRow="0" w:firstColumn="0" w:lastColumn="0" w:noHBand="1" w:noVBand="1"/>
      </w:tblPr>
      <w:tblGrid>
        <w:gridCol w:w="3397"/>
        <w:gridCol w:w="6583"/>
      </w:tblGrid>
      <w:tr w:rsidR="004E5441" w:rsidRPr="00C32344" w14:paraId="4A1CF61F" w14:textId="77777777">
        <w:trPr>
          <w:trHeight w:val="227"/>
        </w:trPr>
        <w:tc>
          <w:tcPr>
            <w:tcW w:w="9980" w:type="dxa"/>
            <w:gridSpan w:val="2"/>
            <w:tcBorders>
              <w:top w:val="single" w:sz="4" w:space="0" w:color="000000"/>
              <w:left w:val="single" w:sz="4" w:space="0" w:color="000000"/>
              <w:bottom w:val="single" w:sz="4" w:space="0" w:color="000000"/>
              <w:right w:val="single" w:sz="4" w:space="0" w:color="000000"/>
            </w:tcBorders>
            <w:shd w:val="clear" w:color="auto" w:fill="BDD7EE"/>
            <w:tcMar>
              <w:top w:w="15" w:type="dxa"/>
              <w:left w:w="15" w:type="dxa"/>
              <w:bottom w:w="0" w:type="dxa"/>
              <w:right w:w="15" w:type="dxa"/>
            </w:tcMar>
            <w:vAlign w:val="bottom"/>
            <w:hideMark/>
          </w:tcPr>
          <w:bookmarkEnd w:id="146"/>
          <w:p w14:paraId="73CE3D92" w14:textId="77777777" w:rsidR="004E5441" w:rsidRPr="00C32344" w:rsidRDefault="004E5441" w:rsidP="004E5441">
            <w:pPr>
              <w:suppressAutoHyphens w:val="0"/>
              <w:spacing w:before="0" w:after="0" w:line="240" w:lineRule="auto"/>
              <w:jc w:val="center"/>
              <w:textAlignment w:val="bottom"/>
              <w:rPr>
                <w:rFonts w:ascii="Arial" w:eastAsia="Times New Roman" w:hAnsi="Arial" w:cs="Arial"/>
                <w:color w:val="auto"/>
                <w:sz w:val="16"/>
                <w:szCs w:val="16"/>
                <w:lang w:eastAsia="zh-CN" w:bidi="th-TH"/>
              </w:rPr>
            </w:pPr>
            <w:r w:rsidRPr="00C32344">
              <w:rPr>
                <w:rFonts w:ascii="Calibri" w:eastAsia="Times New Roman" w:hAnsi="Calibri" w:cs="Calibri"/>
                <w:b/>
                <w:bCs/>
                <w:color w:val="000000"/>
                <w:kern w:val="24"/>
                <w:sz w:val="16"/>
                <w:szCs w:val="16"/>
                <w:lang w:eastAsia="zh-CN" w:bidi="th-TH"/>
              </w:rPr>
              <w:t>Parties to the Play by the Rules Memorandum of Understanding</w:t>
            </w:r>
          </w:p>
        </w:tc>
      </w:tr>
      <w:tr w:rsidR="004E5441" w:rsidRPr="00C32344" w14:paraId="1500F8E2" w14:textId="77777777" w:rsidTr="00B6072B">
        <w:trPr>
          <w:trHeight w:val="211"/>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1AD9F4" w14:textId="77777777" w:rsidR="004E5441" w:rsidRPr="00C32344" w:rsidRDefault="004E5441" w:rsidP="004E5441">
            <w:pPr>
              <w:suppressAutoHyphens w:val="0"/>
              <w:spacing w:before="0" w:after="0" w:line="240" w:lineRule="auto"/>
              <w:textAlignment w:val="bottom"/>
              <w:rPr>
                <w:rFonts w:eastAsia="Times New Roman" w:cstheme="minorHAnsi"/>
                <w:color w:val="auto"/>
                <w:sz w:val="16"/>
                <w:szCs w:val="16"/>
                <w:lang w:eastAsia="zh-CN" w:bidi="th-TH"/>
              </w:rPr>
            </w:pPr>
            <w:r w:rsidRPr="00C32344">
              <w:rPr>
                <w:rFonts w:eastAsia="Times New Roman" w:cstheme="minorHAnsi"/>
                <w:color w:val="000000"/>
                <w:kern w:val="24"/>
                <w:sz w:val="16"/>
                <w:szCs w:val="16"/>
                <w:lang w:eastAsia="zh-CN" w:bidi="th-TH"/>
              </w:rPr>
              <w:t>Sport Integrity Australia</w:t>
            </w:r>
          </w:p>
        </w:tc>
        <w:tc>
          <w:tcPr>
            <w:tcW w:w="6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085E1C" w14:textId="220F5082" w:rsidR="004E5441" w:rsidRPr="00C32344" w:rsidRDefault="004E5441" w:rsidP="004E5441">
            <w:pPr>
              <w:suppressAutoHyphens w:val="0"/>
              <w:spacing w:before="0" w:after="0" w:line="240" w:lineRule="auto"/>
              <w:textAlignment w:val="bottom"/>
              <w:rPr>
                <w:rFonts w:eastAsia="Times New Roman" w:cstheme="minorHAnsi"/>
                <w:color w:val="000000"/>
                <w:kern w:val="24"/>
                <w:sz w:val="16"/>
                <w:szCs w:val="16"/>
                <w:lang w:eastAsia="zh-CN" w:bidi="th-TH"/>
              </w:rPr>
            </w:pPr>
            <w:r w:rsidRPr="00C32344">
              <w:rPr>
                <w:rFonts w:eastAsia="Times New Roman" w:cstheme="minorHAnsi"/>
                <w:color w:val="000000"/>
                <w:kern w:val="24"/>
                <w:sz w:val="16"/>
                <w:szCs w:val="16"/>
                <w:lang w:eastAsia="zh-CN" w:bidi="th-TH"/>
              </w:rPr>
              <w:t>Anti-Discrimination Commission of Queensland</w:t>
            </w:r>
          </w:p>
          <w:p w14:paraId="2528458D" w14:textId="77777777" w:rsidR="00B6072B" w:rsidRPr="00C32344" w:rsidRDefault="00B6072B" w:rsidP="004E5441">
            <w:pPr>
              <w:suppressAutoHyphens w:val="0"/>
              <w:spacing w:before="0" w:after="0" w:line="240" w:lineRule="auto"/>
              <w:textAlignment w:val="bottom"/>
              <w:rPr>
                <w:rFonts w:eastAsia="Times New Roman" w:cstheme="minorHAnsi"/>
                <w:color w:val="000000"/>
                <w:kern w:val="24"/>
                <w:sz w:val="16"/>
                <w:szCs w:val="16"/>
                <w:lang w:eastAsia="zh-CN" w:bidi="th-TH"/>
              </w:rPr>
            </w:pPr>
          </w:p>
        </w:tc>
      </w:tr>
      <w:tr w:rsidR="004E5441" w:rsidRPr="00C32344" w14:paraId="757EC400" w14:textId="77777777" w:rsidTr="00B6072B">
        <w:trPr>
          <w:trHeight w:val="211"/>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58B497" w14:textId="77777777" w:rsidR="004E5441" w:rsidRPr="00C32344" w:rsidRDefault="004E5441" w:rsidP="004E5441">
            <w:pPr>
              <w:suppressAutoHyphens w:val="0"/>
              <w:spacing w:before="0" w:after="0" w:line="240" w:lineRule="auto"/>
              <w:textAlignment w:val="bottom"/>
              <w:rPr>
                <w:rFonts w:eastAsia="Times New Roman" w:cstheme="minorHAnsi"/>
                <w:color w:val="auto"/>
                <w:sz w:val="16"/>
                <w:szCs w:val="16"/>
                <w:lang w:eastAsia="zh-CN" w:bidi="th-TH"/>
              </w:rPr>
            </w:pPr>
            <w:r w:rsidRPr="00C32344">
              <w:rPr>
                <w:rFonts w:eastAsia="Times New Roman" w:cstheme="minorHAnsi"/>
                <w:color w:val="000000"/>
                <w:kern w:val="24"/>
                <w:sz w:val="16"/>
                <w:szCs w:val="16"/>
                <w:lang w:eastAsia="zh-CN" w:bidi="th-TH"/>
              </w:rPr>
              <w:t>Australian Sports Commission</w:t>
            </w:r>
          </w:p>
        </w:tc>
        <w:tc>
          <w:tcPr>
            <w:tcW w:w="6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14F16E" w14:textId="77777777" w:rsidR="004E5441" w:rsidRPr="00C32344" w:rsidRDefault="004E5441" w:rsidP="004E5441">
            <w:pPr>
              <w:suppressAutoHyphens w:val="0"/>
              <w:spacing w:before="0" w:after="0" w:line="240" w:lineRule="auto"/>
              <w:textAlignment w:val="bottom"/>
              <w:rPr>
                <w:rFonts w:eastAsia="Times New Roman" w:cstheme="minorHAnsi"/>
                <w:color w:val="auto"/>
                <w:sz w:val="16"/>
                <w:szCs w:val="16"/>
                <w:lang w:eastAsia="zh-CN" w:bidi="th-TH"/>
              </w:rPr>
            </w:pPr>
            <w:r w:rsidRPr="00C32344">
              <w:rPr>
                <w:rFonts w:eastAsia="Times New Roman" w:cstheme="minorHAnsi"/>
                <w:color w:val="000000"/>
                <w:kern w:val="24"/>
                <w:sz w:val="16"/>
                <w:szCs w:val="16"/>
                <w:lang w:eastAsia="zh-CN" w:bidi="th-TH"/>
              </w:rPr>
              <w:t xml:space="preserve">Australian Human Rights Commission </w:t>
            </w:r>
          </w:p>
        </w:tc>
      </w:tr>
      <w:tr w:rsidR="004E5441" w:rsidRPr="00C32344" w14:paraId="024CEE24" w14:textId="77777777" w:rsidTr="00B6072B">
        <w:trPr>
          <w:trHeight w:val="211"/>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32394D" w14:textId="77777777" w:rsidR="004E5441" w:rsidRPr="00C32344" w:rsidRDefault="004E5441" w:rsidP="004E5441">
            <w:pPr>
              <w:suppressAutoHyphens w:val="0"/>
              <w:spacing w:before="0" w:after="0" w:line="240" w:lineRule="auto"/>
              <w:textAlignment w:val="bottom"/>
              <w:rPr>
                <w:rFonts w:eastAsia="Times New Roman" w:cstheme="minorHAnsi"/>
                <w:color w:val="auto"/>
                <w:sz w:val="16"/>
                <w:szCs w:val="16"/>
                <w:lang w:eastAsia="zh-CN" w:bidi="th-TH"/>
              </w:rPr>
            </w:pPr>
            <w:r w:rsidRPr="00C32344">
              <w:rPr>
                <w:rFonts w:eastAsia="Times New Roman" w:cstheme="minorHAnsi"/>
                <w:color w:val="000000"/>
                <w:kern w:val="24"/>
                <w:sz w:val="16"/>
                <w:szCs w:val="16"/>
                <w:lang w:eastAsia="zh-CN" w:bidi="th-TH"/>
              </w:rPr>
              <w:t>Northern Territory Anti-Discrimination Commission</w:t>
            </w:r>
          </w:p>
        </w:tc>
        <w:tc>
          <w:tcPr>
            <w:tcW w:w="6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CCF7D7" w14:textId="77777777" w:rsidR="004E5441" w:rsidRPr="00C32344" w:rsidRDefault="004E5441" w:rsidP="004E5441">
            <w:pPr>
              <w:suppressAutoHyphens w:val="0"/>
              <w:spacing w:before="0" w:after="0" w:line="240" w:lineRule="auto"/>
              <w:textAlignment w:val="bottom"/>
              <w:rPr>
                <w:rFonts w:eastAsia="Times New Roman" w:cstheme="minorHAnsi"/>
                <w:color w:val="auto"/>
                <w:sz w:val="16"/>
                <w:szCs w:val="16"/>
                <w:lang w:eastAsia="zh-CN" w:bidi="th-TH"/>
              </w:rPr>
            </w:pPr>
            <w:r w:rsidRPr="00C32344">
              <w:rPr>
                <w:rFonts w:eastAsia="Times New Roman" w:cstheme="minorHAnsi"/>
                <w:color w:val="000000"/>
                <w:kern w:val="24"/>
                <w:sz w:val="16"/>
                <w:szCs w:val="16"/>
                <w:lang w:eastAsia="zh-CN" w:bidi="th-TH"/>
              </w:rPr>
              <w:t>The Northern Territory of Australia, care of its agency Department of Tourism and Culture</w:t>
            </w:r>
          </w:p>
        </w:tc>
      </w:tr>
      <w:tr w:rsidR="004E5441" w:rsidRPr="00C32344" w14:paraId="36DC00F0" w14:textId="77777777" w:rsidTr="00B6072B">
        <w:trPr>
          <w:trHeight w:val="211"/>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589871" w14:textId="77777777" w:rsidR="004E5441" w:rsidRPr="00C32344" w:rsidRDefault="004E5441" w:rsidP="004E5441">
            <w:pPr>
              <w:suppressAutoHyphens w:val="0"/>
              <w:spacing w:before="0" w:after="0" w:line="240" w:lineRule="auto"/>
              <w:textAlignment w:val="bottom"/>
              <w:rPr>
                <w:rFonts w:eastAsia="Times New Roman" w:cstheme="minorHAnsi"/>
                <w:color w:val="auto"/>
                <w:sz w:val="16"/>
                <w:szCs w:val="16"/>
                <w:lang w:eastAsia="zh-CN" w:bidi="th-TH"/>
              </w:rPr>
            </w:pPr>
            <w:r w:rsidRPr="00C32344">
              <w:rPr>
                <w:rFonts w:eastAsia="Times New Roman" w:cstheme="minorHAnsi"/>
                <w:color w:val="000000"/>
                <w:kern w:val="24"/>
                <w:sz w:val="16"/>
                <w:szCs w:val="16"/>
                <w:lang w:eastAsia="zh-CN" w:bidi="th-TH"/>
              </w:rPr>
              <w:t>ACT Human Rights Commission</w:t>
            </w:r>
          </w:p>
        </w:tc>
        <w:tc>
          <w:tcPr>
            <w:tcW w:w="6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DD1E30" w14:textId="77777777" w:rsidR="004E5441" w:rsidRPr="00C32344" w:rsidRDefault="004E5441" w:rsidP="004E5441">
            <w:pPr>
              <w:suppressAutoHyphens w:val="0"/>
              <w:spacing w:before="0" w:after="0" w:line="240" w:lineRule="auto"/>
              <w:textAlignment w:val="bottom"/>
              <w:rPr>
                <w:rFonts w:eastAsia="Times New Roman" w:cstheme="minorHAnsi"/>
                <w:color w:val="auto"/>
                <w:sz w:val="16"/>
                <w:szCs w:val="16"/>
                <w:lang w:eastAsia="zh-CN" w:bidi="th-TH"/>
              </w:rPr>
            </w:pPr>
            <w:r w:rsidRPr="00C32344">
              <w:rPr>
                <w:rFonts w:eastAsia="Times New Roman" w:cstheme="minorHAnsi"/>
                <w:color w:val="000000"/>
                <w:kern w:val="24"/>
                <w:sz w:val="16"/>
                <w:szCs w:val="16"/>
                <w:lang w:eastAsia="zh-CN" w:bidi="th-TH"/>
              </w:rPr>
              <w:t>Government of New South Wales, represented by the Office of Sport (Sport and Recreation NSW)</w:t>
            </w:r>
          </w:p>
        </w:tc>
      </w:tr>
      <w:tr w:rsidR="004E5441" w:rsidRPr="00C32344" w14:paraId="1FCAE45E" w14:textId="77777777" w:rsidTr="00B6072B">
        <w:trPr>
          <w:trHeight w:val="211"/>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1CC770" w14:textId="77777777" w:rsidR="004E5441" w:rsidRPr="00C32344" w:rsidRDefault="004E5441" w:rsidP="004E5441">
            <w:pPr>
              <w:suppressAutoHyphens w:val="0"/>
              <w:spacing w:before="0" w:after="0" w:line="240" w:lineRule="auto"/>
              <w:textAlignment w:val="bottom"/>
              <w:rPr>
                <w:rFonts w:eastAsia="Times New Roman" w:cstheme="minorHAnsi"/>
                <w:color w:val="auto"/>
                <w:sz w:val="16"/>
                <w:szCs w:val="16"/>
                <w:lang w:eastAsia="zh-CN" w:bidi="th-TH"/>
              </w:rPr>
            </w:pPr>
            <w:r w:rsidRPr="00C32344">
              <w:rPr>
                <w:rFonts w:eastAsia="Times New Roman" w:cstheme="minorHAnsi"/>
                <w:color w:val="000000"/>
                <w:kern w:val="24"/>
                <w:sz w:val="16"/>
                <w:szCs w:val="16"/>
                <w:lang w:eastAsia="zh-CN" w:bidi="th-TH"/>
              </w:rPr>
              <w:t>Victorian Equal Opportunity &amp; Human Rights Commission</w:t>
            </w:r>
          </w:p>
        </w:tc>
        <w:tc>
          <w:tcPr>
            <w:tcW w:w="6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1BDBC5" w14:textId="77777777" w:rsidR="004E5441" w:rsidRPr="00C32344" w:rsidRDefault="004E5441" w:rsidP="004E5441">
            <w:pPr>
              <w:suppressAutoHyphens w:val="0"/>
              <w:spacing w:before="0" w:after="0" w:line="240" w:lineRule="auto"/>
              <w:textAlignment w:val="bottom"/>
              <w:rPr>
                <w:rFonts w:eastAsia="Times New Roman" w:cstheme="minorHAnsi"/>
                <w:color w:val="auto"/>
                <w:sz w:val="16"/>
                <w:szCs w:val="16"/>
                <w:lang w:eastAsia="zh-CN" w:bidi="th-TH"/>
              </w:rPr>
            </w:pPr>
            <w:r w:rsidRPr="00C32344">
              <w:rPr>
                <w:rFonts w:eastAsia="Times New Roman" w:cstheme="minorHAnsi"/>
                <w:color w:val="000000"/>
                <w:kern w:val="24"/>
                <w:sz w:val="16"/>
                <w:szCs w:val="16"/>
                <w:lang w:eastAsia="zh-CN" w:bidi="th-TH"/>
              </w:rPr>
              <w:t xml:space="preserve">Government of Queensland, represented by the Department of Housing and Public Works (Sport and Recreation) </w:t>
            </w:r>
          </w:p>
        </w:tc>
      </w:tr>
      <w:tr w:rsidR="004E5441" w:rsidRPr="00C32344" w14:paraId="252B2876" w14:textId="77777777" w:rsidTr="00B6072B">
        <w:trPr>
          <w:trHeight w:val="211"/>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A7AEC8" w14:textId="77777777" w:rsidR="004E5441" w:rsidRPr="00C32344" w:rsidRDefault="004E5441" w:rsidP="004E5441">
            <w:pPr>
              <w:suppressAutoHyphens w:val="0"/>
              <w:spacing w:before="0" w:after="0" w:line="240" w:lineRule="auto"/>
              <w:textAlignment w:val="bottom"/>
              <w:rPr>
                <w:rFonts w:eastAsia="Times New Roman" w:cstheme="minorHAnsi"/>
                <w:color w:val="auto"/>
                <w:sz w:val="16"/>
                <w:szCs w:val="16"/>
                <w:lang w:eastAsia="zh-CN" w:bidi="th-TH"/>
              </w:rPr>
            </w:pPr>
            <w:r w:rsidRPr="00C32344">
              <w:rPr>
                <w:rFonts w:eastAsia="Times New Roman" w:cstheme="minorHAnsi"/>
                <w:color w:val="000000"/>
                <w:kern w:val="24"/>
                <w:sz w:val="16"/>
                <w:szCs w:val="16"/>
                <w:lang w:eastAsia="zh-CN" w:bidi="th-TH"/>
              </w:rPr>
              <w:t>South Australia Equal Opportunity Commission</w:t>
            </w:r>
          </w:p>
        </w:tc>
        <w:tc>
          <w:tcPr>
            <w:tcW w:w="6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E9172E" w14:textId="77777777" w:rsidR="004E5441" w:rsidRPr="00C32344" w:rsidRDefault="004E5441" w:rsidP="004E5441">
            <w:pPr>
              <w:suppressAutoHyphens w:val="0"/>
              <w:spacing w:before="0" w:after="0" w:line="240" w:lineRule="auto"/>
              <w:textAlignment w:val="bottom"/>
              <w:rPr>
                <w:rFonts w:eastAsia="Times New Roman" w:cstheme="minorHAnsi"/>
                <w:color w:val="auto"/>
                <w:sz w:val="16"/>
                <w:szCs w:val="16"/>
                <w:lang w:eastAsia="zh-CN" w:bidi="th-TH"/>
              </w:rPr>
            </w:pPr>
            <w:r w:rsidRPr="00C32344">
              <w:rPr>
                <w:rFonts w:eastAsia="Times New Roman" w:cstheme="minorHAnsi"/>
                <w:color w:val="000000"/>
                <w:kern w:val="24"/>
                <w:sz w:val="16"/>
                <w:szCs w:val="16"/>
                <w:lang w:eastAsia="zh-CN" w:bidi="th-TH"/>
              </w:rPr>
              <w:t>Government of South Australia, represented by the Office for Sport, Recreation and Racing</w:t>
            </w:r>
          </w:p>
        </w:tc>
      </w:tr>
      <w:tr w:rsidR="004E5441" w:rsidRPr="00C32344" w14:paraId="77843BB4" w14:textId="77777777" w:rsidTr="00B6072B">
        <w:trPr>
          <w:trHeight w:val="211"/>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BC0E2A" w14:textId="77777777" w:rsidR="004E5441" w:rsidRPr="00C32344" w:rsidRDefault="004E5441" w:rsidP="004E5441">
            <w:pPr>
              <w:suppressAutoHyphens w:val="0"/>
              <w:spacing w:before="0" w:after="0" w:line="240" w:lineRule="auto"/>
              <w:textAlignment w:val="bottom"/>
              <w:rPr>
                <w:rFonts w:eastAsia="Times New Roman" w:cstheme="minorHAnsi"/>
                <w:color w:val="auto"/>
                <w:sz w:val="16"/>
                <w:szCs w:val="16"/>
                <w:lang w:eastAsia="zh-CN" w:bidi="th-TH"/>
              </w:rPr>
            </w:pPr>
            <w:r w:rsidRPr="00C32344">
              <w:rPr>
                <w:rFonts w:eastAsia="Times New Roman" w:cstheme="minorHAnsi"/>
                <w:color w:val="000000"/>
                <w:kern w:val="24"/>
                <w:sz w:val="16"/>
                <w:szCs w:val="16"/>
                <w:lang w:eastAsia="zh-CN" w:bidi="th-TH"/>
              </w:rPr>
              <w:t xml:space="preserve">Office of the Children’s Guardian </w:t>
            </w:r>
          </w:p>
        </w:tc>
        <w:tc>
          <w:tcPr>
            <w:tcW w:w="6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7805D2" w14:textId="77777777" w:rsidR="004E5441" w:rsidRPr="00C32344" w:rsidRDefault="004E5441" w:rsidP="004E5441">
            <w:pPr>
              <w:suppressAutoHyphens w:val="0"/>
              <w:spacing w:before="0" w:after="0" w:line="240" w:lineRule="auto"/>
              <w:textAlignment w:val="bottom"/>
              <w:rPr>
                <w:rFonts w:eastAsia="Times New Roman" w:cstheme="minorHAnsi"/>
                <w:color w:val="auto"/>
                <w:sz w:val="16"/>
                <w:szCs w:val="16"/>
                <w:lang w:eastAsia="zh-CN" w:bidi="th-TH"/>
              </w:rPr>
            </w:pPr>
            <w:r w:rsidRPr="00C32344">
              <w:rPr>
                <w:rFonts w:eastAsia="Times New Roman" w:cstheme="minorHAnsi"/>
                <w:color w:val="000000"/>
                <w:kern w:val="24"/>
                <w:sz w:val="16"/>
                <w:szCs w:val="16"/>
                <w:lang w:eastAsia="zh-CN" w:bidi="th-TH"/>
              </w:rPr>
              <w:t>Government of Tasmania, represented Communities, Sport and Recreation, Communities Tasmania</w:t>
            </w:r>
          </w:p>
        </w:tc>
      </w:tr>
      <w:tr w:rsidR="004E5441" w:rsidRPr="00C32344" w14:paraId="2133357F" w14:textId="77777777" w:rsidTr="00B6072B">
        <w:trPr>
          <w:trHeight w:val="211"/>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F3503E" w14:textId="77777777" w:rsidR="004E5441" w:rsidRPr="00C32344" w:rsidRDefault="004E5441" w:rsidP="004E5441">
            <w:pPr>
              <w:suppressAutoHyphens w:val="0"/>
              <w:spacing w:before="0" w:after="0" w:line="240" w:lineRule="auto"/>
              <w:textAlignment w:val="bottom"/>
              <w:rPr>
                <w:rFonts w:eastAsia="Times New Roman" w:cstheme="minorHAnsi"/>
                <w:color w:val="auto"/>
                <w:sz w:val="16"/>
                <w:szCs w:val="16"/>
                <w:lang w:eastAsia="zh-CN" w:bidi="th-TH"/>
              </w:rPr>
            </w:pPr>
            <w:r w:rsidRPr="00C32344">
              <w:rPr>
                <w:rFonts w:eastAsia="Times New Roman" w:cstheme="minorHAnsi"/>
                <w:color w:val="000000"/>
                <w:kern w:val="24"/>
                <w:sz w:val="16"/>
                <w:szCs w:val="16"/>
                <w:lang w:eastAsia="zh-CN" w:bidi="th-TH"/>
              </w:rPr>
              <w:t>Anti-Discrimination Board of NSW</w:t>
            </w:r>
          </w:p>
        </w:tc>
        <w:tc>
          <w:tcPr>
            <w:tcW w:w="6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5A2B12" w14:textId="457C86F1" w:rsidR="004E5441" w:rsidRPr="00C32344" w:rsidRDefault="004E5441" w:rsidP="004E5441">
            <w:pPr>
              <w:suppressAutoHyphens w:val="0"/>
              <w:spacing w:before="0" w:after="0" w:line="240" w:lineRule="auto"/>
              <w:textAlignment w:val="bottom"/>
              <w:rPr>
                <w:rFonts w:eastAsia="Times New Roman" w:cstheme="minorHAnsi"/>
                <w:color w:val="auto"/>
                <w:sz w:val="16"/>
                <w:szCs w:val="16"/>
                <w:lang w:eastAsia="zh-CN" w:bidi="th-TH"/>
              </w:rPr>
            </w:pPr>
            <w:r w:rsidRPr="00C32344">
              <w:rPr>
                <w:rFonts w:eastAsia="Times New Roman" w:cstheme="minorHAnsi"/>
                <w:color w:val="000000"/>
                <w:kern w:val="24"/>
                <w:sz w:val="16"/>
                <w:szCs w:val="16"/>
                <w:lang w:eastAsia="zh-CN" w:bidi="th-TH"/>
              </w:rPr>
              <w:t xml:space="preserve">Government of Victoria, represented by the Department of Jobs, Precincts and Regions </w:t>
            </w:r>
            <w:r w:rsidR="00E66FB8" w:rsidRPr="00C32344">
              <w:rPr>
                <w:rFonts w:eastAsia="Times New Roman" w:cstheme="minorHAnsi"/>
                <w:color w:val="000000"/>
                <w:kern w:val="24"/>
                <w:sz w:val="16"/>
                <w:szCs w:val="16"/>
                <w:lang w:eastAsia="zh-CN" w:bidi="th-TH"/>
              </w:rPr>
              <w:t>–</w:t>
            </w:r>
            <w:r w:rsidRPr="00C32344">
              <w:rPr>
                <w:rFonts w:eastAsia="Times New Roman" w:cstheme="minorHAnsi"/>
                <w:color w:val="000000"/>
                <w:kern w:val="24"/>
                <w:sz w:val="16"/>
                <w:szCs w:val="16"/>
                <w:lang w:eastAsia="zh-CN" w:bidi="th-TH"/>
              </w:rPr>
              <w:t xml:space="preserve"> Sport, Recreation and Racing</w:t>
            </w:r>
          </w:p>
        </w:tc>
      </w:tr>
      <w:tr w:rsidR="004E5441" w:rsidRPr="00C32344" w14:paraId="004227DF" w14:textId="77777777" w:rsidTr="00B6072B">
        <w:trPr>
          <w:trHeight w:val="211"/>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980874" w14:textId="77777777" w:rsidR="004E5441" w:rsidRPr="00C32344" w:rsidRDefault="004E5441" w:rsidP="004E5441">
            <w:pPr>
              <w:suppressAutoHyphens w:val="0"/>
              <w:spacing w:before="0" w:after="0" w:line="240" w:lineRule="auto"/>
              <w:textAlignment w:val="bottom"/>
              <w:rPr>
                <w:rFonts w:eastAsia="Times New Roman" w:cstheme="minorHAnsi"/>
                <w:color w:val="auto"/>
                <w:sz w:val="16"/>
                <w:szCs w:val="16"/>
                <w:lang w:eastAsia="zh-CN" w:bidi="th-TH"/>
              </w:rPr>
            </w:pPr>
            <w:r w:rsidRPr="00C32344">
              <w:rPr>
                <w:rFonts w:eastAsia="Times New Roman" w:cstheme="minorHAnsi"/>
                <w:color w:val="000000"/>
                <w:kern w:val="24"/>
                <w:sz w:val="16"/>
                <w:szCs w:val="16"/>
                <w:lang w:eastAsia="zh-CN" w:bidi="th-TH"/>
              </w:rPr>
              <w:t>Western Australian Equal Opportunity Commission</w:t>
            </w:r>
          </w:p>
        </w:tc>
        <w:tc>
          <w:tcPr>
            <w:tcW w:w="6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891047" w14:textId="77777777" w:rsidR="004E5441" w:rsidRPr="00C32344" w:rsidRDefault="004E5441" w:rsidP="004E5441">
            <w:pPr>
              <w:suppressAutoHyphens w:val="0"/>
              <w:spacing w:before="0" w:after="0" w:line="240" w:lineRule="auto"/>
              <w:textAlignment w:val="bottom"/>
              <w:rPr>
                <w:rFonts w:eastAsia="Times New Roman" w:cstheme="minorHAnsi"/>
                <w:color w:val="auto"/>
                <w:sz w:val="16"/>
                <w:szCs w:val="16"/>
                <w:lang w:eastAsia="zh-CN" w:bidi="th-TH"/>
              </w:rPr>
            </w:pPr>
            <w:r w:rsidRPr="00C32344">
              <w:rPr>
                <w:rFonts w:eastAsia="Times New Roman" w:cstheme="minorHAnsi"/>
                <w:color w:val="000000"/>
                <w:kern w:val="24"/>
                <w:sz w:val="16"/>
                <w:szCs w:val="16"/>
                <w:lang w:eastAsia="zh-CN" w:bidi="th-TH"/>
              </w:rPr>
              <w:t xml:space="preserve">Government of the ACT, represented by Sport and Recreation </w:t>
            </w:r>
          </w:p>
        </w:tc>
      </w:tr>
      <w:tr w:rsidR="004E5441" w:rsidRPr="00C32344" w14:paraId="3A6777F1" w14:textId="77777777" w:rsidTr="00B6072B">
        <w:trPr>
          <w:trHeight w:val="211"/>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0052B5" w14:textId="77777777" w:rsidR="004E5441" w:rsidRPr="00C32344" w:rsidRDefault="004E5441" w:rsidP="004E5441">
            <w:pPr>
              <w:suppressAutoHyphens w:val="0"/>
              <w:spacing w:before="0" w:after="0" w:line="240" w:lineRule="auto"/>
              <w:textAlignment w:val="bottom"/>
              <w:rPr>
                <w:rFonts w:eastAsia="Times New Roman" w:cstheme="minorHAnsi"/>
                <w:color w:val="auto"/>
                <w:sz w:val="16"/>
                <w:szCs w:val="16"/>
                <w:lang w:eastAsia="zh-CN" w:bidi="th-TH"/>
              </w:rPr>
            </w:pPr>
            <w:r w:rsidRPr="00C32344">
              <w:rPr>
                <w:rFonts w:eastAsia="Times New Roman" w:cstheme="minorHAnsi"/>
                <w:color w:val="000000"/>
                <w:kern w:val="24"/>
                <w:sz w:val="16"/>
                <w:szCs w:val="16"/>
                <w:lang w:eastAsia="zh-CN" w:bidi="th-TH"/>
              </w:rPr>
              <w:t>Equal Opportunity Tasmania</w:t>
            </w:r>
          </w:p>
        </w:tc>
        <w:tc>
          <w:tcPr>
            <w:tcW w:w="6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71A22C" w14:textId="77777777" w:rsidR="004E5441" w:rsidRPr="00C32344" w:rsidRDefault="004E5441" w:rsidP="004E5441">
            <w:pPr>
              <w:suppressAutoHyphens w:val="0"/>
              <w:spacing w:before="0" w:after="0" w:line="240" w:lineRule="auto"/>
              <w:textAlignment w:val="bottom"/>
              <w:rPr>
                <w:rFonts w:eastAsia="Times New Roman" w:cstheme="minorHAnsi"/>
                <w:color w:val="auto"/>
                <w:sz w:val="16"/>
                <w:szCs w:val="16"/>
                <w:lang w:eastAsia="zh-CN" w:bidi="th-TH"/>
              </w:rPr>
            </w:pPr>
            <w:r w:rsidRPr="00C32344">
              <w:rPr>
                <w:rFonts w:eastAsia="Times New Roman" w:cstheme="minorHAnsi"/>
                <w:color w:val="000000"/>
                <w:kern w:val="24"/>
                <w:sz w:val="16"/>
                <w:szCs w:val="16"/>
                <w:lang w:eastAsia="zh-CN" w:bidi="th-TH"/>
              </w:rPr>
              <w:t>Government of Western Australia, represented by the Department of Local Government, Sport and Cultural Industries</w:t>
            </w:r>
          </w:p>
        </w:tc>
      </w:tr>
    </w:tbl>
    <w:p w14:paraId="159A2A36" w14:textId="27CE2D7E" w:rsidR="004E5441" w:rsidRDefault="004E5441" w:rsidP="00B6072B">
      <w:pPr>
        <w:rPr>
          <w:highlight w:val="yellow"/>
        </w:rPr>
      </w:pPr>
      <w:r w:rsidRPr="004E5441">
        <w:t>An annual MoU is entered into with all contributors which sets out, amongst other matters, the financial contributions provided</w:t>
      </w:r>
      <w:r w:rsidR="006719FC" w:rsidRPr="004E5441">
        <w:t xml:space="preserve">. </w:t>
      </w:r>
    </w:p>
    <w:p w14:paraId="4C7A6C0F" w14:textId="77777777" w:rsidR="00791EB0" w:rsidRPr="00576DB0" w:rsidRDefault="00791EB0" w:rsidP="00576DB0">
      <w:pPr>
        <w:rPr>
          <w:b/>
          <w:bCs/>
        </w:rPr>
      </w:pPr>
      <w:r w:rsidRPr="00576DB0">
        <w:rPr>
          <w:b/>
          <w:bCs/>
        </w:rPr>
        <w:t>Consultation</w:t>
      </w:r>
    </w:p>
    <w:p w14:paraId="3204A873" w14:textId="06E68A3D" w:rsidR="00791EB0" w:rsidRPr="00791EB0" w:rsidRDefault="00791EB0" w:rsidP="00576DB0">
      <w:pPr>
        <w:rPr>
          <w:lang w:val="en-US"/>
        </w:rPr>
      </w:pPr>
      <w:r w:rsidRPr="00791EB0">
        <w:rPr>
          <w:lang w:val="en-US"/>
        </w:rPr>
        <w:t xml:space="preserve">We have directly consulted with sport on this </w:t>
      </w:r>
      <w:r w:rsidR="00150838">
        <w:rPr>
          <w:lang w:val="en-US"/>
        </w:rPr>
        <w:t xml:space="preserve">partial cost recovery </w:t>
      </w:r>
      <w:r w:rsidRPr="00791EB0">
        <w:rPr>
          <w:lang w:val="en-US"/>
        </w:rPr>
        <w:t>option</w:t>
      </w:r>
      <w:r w:rsidR="004C3A24">
        <w:rPr>
          <w:lang w:val="en-US"/>
        </w:rPr>
        <w:t>.</w:t>
      </w:r>
      <w:r w:rsidRPr="00791EB0">
        <w:rPr>
          <w:lang w:val="en-US"/>
        </w:rPr>
        <w:t xml:space="preserve"> </w:t>
      </w:r>
      <w:r w:rsidR="000D5F23">
        <w:rPr>
          <w:lang w:val="en-US"/>
        </w:rPr>
        <w:t>Sport Integrity Australia</w:t>
      </w:r>
      <w:r w:rsidRPr="00791EB0">
        <w:rPr>
          <w:lang w:val="en-US"/>
        </w:rPr>
        <w:t xml:space="preserve"> has engaged with stakeholders over many </w:t>
      </w:r>
      <w:r w:rsidR="00FD1040" w:rsidRPr="00791EB0">
        <w:rPr>
          <w:lang w:val="en-US"/>
        </w:rPr>
        <w:t>years</w:t>
      </w:r>
      <w:r w:rsidRPr="00791EB0">
        <w:rPr>
          <w:lang w:val="en-US"/>
        </w:rPr>
        <w:t xml:space="preserve"> regarding its current charging regime which has established the existing group of User Pays clients. Through direct discussion with sports over time, it is apparent that </w:t>
      </w:r>
      <w:r w:rsidR="004762FD">
        <w:rPr>
          <w:lang w:val="en-US"/>
        </w:rPr>
        <w:t xml:space="preserve">other than the COMPPs, </w:t>
      </w:r>
      <w:r w:rsidR="004F41A5" w:rsidRPr="00791EB0">
        <w:rPr>
          <w:lang w:val="en-US"/>
        </w:rPr>
        <w:t>most</w:t>
      </w:r>
      <w:r w:rsidR="00467525">
        <w:rPr>
          <w:lang w:val="en-US"/>
        </w:rPr>
        <w:t xml:space="preserve"> sports </w:t>
      </w:r>
      <w:r w:rsidRPr="00791EB0">
        <w:rPr>
          <w:lang w:val="en-US"/>
        </w:rPr>
        <w:t xml:space="preserve">do not have the financial ability to pay for testing, let alone other services offered by </w:t>
      </w:r>
      <w:r w:rsidR="00A91B13">
        <w:rPr>
          <w:rFonts w:cstheme="minorHAnsi"/>
        </w:rPr>
        <w:t>Sport Integrity Australia</w:t>
      </w:r>
      <w:r w:rsidRPr="00791EB0">
        <w:rPr>
          <w:lang w:val="en-US"/>
        </w:rPr>
        <w:t>.</w:t>
      </w:r>
    </w:p>
    <w:p w14:paraId="77BF09FB" w14:textId="77777777" w:rsidR="00791EB0" w:rsidRPr="00576DB0" w:rsidRDefault="00791EB0" w:rsidP="00576DB0">
      <w:pPr>
        <w:rPr>
          <w:b/>
          <w:bCs/>
        </w:rPr>
      </w:pPr>
      <w:r w:rsidRPr="00576DB0">
        <w:rPr>
          <w:b/>
          <w:bCs/>
        </w:rPr>
        <w:t>Summary</w:t>
      </w:r>
    </w:p>
    <w:p w14:paraId="76EEE9F3" w14:textId="4418C832" w:rsidR="00791EB0" w:rsidRPr="003919BC" w:rsidRDefault="00791EB0" w:rsidP="000D5F23">
      <w:r w:rsidRPr="003919BC">
        <w:t xml:space="preserve">Due to the NSO’s financial position, the added responsibility applied under the National Redress Scheme, the detrimental impact COVID-19 </w:t>
      </w:r>
      <w:r>
        <w:t>and the rising cost of living</w:t>
      </w:r>
      <w:r w:rsidRPr="003919BC">
        <w:t xml:space="preserve"> has had on regional / grass root sports, and the fact that many are heavily reliant on Government funding, it </w:t>
      </w:r>
      <w:r w:rsidR="00DA6A93">
        <w:t>is</w:t>
      </w:r>
      <w:r w:rsidRPr="003919BC">
        <w:t xml:space="preserve"> financially viable </w:t>
      </w:r>
      <w:r w:rsidR="00DA6A93">
        <w:t xml:space="preserve">and most </w:t>
      </w:r>
      <w:r w:rsidRPr="003919BC">
        <w:t xml:space="preserve">efficient to </w:t>
      </w:r>
      <w:r w:rsidR="000C76D0">
        <w:t xml:space="preserve">continue to </w:t>
      </w:r>
      <w:r w:rsidR="00A54E91">
        <w:t xml:space="preserve">charge </w:t>
      </w:r>
      <w:r w:rsidR="00DA6A93">
        <w:t xml:space="preserve">those sports that </w:t>
      </w:r>
      <w:r w:rsidR="00F77FBD">
        <w:t>request a user pays testing arrangement</w:t>
      </w:r>
      <w:r w:rsidR="008F7341">
        <w:t xml:space="preserve">. </w:t>
      </w:r>
    </w:p>
    <w:p w14:paraId="0A7801A9" w14:textId="4C39CB41" w:rsidR="00791EB0" w:rsidRPr="00576DB0" w:rsidRDefault="00A1568E" w:rsidP="000D5F23">
      <w:r>
        <w:t>The current methodology for setting fees</w:t>
      </w:r>
      <w:r w:rsidR="007B293B">
        <w:t xml:space="preserve"> </w:t>
      </w:r>
      <w:r w:rsidR="009205AF">
        <w:t>has been independently validated, is competitive</w:t>
      </w:r>
      <w:r w:rsidR="002C21BC">
        <w:t xml:space="preserve">, attracts </w:t>
      </w:r>
      <w:r w:rsidR="00880EEA">
        <w:t xml:space="preserve">revenue to government and </w:t>
      </w:r>
      <w:r w:rsidR="00D423BA">
        <w:t>does not</w:t>
      </w:r>
      <w:r w:rsidR="00880EEA">
        <w:t xml:space="preserve"> negatively impact the financial viability of sports.</w:t>
      </w:r>
    </w:p>
    <w:p w14:paraId="656DC333" w14:textId="1F059E36" w:rsidR="00590764" w:rsidRPr="00590764" w:rsidRDefault="00BB28FA" w:rsidP="00053931">
      <w:pPr>
        <w:pStyle w:val="Heading2Numbered"/>
        <w:numPr>
          <w:ilvl w:val="0"/>
          <w:numId w:val="0"/>
        </w:numPr>
      </w:pPr>
      <w:bookmarkStart w:id="147" w:name="_Toc163208378"/>
      <w:bookmarkStart w:id="148" w:name="FULLcostrecovery"/>
      <w:bookmarkStart w:id="149" w:name="_Hlk152674828"/>
      <w:r>
        <w:t>3.</w:t>
      </w:r>
      <w:r w:rsidR="006B351B">
        <w:t>3.2</w:t>
      </w:r>
      <w:r>
        <w:t xml:space="preserve"> </w:t>
      </w:r>
      <w:r w:rsidR="00590764" w:rsidRPr="00590764">
        <w:t xml:space="preserve">Full Cost Recovery </w:t>
      </w:r>
      <w:r w:rsidR="00590764">
        <w:t>(High)</w:t>
      </w:r>
      <w:bookmarkEnd w:id="147"/>
    </w:p>
    <w:bookmarkEnd w:id="148"/>
    <w:p w14:paraId="3EE66A59" w14:textId="77777777" w:rsidR="00590764" w:rsidRPr="00C26854" w:rsidRDefault="00590764" w:rsidP="00590764">
      <w:pPr>
        <w:rPr>
          <w:rFonts w:cstheme="minorHAnsi"/>
          <w:b/>
          <w:bCs/>
          <w:color w:val="auto"/>
        </w:rPr>
      </w:pPr>
      <w:r w:rsidRPr="00C26854">
        <w:rPr>
          <w:rFonts w:cstheme="minorHAnsi"/>
          <w:b/>
          <w:bCs/>
          <w:color w:val="auto"/>
        </w:rPr>
        <w:t>Preferred proxy to apportion costs under a potential cost recovery levy or resource charge</w:t>
      </w:r>
    </w:p>
    <w:p w14:paraId="288AA49C" w14:textId="5551B606" w:rsidR="00590764" w:rsidRDefault="00590764" w:rsidP="000D5F23">
      <w:r w:rsidRPr="00D429A1">
        <w:t>There is no direct link between Sport Integrity Australia</w:t>
      </w:r>
      <w:r w:rsidR="00E66FB8">
        <w:t>’</w:t>
      </w:r>
      <w:r w:rsidRPr="00D429A1">
        <w:t>s effort and the information currently captured by Sport Australia.</w:t>
      </w:r>
    </w:p>
    <w:p w14:paraId="69D9CB10" w14:textId="77777777" w:rsidR="00590764" w:rsidRDefault="00590764" w:rsidP="000D5F23">
      <w:pPr>
        <w:rPr>
          <w:lang w:val="en-US"/>
        </w:rPr>
      </w:pPr>
      <w:r>
        <w:rPr>
          <w:lang w:val="en-US"/>
        </w:rPr>
        <w:t>There are three possible proxy options for charging NSOs;</w:t>
      </w:r>
    </w:p>
    <w:p w14:paraId="63500F35" w14:textId="3CFED353" w:rsidR="00590764" w:rsidRPr="000D5F23" w:rsidRDefault="00590764" w:rsidP="00666D7A">
      <w:pPr>
        <w:pStyle w:val="ListParagraph"/>
        <w:numPr>
          <w:ilvl w:val="0"/>
          <w:numId w:val="70"/>
        </w:numPr>
        <w:rPr>
          <w:sz w:val="18"/>
          <w:szCs w:val="18"/>
        </w:rPr>
      </w:pPr>
      <w:r w:rsidRPr="000D5F23">
        <w:rPr>
          <w:sz w:val="18"/>
          <w:szCs w:val="18"/>
          <w:lang w:val="en-US"/>
        </w:rPr>
        <w:t>Full active members</w:t>
      </w:r>
    </w:p>
    <w:p w14:paraId="116461C3" w14:textId="16FDE60E" w:rsidR="00590764" w:rsidRPr="000D5F23" w:rsidRDefault="00590764" w:rsidP="00666D7A">
      <w:pPr>
        <w:pStyle w:val="ListParagraph"/>
        <w:numPr>
          <w:ilvl w:val="0"/>
          <w:numId w:val="70"/>
        </w:numPr>
        <w:rPr>
          <w:sz w:val="18"/>
          <w:szCs w:val="18"/>
        </w:rPr>
      </w:pPr>
      <w:r w:rsidRPr="000D5F23">
        <w:rPr>
          <w:sz w:val="18"/>
          <w:szCs w:val="18"/>
          <w:lang w:val="en-US"/>
        </w:rPr>
        <w:t xml:space="preserve">Total exposure numbers reported (includes full active members, programs, schools, </w:t>
      </w:r>
      <w:r w:rsidR="00C10C4C" w:rsidRPr="000D5F23">
        <w:rPr>
          <w:sz w:val="18"/>
          <w:szCs w:val="18"/>
          <w:lang w:val="en-US"/>
        </w:rPr>
        <w:t>events,</w:t>
      </w:r>
      <w:r w:rsidRPr="000D5F23">
        <w:rPr>
          <w:sz w:val="18"/>
          <w:szCs w:val="18"/>
          <w:lang w:val="en-US"/>
        </w:rPr>
        <w:t xml:space="preserve"> and 3</w:t>
      </w:r>
      <w:r w:rsidRPr="000D5F23">
        <w:rPr>
          <w:sz w:val="18"/>
          <w:szCs w:val="18"/>
          <w:vertAlign w:val="superscript"/>
          <w:lang w:val="en-US"/>
        </w:rPr>
        <w:t>rd</w:t>
      </w:r>
      <w:r w:rsidRPr="000D5F23">
        <w:rPr>
          <w:sz w:val="18"/>
          <w:szCs w:val="18"/>
          <w:lang w:val="en-US"/>
        </w:rPr>
        <w:t xml:space="preserve"> party participants)</w:t>
      </w:r>
    </w:p>
    <w:p w14:paraId="530732D5" w14:textId="77777777" w:rsidR="00590764" w:rsidRPr="000D5F23" w:rsidRDefault="00590764" w:rsidP="00666D7A">
      <w:pPr>
        <w:pStyle w:val="ListParagraph"/>
        <w:numPr>
          <w:ilvl w:val="0"/>
          <w:numId w:val="70"/>
        </w:numPr>
        <w:rPr>
          <w:sz w:val="18"/>
          <w:szCs w:val="18"/>
        </w:rPr>
      </w:pPr>
      <w:r w:rsidRPr="000D5F23">
        <w:rPr>
          <w:sz w:val="18"/>
          <w:szCs w:val="18"/>
          <w:lang w:val="en-US"/>
        </w:rPr>
        <w:t>Shared evenly between all NSOs.</w:t>
      </w:r>
    </w:p>
    <w:p w14:paraId="5635E9AC" w14:textId="77777777" w:rsidR="00590764" w:rsidRPr="000A67A1" w:rsidRDefault="00590764" w:rsidP="000D5F23">
      <w:r w:rsidRPr="00D429A1">
        <w:t>Of the information currently captured (profit, participation numbers and workforce data), it is felt participation numbers would be the most reasonable reflection from a cost recovery/charging perspective.</w:t>
      </w:r>
    </w:p>
    <w:p w14:paraId="6D525295" w14:textId="46958B3F" w:rsidR="00590764" w:rsidRPr="000A67A1" w:rsidRDefault="00590764" w:rsidP="000D5F23">
      <w:r w:rsidRPr="00D429A1">
        <w:t xml:space="preserve">Of the 2 participation number options, </w:t>
      </w:r>
      <w:r w:rsidR="00C25BF8">
        <w:t>it is considered</w:t>
      </w:r>
      <w:r w:rsidRPr="00D429A1">
        <w:t xml:space="preserve"> </w:t>
      </w:r>
      <w:r w:rsidRPr="00D429A1">
        <w:rPr>
          <w:u w:val="single"/>
        </w:rPr>
        <w:t xml:space="preserve">‘full active members’ </w:t>
      </w:r>
      <w:r w:rsidR="00C25BF8">
        <w:t>is</w:t>
      </w:r>
      <w:r w:rsidRPr="00D429A1">
        <w:t xml:space="preserve"> a more appropriate proxy, as the ‘total exposure numbers’ included other categories such as schools and 3</w:t>
      </w:r>
      <w:r w:rsidRPr="00D429A1">
        <w:rPr>
          <w:vertAlign w:val="superscript"/>
        </w:rPr>
        <w:t>rd</w:t>
      </w:r>
      <w:r w:rsidRPr="00D429A1">
        <w:t xml:space="preserve"> party participants which could skew the overall percentages across financial years.</w:t>
      </w:r>
    </w:p>
    <w:p w14:paraId="0A371BF0" w14:textId="77777777" w:rsidR="00590764" w:rsidRPr="000A67A1" w:rsidRDefault="00590764" w:rsidP="000D5F23">
      <w:r w:rsidRPr="00D429A1">
        <w:t xml:space="preserve">While financial information submitted to Sport Australia is reconciled to audited financial statements on a key line basis, all other information received from NSOs is predominantly self-reported, with limited verification performed by Sport Australia. </w:t>
      </w:r>
    </w:p>
    <w:p w14:paraId="7F3778C3" w14:textId="77777777" w:rsidR="00590764" w:rsidRDefault="00590764" w:rsidP="000D5F23">
      <w:r w:rsidRPr="00D429A1">
        <w:t xml:space="preserve">Therefore, if used for cost recovery or charging purposes in the future a new and enhanced data assurance function would need to be funded, implemented and maintained. Under these circumstances, the additional costs incurred by Sport Australia would be passed on and recovered from NSO’s via the approved charging arrangement. </w:t>
      </w:r>
    </w:p>
    <w:p w14:paraId="0E20C1FC" w14:textId="61F1C510" w:rsidR="00590764" w:rsidRPr="00260CB5" w:rsidRDefault="00590764" w:rsidP="000D5F23">
      <w:r w:rsidRPr="00260CB5">
        <w:t xml:space="preserve">With reference to </w:t>
      </w:r>
      <w:hyperlink w:anchor="table4" w:history="1">
        <w:r w:rsidRPr="00260CB5">
          <w:rPr>
            <w:rStyle w:val="Hyperlink"/>
          </w:rPr>
          <w:t xml:space="preserve">table </w:t>
        </w:r>
        <w:r w:rsidR="007266EF">
          <w:rPr>
            <w:rStyle w:val="Hyperlink"/>
          </w:rPr>
          <w:t>7</w:t>
        </w:r>
      </w:hyperlink>
      <w:r w:rsidR="00C32344">
        <w:rPr>
          <w:rStyle w:val="Hyperlink"/>
        </w:rPr>
        <w:t>,</w:t>
      </w:r>
      <w:r w:rsidRPr="00260CB5">
        <w:t xml:space="preserve"> Sport Integrity Australia Chargeable Activities, in 2022-23, </w:t>
      </w:r>
      <w:r w:rsidR="003E50CC" w:rsidRPr="00260CB5">
        <w:t>a</w:t>
      </w:r>
      <w:r w:rsidR="00E66FB8" w:rsidRPr="00260CB5">
        <w:t>pprox</w:t>
      </w:r>
      <w:r w:rsidR="003E50CC" w:rsidRPr="00260CB5">
        <w:t xml:space="preserve">imately </w:t>
      </w:r>
      <w:r w:rsidRPr="00260CB5">
        <w:t xml:space="preserve">77% of </w:t>
      </w:r>
      <w:r w:rsidR="00A91B13">
        <w:rPr>
          <w:rFonts w:cstheme="minorHAnsi"/>
        </w:rPr>
        <w:t>Sport Integrity Australia</w:t>
      </w:r>
      <w:r w:rsidRPr="00260CB5">
        <w:t>’s activities could be classified as a Resource Charge, with 23% not cost recoverable under the Charging Framework. Included in the 77% are several activities which are not appropriate to charge for, as they relate to things like: the Independent Complaints Handling Model and providing welfare, support and advisory services to athletes.</w:t>
      </w:r>
    </w:p>
    <w:p w14:paraId="19BE9ED1" w14:textId="2781D2AB" w:rsidR="00590764" w:rsidRDefault="00590764" w:rsidP="000D5F23">
      <w:r w:rsidRPr="00260CB5">
        <w:t xml:space="preserve">As a result, approximately 66% of </w:t>
      </w:r>
      <w:r w:rsidR="00A91B13">
        <w:rPr>
          <w:rFonts w:cstheme="minorHAnsi"/>
        </w:rPr>
        <w:t>Sport Integrity Australia</w:t>
      </w:r>
      <w:r w:rsidRPr="00260CB5">
        <w:t>’s total costs ($27.4m) could be charged to NSOs under the Charging</w:t>
      </w:r>
      <w:r w:rsidRPr="006D68B2">
        <w:t xml:space="preserve"> Framework as a Resource Charge.</w:t>
      </w:r>
    </w:p>
    <w:p w14:paraId="4186BDEA" w14:textId="0D4FDDD4" w:rsidR="00BF73BD" w:rsidRDefault="00590764" w:rsidP="000D5F23">
      <w:r>
        <w:t xml:space="preserve">Based on 2022-23 information and </w:t>
      </w:r>
      <w:r w:rsidR="00041F5D">
        <w:t>the percentage</w:t>
      </w:r>
      <w:r>
        <w:t xml:space="preserve"> of full active members split by funded and unfunded NSO’s, </w:t>
      </w:r>
      <w:hyperlink w:anchor="table14" w:history="1">
        <w:r w:rsidRPr="00260CB5">
          <w:rPr>
            <w:rStyle w:val="Hyperlink"/>
          </w:rPr>
          <w:t>table</w:t>
        </w:r>
        <w:r w:rsidR="00260CB5" w:rsidRPr="00260CB5">
          <w:rPr>
            <w:rStyle w:val="Hyperlink"/>
          </w:rPr>
          <w:t xml:space="preserve"> 1</w:t>
        </w:r>
        <w:r w:rsidR="007266EF">
          <w:rPr>
            <w:rStyle w:val="Hyperlink"/>
          </w:rPr>
          <w:t>7</w:t>
        </w:r>
      </w:hyperlink>
      <w:r>
        <w:t xml:space="preserve"> demonstrates the annual charge </w:t>
      </w:r>
      <w:r w:rsidR="00340F8D">
        <w:t xml:space="preserve">and regulatory </w:t>
      </w:r>
      <w:r w:rsidR="00503945">
        <w:t>burden</w:t>
      </w:r>
      <w:r w:rsidR="00340F8D">
        <w:t xml:space="preserve"> </w:t>
      </w:r>
      <w:r>
        <w:t>to sports under this charging option, noting that government funded sports would wear 70% of the charge (</w:t>
      </w:r>
      <w:r w:rsidR="003E50CC">
        <w:t>a</w:t>
      </w:r>
      <w:r w:rsidR="00E66FB8">
        <w:t>pprox</w:t>
      </w:r>
      <w:r w:rsidR="003E50CC">
        <w:t>imately</w:t>
      </w:r>
      <w:r>
        <w:t xml:space="preserve"> $19.21m) per annum.</w:t>
      </w:r>
    </w:p>
    <w:p w14:paraId="1E15F2B7" w14:textId="3D7BE644" w:rsidR="00260CB5" w:rsidRPr="00260CB5" w:rsidRDefault="00260CB5" w:rsidP="00260CB5">
      <w:pPr>
        <w:pStyle w:val="TableNumbering"/>
        <w:numPr>
          <w:ilvl w:val="0"/>
          <w:numId w:val="0"/>
        </w:numPr>
        <w:rPr>
          <w:sz w:val="16"/>
          <w:szCs w:val="16"/>
        </w:rPr>
      </w:pPr>
      <w:bookmarkStart w:id="150" w:name="table14"/>
      <w:r w:rsidRPr="00260CB5">
        <w:rPr>
          <w:sz w:val="16"/>
          <w:szCs w:val="16"/>
        </w:rPr>
        <w:t xml:space="preserve">Table </w:t>
      </w:r>
      <w:r w:rsidRPr="00260CB5">
        <w:rPr>
          <w:sz w:val="16"/>
          <w:szCs w:val="16"/>
        </w:rPr>
        <w:fldChar w:fldCharType="begin"/>
      </w:r>
      <w:r w:rsidRPr="00260CB5">
        <w:rPr>
          <w:sz w:val="16"/>
          <w:szCs w:val="16"/>
        </w:rPr>
        <w:instrText xml:space="preserve"> SEQ Table \* ARABIC </w:instrText>
      </w:r>
      <w:r w:rsidRPr="00260CB5">
        <w:rPr>
          <w:sz w:val="16"/>
          <w:szCs w:val="16"/>
        </w:rPr>
        <w:fldChar w:fldCharType="separate"/>
      </w:r>
      <w:r w:rsidR="0048732C">
        <w:rPr>
          <w:noProof/>
          <w:sz w:val="16"/>
          <w:szCs w:val="16"/>
        </w:rPr>
        <w:t>17</w:t>
      </w:r>
      <w:r w:rsidRPr="00260CB5">
        <w:rPr>
          <w:sz w:val="16"/>
          <w:szCs w:val="16"/>
        </w:rPr>
        <w:fldChar w:fldCharType="end"/>
      </w:r>
      <w:r w:rsidRPr="00260CB5">
        <w:rPr>
          <w:sz w:val="16"/>
          <w:szCs w:val="16"/>
        </w:rPr>
        <w:t xml:space="preserve">: Regulatory burden of Full Cost Recovery – </w:t>
      </w:r>
      <w:r w:rsidR="00B838B5">
        <w:rPr>
          <w:sz w:val="16"/>
          <w:szCs w:val="16"/>
        </w:rPr>
        <w:t>s</w:t>
      </w:r>
      <w:r w:rsidRPr="00260CB5">
        <w:rPr>
          <w:sz w:val="16"/>
          <w:szCs w:val="16"/>
        </w:rPr>
        <w:t>plit by NSO Group</w:t>
      </w:r>
    </w:p>
    <w:bookmarkEnd w:id="150"/>
    <w:p w14:paraId="5E69ECEA" w14:textId="77777777" w:rsidR="00590764" w:rsidRDefault="00590764" w:rsidP="00590764">
      <w:pPr>
        <w:pStyle w:val="BodyText"/>
        <w:rPr>
          <w:sz w:val="18"/>
          <w:szCs w:val="18"/>
        </w:rPr>
      </w:pPr>
      <w:r>
        <w:rPr>
          <w:noProof/>
          <w:lang w:eastAsia="en-AU"/>
        </w:rPr>
        <w:drawing>
          <wp:inline distT="0" distB="0" distL="0" distR="0" wp14:anchorId="66A6F03F" wp14:editId="2D5B85E4">
            <wp:extent cx="6391275" cy="1254760"/>
            <wp:effectExtent l="0" t="0" r="9525" b="2540"/>
            <wp:docPr id="2" name="Picture 2">
              <a:extLst xmlns:a="http://schemas.openxmlformats.org/drawingml/2006/main">
                <a:ext uri="{FF2B5EF4-FFF2-40B4-BE49-F238E27FC236}">
                  <a16:creationId xmlns:a16="http://schemas.microsoft.com/office/drawing/2014/main" id="{E93802E4-9F96-F80D-EF58-140D81939F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93802E4-9F96-F80D-EF58-140D81939FEE}"/>
                        </a:ext>
                      </a:extLst>
                    </pic:cNvPr>
                    <pic:cNvPicPr>
                      <a:picLocks noChangeAspect="1"/>
                    </pic:cNvPicPr>
                  </pic:nvPicPr>
                  <pic:blipFill>
                    <a:blip r:embed="rId42"/>
                    <a:stretch>
                      <a:fillRect/>
                    </a:stretch>
                  </pic:blipFill>
                  <pic:spPr>
                    <a:xfrm>
                      <a:off x="0" y="0"/>
                      <a:ext cx="6391275" cy="1254760"/>
                    </a:xfrm>
                    <a:prstGeom prst="rect">
                      <a:avLst/>
                    </a:prstGeom>
                  </pic:spPr>
                </pic:pic>
              </a:graphicData>
            </a:graphic>
          </wp:inline>
        </w:drawing>
      </w:r>
    </w:p>
    <w:p w14:paraId="20B2B6BC" w14:textId="77777777" w:rsidR="00590764" w:rsidRPr="004E5441" w:rsidRDefault="00590764" w:rsidP="00590764">
      <w:pPr>
        <w:rPr>
          <w:rFonts w:cstheme="minorHAnsi"/>
          <w:b/>
          <w:bCs/>
          <w:color w:val="auto"/>
        </w:rPr>
      </w:pPr>
      <w:r w:rsidRPr="004E5441">
        <w:rPr>
          <w:rFonts w:cstheme="minorHAnsi"/>
          <w:b/>
          <w:bCs/>
          <w:color w:val="auto"/>
        </w:rPr>
        <w:t>Consultation</w:t>
      </w:r>
    </w:p>
    <w:p w14:paraId="03190917" w14:textId="1C33FE48" w:rsidR="00590764" w:rsidRDefault="00590764" w:rsidP="000D5F23">
      <w:pPr>
        <w:suppressAutoHyphens w:val="0"/>
        <w:rPr>
          <w:color w:val="auto"/>
          <w:lang w:val="en-US"/>
        </w:rPr>
      </w:pPr>
      <w:r w:rsidRPr="004E5441">
        <w:rPr>
          <w:color w:val="auto"/>
          <w:lang w:val="en-US"/>
        </w:rPr>
        <w:t xml:space="preserve">It is preferred for industry participants (sport) to be consulted prior to a decision by government, however due to political sensitivities, this is not always possible (i.e., consulting with sport on a potential charging option that is later rejected by government is </w:t>
      </w:r>
      <w:r w:rsidR="003F08E3" w:rsidRPr="004E5441">
        <w:rPr>
          <w:color w:val="auto"/>
          <w:lang w:val="en-US"/>
        </w:rPr>
        <w:t>expected</w:t>
      </w:r>
      <w:r w:rsidRPr="004E5441">
        <w:rPr>
          <w:color w:val="auto"/>
          <w:lang w:val="en-US"/>
        </w:rPr>
        <w:t xml:space="preserve"> to create unnecessary angst between sport and government).</w:t>
      </w:r>
      <w:r>
        <w:rPr>
          <w:color w:val="auto"/>
          <w:lang w:val="en-US"/>
        </w:rPr>
        <w:t xml:space="preserve"> </w:t>
      </w:r>
    </w:p>
    <w:p w14:paraId="727E7312" w14:textId="360029BC" w:rsidR="00590764" w:rsidRDefault="00590764" w:rsidP="000D5F23">
      <w:pPr>
        <w:suppressAutoHyphens w:val="0"/>
        <w:rPr>
          <w:color w:val="auto"/>
          <w:lang w:val="en-US"/>
        </w:rPr>
      </w:pPr>
      <w:r>
        <w:rPr>
          <w:color w:val="auto"/>
          <w:lang w:val="en-US"/>
        </w:rPr>
        <w:t xml:space="preserve">We have not directly consulted with sport on this option, however </w:t>
      </w:r>
      <w:r w:rsidR="000D5F23">
        <w:rPr>
          <w:color w:val="auto"/>
          <w:lang w:val="en-US"/>
        </w:rPr>
        <w:t>Sport Integrity Australia</w:t>
      </w:r>
      <w:r>
        <w:rPr>
          <w:color w:val="auto"/>
          <w:lang w:val="en-US"/>
        </w:rPr>
        <w:t xml:space="preserve"> has engaged with stakeholders over many </w:t>
      </w:r>
      <w:r w:rsidR="006E7E76">
        <w:rPr>
          <w:color w:val="auto"/>
          <w:lang w:val="en-US"/>
        </w:rPr>
        <w:t>years</w:t>
      </w:r>
      <w:r>
        <w:rPr>
          <w:color w:val="auto"/>
          <w:lang w:val="en-US"/>
        </w:rPr>
        <w:t xml:space="preserve"> regarding its current charging regime which has established the existing group of User Pays clients. Through direct discussion with sports over time, it is apparent that the majority do not have the financial ability to pay for testing, let alone other services offered by </w:t>
      </w:r>
      <w:r w:rsidR="00A91B13">
        <w:rPr>
          <w:rFonts w:cstheme="minorHAnsi"/>
        </w:rPr>
        <w:t>Sport Integrity Australia</w:t>
      </w:r>
      <w:r>
        <w:rPr>
          <w:color w:val="auto"/>
          <w:lang w:val="en-US"/>
        </w:rPr>
        <w:t>.</w:t>
      </w:r>
    </w:p>
    <w:p w14:paraId="781170D3" w14:textId="77777777" w:rsidR="00590764" w:rsidRPr="004E5441" w:rsidRDefault="00590764" w:rsidP="00590764">
      <w:pPr>
        <w:rPr>
          <w:rFonts w:cstheme="minorHAnsi"/>
          <w:b/>
          <w:bCs/>
          <w:color w:val="auto"/>
        </w:rPr>
      </w:pPr>
      <w:r>
        <w:rPr>
          <w:rFonts w:cstheme="minorHAnsi"/>
          <w:b/>
          <w:bCs/>
          <w:color w:val="auto"/>
        </w:rPr>
        <w:t>Summary</w:t>
      </w:r>
    </w:p>
    <w:p w14:paraId="5022462A" w14:textId="77777777" w:rsidR="00590764" w:rsidRPr="003919BC" w:rsidRDefault="00590764" w:rsidP="000D5F23">
      <w:r w:rsidRPr="003919BC">
        <w:t xml:space="preserve">Due to the NSO’s financial position, the added responsibility applied under the National Redress Scheme, the detrimental impact COVID-19 </w:t>
      </w:r>
      <w:r>
        <w:t>and the rising cost of living</w:t>
      </w:r>
      <w:r w:rsidRPr="003919BC">
        <w:t xml:space="preserve"> has had on regional / grass root sports, and the fact that many are heavily reliant on Government funding, it doesn’t seem financially viable or efficient to recommend new Resource Charges</w:t>
      </w:r>
      <w:r>
        <w:t xml:space="preserve"> that could impact those sports from $250k to $1.65m per annum.</w:t>
      </w:r>
    </w:p>
    <w:p w14:paraId="4DEA884E" w14:textId="77777777" w:rsidR="00590764" w:rsidRPr="003919BC" w:rsidRDefault="00590764" w:rsidP="000D5F23">
      <w:r w:rsidRPr="003919BC">
        <w:t>If new government charges were approved it is likely NSOs would increase their participation fees at all levels of sport, further impacting everyday Australians across regional Australia.</w:t>
      </w:r>
    </w:p>
    <w:p w14:paraId="7D93B87B" w14:textId="47988DA5" w:rsidR="00901E73" w:rsidRPr="0038134D" w:rsidRDefault="00590764" w:rsidP="006B351B">
      <w:pPr>
        <w:rPr>
          <w:b/>
          <w:color w:val="27828B" w:themeColor="accent3" w:themeShade="80"/>
        </w:rPr>
      </w:pPr>
      <w:r w:rsidRPr="003919BC">
        <w:t xml:space="preserve">As a result, </w:t>
      </w:r>
      <w:r w:rsidR="00A91B13">
        <w:rPr>
          <w:rFonts w:cstheme="minorHAnsi"/>
        </w:rPr>
        <w:t>Sport Integrity Australia</w:t>
      </w:r>
      <w:r w:rsidRPr="003919BC">
        <w:t xml:space="preserve"> is </w:t>
      </w:r>
      <w:r>
        <w:t xml:space="preserve">not </w:t>
      </w:r>
      <w:r w:rsidRPr="003919BC">
        <w:t>recommending th</w:t>
      </w:r>
      <w:r>
        <w:t>e full cost recovery option be applied to sports.</w:t>
      </w:r>
      <w:r w:rsidRPr="003919BC">
        <w:t xml:space="preserve"> </w:t>
      </w:r>
      <w:r w:rsidR="004D5A11" w:rsidRPr="0038134D">
        <w:rPr>
          <w:color w:val="27828B" w:themeColor="accent3" w:themeShade="80"/>
        </w:rPr>
        <w:t xml:space="preserve"> </w:t>
      </w:r>
    </w:p>
    <w:p w14:paraId="1B1DD32F" w14:textId="7F4DEE7D" w:rsidR="00843BBE" w:rsidRDefault="006B351B" w:rsidP="00A824D3">
      <w:pPr>
        <w:pStyle w:val="Heading2"/>
      </w:pPr>
      <w:bookmarkStart w:id="151" w:name="_Toc151993543"/>
      <w:bookmarkStart w:id="152" w:name="_Toc163208379"/>
      <w:bookmarkEnd w:id="149"/>
      <w:r>
        <w:t xml:space="preserve">3.4 </w:t>
      </w:r>
      <w:r w:rsidR="00843BBE" w:rsidRPr="00A003A8">
        <w:t>Funding Options</w:t>
      </w:r>
      <w:bookmarkEnd w:id="151"/>
      <w:bookmarkEnd w:id="152"/>
    </w:p>
    <w:p w14:paraId="28958C1D" w14:textId="0292B964" w:rsidR="00843BBE" w:rsidRDefault="00843BBE" w:rsidP="000D5F23">
      <w:pPr>
        <w:rPr>
          <w:lang w:val="en-US"/>
        </w:rPr>
      </w:pPr>
      <w:r w:rsidRPr="00A258FE">
        <w:t xml:space="preserve">Funding is required by government to </w:t>
      </w:r>
      <w:r w:rsidR="00A258FE" w:rsidRPr="00A258FE">
        <w:t xml:space="preserve">maintain and enhance current anti-doping and integrity capabilities, programs and services </w:t>
      </w:r>
      <w:r w:rsidR="0009247F">
        <w:t xml:space="preserve">to </w:t>
      </w:r>
      <w:r w:rsidR="00A258FE" w:rsidRPr="00A258FE">
        <w:t>address the policy problem outlined in this IA</w:t>
      </w:r>
      <w:r w:rsidR="00961DB7">
        <w:t xml:space="preserve">. Funding will enable Sport Integrity Australia to </w:t>
      </w:r>
      <w:r w:rsidRPr="00A258FE">
        <w:t>contin</w:t>
      </w:r>
      <w:r w:rsidR="00023FD8">
        <w:t>ue</w:t>
      </w:r>
      <w:r w:rsidRPr="00A258FE">
        <w:t xml:space="preserve"> </w:t>
      </w:r>
      <w:r w:rsidR="00222D17">
        <w:t>as</w:t>
      </w:r>
      <w:r w:rsidRPr="00A258FE">
        <w:rPr>
          <w:rFonts w:eastAsia="Arial"/>
          <w:kern w:val="24"/>
        </w:rPr>
        <w:t xml:space="preserve"> </w:t>
      </w:r>
      <w:r w:rsidRPr="00A258FE">
        <w:t xml:space="preserve">the national coordinator charged with the </w:t>
      </w:r>
      <w:r w:rsidRPr="00A258FE">
        <w:rPr>
          <w:lang w:val="en-US"/>
        </w:rPr>
        <w:t xml:space="preserve">protection of the integrity of sport and the health and welfare of those who participate in it. </w:t>
      </w:r>
    </w:p>
    <w:p w14:paraId="43E290A8" w14:textId="77777777" w:rsidR="000D5F23" w:rsidRDefault="000D5F23" w:rsidP="0092424C">
      <w:pPr>
        <w:pStyle w:val="BodyText"/>
        <w:spacing w:before="120" w:after="20" w:line="240" w:lineRule="auto"/>
        <w:rPr>
          <w:rFonts w:cstheme="minorHAnsi"/>
          <w:color w:val="FF0000"/>
        </w:rPr>
      </w:pPr>
    </w:p>
    <w:p w14:paraId="7AA2EAEF" w14:textId="54F1D077" w:rsidR="00A258FE" w:rsidRPr="0038134D" w:rsidRDefault="00A258FE" w:rsidP="00A258FE">
      <w:pPr>
        <w:pStyle w:val="EmphasisPanelHeading"/>
        <w:rPr>
          <w:color w:val="27828B" w:themeColor="accent3" w:themeShade="80"/>
        </w:rPr>
      </w:pPr>
      <w:r w:rsidRPr="0038134D">
        <w:rPr>
          <w:color w:val="27828B" w:themeColor="accent3" w:themeShade="80"/>
        </w:rPr>
        <w:t xml:space="preserve">To combat highly sophisticated doping  </w:t>
      </w:r>
    </w:p>
    <w:p w14:paraId="0BC8DCF7" w14:textId="228C6DB4" w:rsidR="00A258FE" w:rsidRPr="00B94C0A" w:rsidRDefault="00A258FE" w:rsidP="000D5F23">
      <w:r w:rsidRPr="00B94C0A">
        <w:t xml:space="preserve">Effectively combating highly sophisticated doping requires an anti-doping program which is innovative and informed. It requires a broad range of expertise and capability to keep pace with changing substances and </w:t>
      </w:r>
      <w:r w:rsidR="00503945" w:rsidRPr="00B94C0A">
        <w:t>methodologies</w:t>
      </w:r>
      <w:r w:rsidR="00503945">
        <w:t xml:space="preserve"> through</w:t>
      </w:r>
      <w:r w:rsidR="00A6625A">
        <w:t xml:space="preserve"> investment in</w:t>
      </w:r>
      <w:r w:rsidRPr="00B94C0A">
        <w:t xml:space="preserve"> capabilities critical to ensuring Australia’s anti-doping program is fit for purpose and able to provide athletes and sport participants with trust in the system. </w:t>
      </w:r>
    </w:p>
    <w:p w14:paraId="1CE78638" w14:textId="55DCFE00" w:rsidR="00A258FE" w:rsidRPr="00B94C0A" w:rsidRDefault="00A258FE" w:rsidP="000D5F23">
      <w:r w:rsidRPr="00B94C0A">
        <w:t xml:space="preserve">WADA recently flagged the need for NADOs to move their thinking and capability investment decisions away from being reactive to specific doping scandals and immediate reaction from stakeholders and the public for urgent and effective action, towards a proactive approach that goes beyond crisis management. WADA has identified a number of trends, opportunities and risks at their November 2023 meeting for consideration by members. A number of these have informed the </w:t>
      </w:r>
      <w:r w:rsidR="004175B3">
        <w:t xml:space="preserve">considered </w:t>
      </w:r>
      <w:r w:rsidRPr="00B94C0A">
        <w:t xml:space="preserve">options, in particular: </w:t>
      </w:r>
    </w:p>
    <w:p w14:paraId="7914D819" w14:textId="77777777" w:rsidR="00A258FE" w:rsidRPr="000D5F23" w:rsidRDefault="00A258FE" w:rsidP="00666D7A">
      <w:pPr>
        <w:pStyle w:val="ListParagraph"/>
        <w:numPr>
          <w:ilvl w:val="0"/>
          <w:numId w:val="71"/>
        </w:numPr>
        <w:rPr>
          <w:rFonts w:cstheme="minorHAnsi"/>
          <w:color w:val="auto"/>
          <w:sz w:val="18"/>
          <w:szCs w:val="18"/>
        </w:rPr>
      </w:pPr>
      <w:r w:rsidRPr="000D5F23">
        <w:rPr>
          <w:rFonts w:cstheme="minorHAnsi"/>
          <w:color w:val="auto"/>
          <w:sz w:val="18"/>
          <w:szCs w:val="18"/>
        </w:rPr>
        <w:t>Proliferation of new doping technologies in pursuit of human high performance</w:t>
      </w:r>
    </w:p>
    <w:p w14:paraId="2FB33B68" w14:textId="77777777" w:rsidR="00A258FE" w:rsidRPr="000D5F23" w:rsidRDefault="00A258FE" w:rsidP="00666D7A">
      <w:pPr>
        <w:pStyle w:val="ListParagraph"/>
        <w:numPr>
          <w:ilvl w:val="0"/>
          <w:numId w:val="71"/>
        </w:numPr>
        <w:rPr>
          <w:rFonts w:cstheme="minorHAnsi"/>
          <w:color w:val="auto"/>
          <w:sz w:val="18"/>
          <w:szCs w:val="18"/>
        </w:rPr>
      </w:pPr>
      <w:r w:rsidRPr="000D5F23">
        <w:rPr>
          <w:rFonts w:cstheme="minorHAnsi"/>
          <w:color w:val="auto"/>
          <w:sz w:val="18"/>
          <w:szCs w:val="18"/>
        </w:rPr>
        <w:t>Anti-doping increasingly addressed in conjunction with sport integrity issues</w:t>
      </w:r>
    </w:p>
    <w:p w14:paraId="240BE1C3" w14:textId="77777777" w:rsidR="000D5F23" w:rsidRPr="000D5F23" w:rsidRDefault="00A258FE" w:rsidP="00666D7A">
      <w:pPr>
        <w:pStyle w:val="ListParagraph"/>
        <w:numPr>
          <w:ilvl w:val="0"/>
          <w:numId w:val="71"/>
        </w:numPr>
        <w:rPr>
          <w:rFonts w:cstheme="minorHAnsi"/>
          <w:color w:val="auto"/>
          <w:sz w:val="18"/>
          <w:szCs w:val="18"/>
        </w:rPr>
      </w:pPr>
      <w:r w:rsidRPr="000D5F23">
        <w:rPr>
          <w:rFonts w:cstheme="minorHAnsi"/>
          <w:color w:val="auto"/>
          <w:sz w:val="18"/>
          <w:szCs w:val="18"/>
        </w:rPr>
        <w:t>Stronger focus on prevention – education, intelligence and investigations becoming a priority</w:t>
      </w:r>
    </w:p>
    <w:p w14:paraId="76F959EA" w14:textId="4FE1C9E9" w:rsidR="00A258FE" w:rsidRPr="000D5F23" w:rsidRDefault="00A258FE" w:rsidP="00666D7A">
      <w:pPr>
        <w:pStyle w:val="ListParagraph"/>
        <w:numPr>
          <w:ilvl w:val="0"/>
          <w:numId w:val="71"/>
        </w:numPr>
        <w:rPr>
          <w:rFonts w:cstheme="minorHAnsi"/>
          <w:color w:val="auto"/>
          <w:sz w:val="18"/>
          <w:szCs w:val="18"/>
        </w:rPr>
      </w:pPr>
      <w:r w:rsidRPr="000D5F23">
        <w:rPr>
          <w:rFonts w:cstheme="minorHAnsi"/>
          <w:color w:val="auto"/>
          <w:sz w:val="18"/>
          <w:szCs w:val="18"/>
        </w:rPr>
        <w:t>Use of Artificial Intelligence, data analytics and machine learning in anti-doping.</w:t>
      </w:r>
    </w:p>
    <w:p w14:paraId="4C90A8C3" w14:textId="3102EF3F" w:rsidR="00A42459" w:rsidRPr="00B94C0A" w:rsidRDefault="00A258FE" w:rsidP="000D5F23">
      <w:r w:rsidRPr="00B94C0A">
        <w:t>Each option outlines scalable uplifts in</w:t>
      </w:r>
      <w:r w:rsidR="00A42459" w:rsidRPr="00B94C0A">
        <w:t>:</w:t>
      </w:r>
    </w:p>
    <w:p w14:paraId="02EA44E6" w14:textId="70BB2D2B" w:rsidR="00A258FE" w:rsidRPr="000D5F23" w:rsidRDefault="00A258FE" w:rsidP="00666D7A">
      <w:pPr>
        <w:pStyle w:val="ListParagraph"/>
        <w:numPr>
          <w:ilvl w:val="0"/>
          <w:numId w:val="72"/>
        </w:numPr>
        <w:rPr>
          <w:rFonts w:cstheme="minorHAnsi"/>
          <w:color w:val="auto"/>
          <w:sz w:val="18"/>
          <w:szCs w:val="18"/>
        </w:rPr>
      </w:pPr>
      <w:r w:rsidRPr="000D5F23">
        <w:rPr>
          <w:rFonts w:cstheme="minorHAnsi"/>
          <w:color w:val="auto"/>
          <w:sz w:val="18"/>
          <w:szCs w:val="18"/>
        </w:rPr>
        <w:t xml:space="preserve">scientific expertise, equipment and research capabilities which are critical to ensuring emerging threats are addressed. </w:t>
      </w:r>
    </w:p>
    <w:p w14:paraId="4ED9AC3B" w14:textId="7ECCE591" w:rsidR="00A42459" w:rsidRPr="000D5F23" w:rsidRDefault="00A42459" w:rsidP="00666D7A">
      <w:pPr>
        <w:pStyle w:val="ListParagraph"/>
        <w:numPr>
          <w:ilvl w:val="0"/>
          <w:numId w:val="72"/>
        </w:numPr>
        <w:rPr>
          <w:rFonts w:cstheme="minorHAnsi"/>
          <w:color w:val="auto"/>
          <w:sz w:val="18"/>
          <w:szCs w:val="18"/>
        </w:rPr>
      </w:pPr>
      <w:r w:rsidRPr="000D5F23">
        <w:rPr>
          <w:rFonts w:cstheme="minorHAnsi"/>
          <w:color w:val="auto"/>
          <w:sz w:val="18"/>
          <w:szCs w:val="18"/>
        </w:rPr>
        <w:t xml:space="preserve">intelligence, investigations and forensic tools to close the gap between evolving innovations (such as artificial intelligence, crypto currency and encrypted messaging) </w:t>
      </w:r>
      <w:r w:rsidRPr="00A91B13">
        <w:rPr>
          <w:rFonts w:cstheme="minorHAnsi"/>
          <w:color w:val="auto"/>
          <w:sz w:val="18"/>
          <w:szCs w:val="18"/>
        </w:rPr>
        <w:t xml:space="preserve">and </w:t>
      </w:r>
      <w:r w:rsidR="00A91B13" w:rsidRPr="00A91B13">
        <w:rPr>
          <w:rFonts w:cstheme="minorHAnsi"/>
          <w:sz w:val="18"/>
          <w:szCs w:val="18"/>
        </w:rPr>
        <w:t>Sport Integrity Australia</w:t>
      </w:r>
      <w:r w:rsidRPr="00A91B13">
        <w:rPr>
          <w:rFonts w:cstheme="minorHAnsi"/>
          <w:color w:val="auto"/>
          <w:sz w:val="18"/>
          <w:szCs w:val="18"/>
        </w:rPr>
        <w:t>’s current</w:t>
      </w:r>
      <w:r w:rsidRPr="000D5F23">
        <w:rPr>
          <w:rFonts w:cstheme="minorHAnsi"/>
          <w:color w:val="auto"/>
          <w:sz w:val="18"/>
          <w:szCs w:val="18"/>
        </w:rPr>
        <w:t xml:space="preserve"> capabilities through a marked increase in staffing capabilities, a major uplift in strategic intelligence, information and data analytics, digital technologies</w:t>
      </w:r>
      <w:r w:rsidR="00072C23" w:rsidRPr="000D5F23">
        <w:rPr>
          <w:rFonts w:cstheme="minorHAnsi"/>
          <w:color w:val="auto"/>
          <w:sz w:val="18"/>
          <w:szCs w:val="18"/>
        </w:rPr>
        <w:t xml:space="preserve"> and</w:t>
      </w:r>
      <w:r w:rsidRPr="000D5F23">
        <w:rPr>
          <w:rFonts w:cstheme="minorHAnsi"/>
          <w:color w:val="auto"/>
          <w:sz w:val="18"/>
          <w:szCs w:val="18"/>
        </w:rPr>
        <w:t xml:space="preserve"> investigations </w:t>
      </w:r>
    </w:p>
    <w:p w14:paraId="1B9F71B3" w14:textId="6A4DE534" w:rsidR="00A42459" w:rsidRPr="000D5F23" w:rsidRDefault="00A42459" w:rsidP="00666D7A">
      <w:pPr>
        <w:pStyle w:val="ListParagraph"/>
        <w:numPr>
          <w:ilvl w:val="0"/>
          <w:numId w:val="72"/>
        </w:numPr>
        <w:rPr>
          <w:rFonts w:cstheme="minorHAnsi"/>
          <w:color w:val="auto"/>
          <w:sz w:val="18"/>
          <w:szCs w:val="18"/>
        </w:rPr>
      </w:pPr>
      <w:r w:rsidRPr="000D5F23">
        <w:rPr>
          <w:rFonts w:cstheme="minorHAnsi"/>
          <w:color w:val="auto"/>
          <w:sz w:val="18"/>
          <w:szCs w:val="18"/>
        </w:rPr>
        <w:t>targeted education solutions for women and girls and our First Nations participants around the health effects of doping and ethical sportsmanship, in addition to the education of young people regarding the dangers of PIEDs has direct social and community impacts</w:t>
      </w:r>
      <w:r w:rsidR="0027555D" w:rsidRPr="000D5F23">
        <w:rPr>
          <w:rFonts w:cstheme="minorHAnsi"/>
          <w:color w:val="auto"/>
          <w:sz w:val="18"/>
          <w:szCs w:val="18"/>
        </w:rPr>
        <w:t xml:space="preserve"> with </w:t>
      </w:r>
      <w:r w:rsidR="004B2E32" w:rsidRPr="000D5F23">
        <w:rPr>
          <w:rFonts w:cstheme="minorHAnsi"/>
          <w:color w:val="auto"/>
          <w:sz w:val="18"/>
          <w:szCs w:val="18"/>
        </w:rPr>
        <w:t>The Australian Secondary Schools Alcohol and Drug Survey showing 2 to 3% of secondary school students have used anabolic steroids (48,000 teenagers).</w:t>
      </w:r>
    </w:p>
    <w:p w14:paraId="27DD0080" w14:textId="0A96C945" w:rsidR="005E38F6" w:rsidRDefault="00175B28" w:rsidP="000D5F23">
      <w:r w:rsidRPr="00175B28">
        <w:t>Education is key to raising awareness of and deterring inappropriate behaviour</w:t>
      </w:r>
      <w:r w:rsidR="005E38F6">
        <w:t xml:space="preserve">. The Wood Report recommended an increase in outreach, education and training  capacity ‘to ensure a better understanding by athletes of the Code, its processes and their rights and responsibilities, in particular with an enhanced reach to those below national level, including pipeline and development athletes’. </w:t>
      </w:r>
      <w:r w:rsidR="007D1B6F">
        <w:t>This was further supported by WADA Director General Olivier Niggli (2017) when he said ‘Further to our efforts to detect and deter doping, the 2015 ADRVs Report reminds us of the importance that preventative education strategies play in the fight against doping. Values-based education is one of our core priorities as we engage with athletes to discuss what motivates them to stay clean, why they must not dope and how they can protect themselves against it’.</w:t>
      </w:r>
    </w:p>
    <w:p w14:paraId="6C760F60" w14:textId="4B341380" w:rsidR="00B949A2" w:rsidRDefault="005E38F6" w:rsidP="000D5F23">
      <w:r>
        <w:t>I</w:t>
      </w:r>
      <w:r w:rsidR="00175B28" w:rsidRPr="004B2E32">
        <w:t>n</w:t>
      </w:r>
      <w:r w:rsidR="002F7C79" w:rsidRPr="004B2E32">
        <w:t xml:space="preserve"> excess of 5,000 athletes received anti-doping education sessions in 2022-23 and 4,659 doping tests were completed, these activities need to increase and expand to be across all levels of sport.</w:t>
      </w:r>
    </w:p>
    <w:p w14:paraId="6CBF4B16" w14:textId="77777777" w:rsidR="000D5F23" w:rsidRPr="001228AF" w:rsidRDefault="000D5F23" w:rsidP="000D5F23"/>
    <w:p w14:paraId="0C2CF042" w14:textId="6701F60E" w:rsidR="00843BBE" w:rsidRPr="0038134D" w:rsidRDefault="00843BBE" w:rsidP="00C77C55">
      <w:pPr>
        <w:pStyle w:val="EmphasisPanelHeading"/>
        <w:rPr>
          <w:color w:val="27828B" w:themeColor="accent3" w:themeShade="80"/>
        </w:rPr>
      </w:pPr>
      <w:r w:rsidRPr="0038134D">
        <w:rPr>
          <w:color w:val="27828B" w:themeColor="accent3" w:themeShade="80"/>
        </w:rPr>
        <w:t xml:space="preserve">To provide evidence-based policies, </w:t>
      </w:r>
      <w:r w:rsidR="00080126" w:rsidRPr="0038134D">
        <w:rPr>
          <w:color w:val="27828B" w:themeColor="accent3" w:themeShade="80"/>
        </w:rPr>
        <w:t>programs,</w:t>
      </w:r>
      <w:r w:rsidRPr="0038134D">
        <w:rPr>
          <w:color w:val="27828B" w:themeColor="accent3" w:themeShade="80"/>
        </w:rPr>
        <w:t xml:space="preserve"> and services</w:t>
      </w:r>
    </w:p>
    <w:p w14:paraId="6C2C5EB6" w14:textId="044F8261" w:rsidR="00DD3A44" w:rsidRPr="00080126" w:rsidRDefault="00C25BF8" w:rsidP="000D5F23">
      <w:pPr>
        <w:rPr>
          <w:lang w:val="en-GB"/>
        </w:rPr>
      </w:pPr>
      <w:r>
        <w:t>Option 4 (</w:t>
      </w:r>
      <w:r w:rsidR="00843BBE" w:rsidRPr="00080126">
        <w:t>high</w:t>
      </w:r>
      <w:r>
        <w:t>)</w:t>
      </w:r>
      <w:r w:rsidR="00843BBE" w:rsidRPr="00080126">
        <w:t xml:space="preserve"> provides funding for </w:t>
      </w:r>
      <w:r w:rsidR="00DD3A44" w:rsidRPr="00080126">
        <w:rPr>
          <w:lang w:val="en-GB"/>
        </w:rPr>
        <w:t>establishment of the Sport Integrity Research Institute</w:t>
      </w:r>
      <w:r w:rsidR="000D5F23">
        <w:rPr>
          <w:lang w:val="en-GB"/>
        </w:rPr>
        <w:t>, within existing governance structures,</w:t>
      </w:r>
      <w:r w:rsidR="00DD3A44" w:rsidRPr="00080126">
        <w:rPr>
          <w:lang w:val="en-GB"/>
        </w:rPr>
        <w:t xml:space="preserve"> through partnering with Australian universities would provide a better understanding of current and emerging threats that are, or would, impact the sporting ecosystem. It would provide evidenced based input to improve the athlete experience through changes to </w:t>
      </w:r>
      <w:r w:rsidR="00A91B13">
        <w:rPr>
          <w:rFonts w:cstheme="minorHAnsi"/>
        </w:rPr>
        <w:t>Sport Integrity Australia</w:t>
      </w:r>
      <w:r w:rsidR="00DD3A44" w:rsidRPr="00080126">
        <w:rPr>
          <w:lang w:val="en-GB"/>
        </w:rPr>
        <w:t xml:space="preserve">’s policies, programs, capabilities and services which will better equip sports, administrators and participants against these challenges. </w:t>
      </w:r>
    </w:p>
    <w:p w14:paraId="6751215C" w14:textId="76CAD050" w:rsidR="000D5F23" w:rsidRDefault="00080126" w:rsidP="000D5F23">
      <w:pPr>
        <w:rPr>
          <w:lang w:val="en-GB"/>
        </w:rPr>
      </w:pPr>
      <w:r w:rsidRPr="00080126">
        <w:rPr>
          <w:lang w:val="en-GB"/>
        </w:rPr>
        <w:t xml:space="preserve">Early focus of the Institute would be to explore </w:t>
      </w:r>
      <w:r w:rsidR="008C0958">
        <w:rPr>
          <w:lang w:val="en-GB"/>
        </w:rPr>
        <w:t xml:space="preserve">the </w:t>
      </w:r>
      <w:r w:rsidR="00222641">
        <w:rPr>
          <w:lang w:val="en-GB"/>
        </w:rPr>
        <w:t xml:space="preserve">rapidly evolving </w:t>
      </w:r>
      <w:r w:rsidR="007A472C">
        <w:rPr>
          <w:lang w:val="en-GB"/>
        </w:rPr>
        <w:t xml:space="preserve">science and technology advancements that </w:t>
      </w:r>
      <w:r w:rsidR="004E67A8">
        <w:rPr>
          <w:lang w:val="en-GB"/>
        </w:rPr>
        <w:t>enabl</w:t>
      </w:r>
      <w:r w:rsidR="007E0DF7">
        <w:rPr>
          <w:lang w:val="en-GB"/>
        </w:rPr>
        <w:t>es</w:t>
      </w:r>
      <w:r w:rsidR="004E67A8">
        <w:rPr>
          <w:lang w:val="en-GB"/>
        </w:rPr>
        <w:t xml:space="preserve"> </w:t>
      </w:r>
      <w:r w:rsidR="00391BF1">
        <w:rPr>
          <w:lang w:val="en-GB"/>
        </w:rPr>
        <w:t xml:space="preserve">sophisticated </w:t>
      </w:r>
      <w:r w:rsidR="009919BD">
        <w:rPr>
          <w:lang w:val="en-GB"/>
        </w:rPr>
        <w:t>doping</w:t>
      </w:r>
      <w:r w:rsidR="00C10C4C">
        <w:rPr>
          <w:lang w:val="en-GB"/>
        </w:rPr>
        <w:t xml:space="preserve">. </w:t>
      </w:r>
      <w:r w:rsidR="009919BD">
        <w:rPr>
          <w:lang w:val="en-GB"/>
        </w:rPr>
        <w:t xml:space="preserve">This will inform </w:t>
      </w:r>
      <w:r w:rsidR="00DE423A">
        <w:rPr>
          <w:lang w:val="en-GB"/>
        </w:rPr>
        <w:t>our intelligence</w:t>
      </w:r>
      <w:r w:rsidR="0036623C">
        <w:rPr>
          <w:lang w:val="en-GB"/>
        </w:rPr>
        <w:t xml:space="preserve">, operations and </w:t>
      </w:r>
      <w:r w:rsidR="003A44E5">
        <w:rPr>
          <w:lang w:val="en-GB"/>
        </w:rPr>
        <w:t xml:space="preserve">ASDTL capabilities and investment priorities. It will </w:t>
      </w:r>
      <w:r w:rsidR="00474D04">
        <w:rPr>
          <w:lang w:val="en-GB"/>
        </w:rPr>
        <w:t>also explore</w:t>
      </w:r>
      <w:r w:rsidR="007A472C">
        <w:rPr>
          <w:lang w:val="en-GB"/>
        </w:rPr>
        <w:t xml:space="preserve"> </w:t>
      </w:r>
      <w:r w:rsidRPr="00080126">
        <w:rPr>
          <w:lang w:val="en-GB"/>
        </w:rPr>
        <w:t xml:space="preserve">whether safety, integrity and cultural issues are barriers to women and girls, First Nations people, those from a CALD background, LGBTIQA+ and other at-risk groups to entering and continuing in sport. It would inform both the empowering the voice of women and girls in sport initiative, and the recently announced First Nations skills program. It would also identify the next tranche of integrity focused actions for </w:t>
      </w:r>
      <w:r w:rsidR="00A91B13">
        <w:rPr>
          <w:rFonts w:cstheme="minorHAnsi"/>
        </w:rPr>
        <w:t>Sport Integrity Australia</w:t>
      </w:r>
      <w:r w:rsidRPr="00080126">
        <w:rPr>
          <w:lang w:val="en-GB"/>
        </w:rPr>
        <w:t xml:space="preserve"> and sport to remove such barriers. </w:t>
      </w:r>
    </w:p>
    <w:p w14:paraId="344CE134" w14:textId="3F3820DA" w:rsidR="00080126" w:rsidRPr="00080126" w:rsidRDefault="00080126" w:rsidP="000D5F23">
      <w:pPr>
        <w:rPr>
          <w:lang w:val="en-GB"/>
        </w:rPr>
      </w:pPr>
      <w:r w:rsidRPr="008C2B1D">
        <w:rPr>
          <w:lang w:val="en-GB"/>
        </w:rPr>
        <w:t>Research has shown that Aboriginal and Torres Strait Islander youth who participate in sport are 3.5 times more likely to report good general health and less likely to have serious mental health issues.</w:t>
      </w:r>
    </w:p>
    <w:p w14:paraId="1E155575" w14:textId="660D87D0" w:rsidR="00A258FE" w:rsidRDefault="00DD3A44" w:rsidP="000D5F23">
      <w:r w:rsidRPr="00080126">
        <w:t>Proactively partnering with women and girls initiatives across government and sport to ensure integrity issues impacting women and girls in sport are embedded into each, bringing critical mass to achieve change, spanning online abuse, discrimination, safeguarding</w:t>
      </w:r>
      <w:r w:rsidR="00C841E2">
        <w:t xml:space="preserve"> of children and young people</w:t>
      </w:r>
      <w:r w:rsidRPr="00080126">
        <w:t>, competition manipulation and anti-doping. Driving research in partnership to understand and treat integrity threats and challenges to achieve our collective goal of a safe and fair environment is a critical element.</w:t>
      </w:r>
      <w:bookmarkStart w:id="153" w:name="_Toc145424409"/>
      <w:bookmarkStart w:id="154" w:name="_Toc145424640"/>
      <w:bookmarkStart w:id="155" w:name="_Toc151993544"/>
      <w:bookmarkEnd w:id="153"/>
      <w:bookmarkEnd w:id="154"/>
    </w:p>
    <w:p w14:paraId="6BCF845C" w14:textId="3020114D" w:rsidR="00080126" w:rsidRDefault="00080126" w:rsidP="00A72B65">
      <w:r w:rsidRPr="00080126">
        <w:t xml:space="preserve">While there are some positive attitudes towards women and girls in sport, change is still required in terms of underlying beliefs and behaviours </w:t>
      </w:r>
      <w:r w:rsidR="00E66FB8">
        <w:t>–</w:t>
      </w:r>
      <w:r w:rsidRPr="00080126">
        <w:t xml:space="preserve"> 28% of women have considered leaving their sporting club due to inequitable treatment</w:t>
      </w:r>
      <w:r>
        <w:rPr>
          <w:rStyle w:val="FootnoteReference"/>
          <w:color w:val="auto"/>
        </w:rPr>
        <w:footnoteReference w:id="77"/>
      </w:r>
      <w:r w:rsidRPr="00080126">
        <w:t>.</w:t>
      </w:r>
    </w:p>
    <w:p w14:paraId="7631C890" w14:textId="77777777" w:rsidR="004175B3" w:rsidRDefault="004175B3" w:rsidP="00A72B65"/>
    <w:p w14:paraId="101F014D" w14:textId="77777777" w:rsidR="000D5F23" w:rsidRPr="00080126" w:rsidRDefault="000D5F23" w:rsidP="00A72B65"/>
    <w:p w14:paraId="3C1D3481" w14:textId="56C5FB35" w:rsidR="00A42459" w:rsidRPr="0038134D" w:rsidRDefault="00A42459" w:rsidP="00A42459">
      <w:pPr>
        <w:pStyle w:val="EmphasisPanelHeading"/>
        <w:rPr>
          <w:color w:val="27828B" w:themeColor="accent3" w:themeShade="80"/>
        </w:rPr>
      </w:pPr>
      <w:bookmarkStart w:id="156" w:name="_Hlk151633149"/>
      <w:bookmarkStart w:id="157" w:name="Consultation"/>
      <w:r w:rsidRPr="0038134D">
        <w:rPr>
          <w:color w:val="27828B" w:themeColor="accent3" w:themeShade="80"/>
        </w:rPr>
        <w:t xml:space="preserve">To </w:t>
      </w:r>
      <w:bookmarkEnd w:id="156"/>
      <w:r w:rsidRPr="0038134D">
        <w:rPr>
          <w:color w:val="27828B" w:themeColor="accent3" w:themeShade="80"/>
        </w:rPr>
        <w:t xml:space="preserve">ensure </w:t>
      </w:r>
      <w:r w:rsidR="00A91B13" w:rsidRPr="00A91B13">
        <w:rPr>
          <w:color w:val="27828B" w:themeColor="accent3" w:themeShade="80"/>
        </w:rPr>
        <w:t>Sport Integrity Australia</w:t>
      </w:r>
      <w:r w:rsidRPr="0038134D">
        <w:rPr>
          <w:color w:val="27828B" w:themeColor="accent3" w:themeShade="80"/>
        </w:rPr>
        <w:t xml:space="preserve"> continues to meet the objectives of government and provide ongoing protection of the integrity and safety of sport</w:t>
      </w:r>
    </w:p>
    <w:bookmarkEnd w:id="157"/>
    <w:p w14:paraId="13A13E6F" w14:textId="0B60C9F1" w:rsidR="007B477E" w:rsidRDefault="00100FF7" w:rsidP="00A72B65">
      <w:r>
        <w:t>S</w:t>
      </w:r>
      <w:r w:rsidR="007B477E" w:rsidRPr="007B477E">
        <w:t xml:space="preserve">calable funding options </w:t>
      </w:r>
      <w:r w:rsidR="00080354">
        <w:t xml:space="preserve">are considered </w:t>
      </w:r>
      <w:r w:rsidR="007B477E" w:rsidRPr="007B477E">
        <w:t>to both maintain and enhance its response to competition manipulation,  safeguarding</w:t>
      </w:r>
      <w:r w:rsidR="00C841E2">
        <w:t xml:space="preserve"> of children and young people</w:t>
      </w:r>
      <w:r w:rsidR="007B477E" w:rsidRPr="007B477E">
        <w:t xml:space="preserve"> and member protection threats through policy and program development, direct funding and resource support to sports, and education and communication programs. These functions underpin the remit of </w:t>
      </w:r>
      <w:r w:rsidR="00A91B13">
        <w:rPr>
          <w:rFonts w:cstheme="minorHAnsi"/>
        </w:rPr>
        <w:t>Sport Integrity Australia</w:t>
      </w:r>
      <w:r w:rsidR="007B477E" w:rsidRPr="007B477E">
        <w:t xml:space="preserve"> to respond to safety in sport issues.</w:t>
      </w:r>
    </w:p>
    <w:p w14:paraId="440EB923" w14:textId="6A502012" w:rsidR="007B477E" w:rsidRPr="007B477E" w:rsidRDefault="008965FB" w:rsidP="00A72B65">
      <w:r>
        <w:t>Each option</w:t>
      </w:r>
      <w:r w:rsidR="007B477E" w:rsidRPr="007B477E">
        <w:t xml:space="preserve"> would enable </w:t>
      </w:r>
      <w:r w:rsidR="00A91B13">
        <w:rPr>
          <w:rFonts w:cstheme="minorHAnsi"/>
        </w:rPr>
        <w:t>Sport Integrity Australia</w:t>
      </w:r>
      <w:r w:rsidR="007B477E" w:rsidRPr="007B477E">
        <w:t xml:space="preserve"> to continue to build on the significant progress made in safeguarding, and further support the development of an operational strategy, outlining agency efforts and priorities to specifically reduce the identified threat. The efforts in this space will include working with the National Office for Child Safety to support the harmonisation of legislation to keep children safe and delivering the </w:t>
      </w:r>
      <w:r w:rsidR="00AC42EA" w:rsidRPr="00BB6122">
        <w:t>Safeguarding in Sport Continuous Improvement Program (</w:t>
      </w:r>
      <w:r w:rsidR="007B477E" w:rsidRPr="00AC42EA">
        <w:t>SISCIP</w:t>
      </w:r>
      <w:r w:rsidR="00AC42EA" w:rsidRPr="00AC42EA">
        <w:t>)</w:t>
      </w:r>
      <w:r w:rsidR="007B477E" w:rsidRPr="007B477E">
        <w:t xml:space="preserve"> which will support sporting organisations to embed child safe practices</w:t>
      </w:r>
      <w:r w:rsidR="00A72B65">
        <w:t>, member protection</w:t>
      </w:r>
      <w:r w:rsidR="007B477E" w:rsidRPr="007B477E">
        <w:t xml:space="preserve"> and drive a positive cultural shift, with 22 sports already signed up. </w:t>
      </w:r>
      <w:r w:rsidR="007B477E">
        <w:t>It will provide</w:t>
      </w:r>
      <w:r w:rsidR="007B477E" w:rsidRPr="007B477E">
        <w:t xml:space="preserve"> further assurance to deliver against </w:t>
      </w:r>
      <w:r w:rsidR="00A91B13">
        <w:rPr>
          <w:rFonts w:cstheme="minorHAnsi"/>
        </w:rPr>
        <w:t>Sport Integrity Australia</w:t>
      </w:r>
      <w:r w:rsidR="007B477E" w:rsidRPr="007B477E">
        <w:t xml:space="preserve">’s Child Safe Policy. The gives guidance on the processes and procedures to ensure children’s safety and wellbeing across all areas of </w:t>
      </w:r>
      <w:r w:rsidR="00A91B13">
        <w:rPr>
          <w:rFonts w:cstheme="minorHAnsi"/>
        </w:rPr>
        <w:t>Sport Integrity Australia</w:t>
      </w:r>
      <w:r w:rsidR="007B477E" w:rsidRPr="007B477E">
        <w:t>’s work, specifically to recognise children’s rights</w:t>
      </w:r>
      <w:r w:rsidR="00A72B65">
        <w:t>, member protection</w:t>
      </w:r>
      <w:r w:rsidR="007B477E" w:rsidRPr="007B477E">
        <w:t xml:space="preserve"> and interests and to build and maintain a safe culture and environment</w:t>
      </w:r>
      <w:r w:rsidR="007B477E">
        <w:t>.</w:t>
      </w:r>
    </w:p>
    <w:p w14:paraId="4415DAE7" w14:textId="519FE7D2" w:rsidR="00E81C2C" w:rsidRPr="00BD1319" w:rsidRDefault="003D5BAA" w:rsidP="00A72B65">
      <w:r>
        <w:rPr>
          <w:color w:val="262626" w:themeColor="text1" w:themeTint="D9"/>
        </w:rPr>
        <w:t>Options presented</w:t>
      </w:r>
      <w:r w:rsidR="007B477E" w:rsidRPr="00BE73F1">
        <w:rPr>
          <w:color w:val="262626" w:themeColor="text1" w:themeTint="D9"/>
        </w:rPr>
        <w:t xml:space="preserve"> would ensure Australia remains compliant with international legal </w:t>
      </w:r>
      <w:r w:rsidR="00BE73F1" w:rsidRPr="00BE73F1">
        <w:rPr>
          <w:color w:val="262626" w:themeColor="text1" w:themeTint="D9"/>
        </w:rPr>
        <w:t>obligations and</w:t>
      </w:r>
      <w:r w:rsidR="00E81C2C" w:rsidRPr="00BD1319">
        <w:t xml:space="preserve"> </w:t>
      </w:r>
      <w:r w:rsidR="003167DA">
        <w:t xml:space="preserve">provide </w:t>
      </w:r>
      <w:r w:rsidR="00E81C2C" w:rsidRPr="00BD1319">
        <w:t xml:space="preserve">direct support </w:t>
      </w:r>
      <w:r w:rsidR="00F35E48">
        <w:t xml:space="preserve">to </w:t>
      </w:r>
      <w:r w:rsidR="00E81C2C" w:rsidRPr="00BD1319">
        <w:t>the government’s Pacific ca</w:t>
      </w:r>
      <w:r w:rsidR="00E81C2C">
        <w:t>pacity building</w:t>
      </w:r>
      <w:r w:rsidR="00E81C2C" w:rsidRPr="00BD1319">
        <w:t xml:space="preserve"> programs through education and engagement programs</w:t>
      </w:r>
      <w:r w:rsidR="00E81C2C">
        <w:t xml:space="preserve"> to </w:t>
      </w:r>
      <w:r w:rsidR="00E81C2C" w:rsidRPr="00BD1319">
        <w:t>prevent, detect, and deter regional and specific doping threats</w:t>
      </w:r>
      <w:r w:rsidR="00E81C2C">
        <w:t>.</w:t>
      </w:r>
    </w:p>
    <w:p w14:paraId="60BADA15" w14:textId="3294C1F5" w:rsidR="00843BBE" w:rsidRPr="004558AB" w:rsidRDefault="003C359A" w:rsidP="00053931">
      <w:pPr>
        <w:pStyle w:val="Heading2Numbered"/>
        <w:numPr>
          <w:ilvl w:val="0"/>
          <w:numId w:val="0"/>
        </w:numPr>
      </w:pPr>
      <w:bookmarkStart w:id="158" w:name="_Toc163208380"/>
      <w:r>
        <w:t>3.</w:t>
      </w:r>
      <w:r w:rsidR="006B351B">
        <w:t>4.1</w:t>
      </w:r>
      <w:r>
        <w:t xml:space="preserve"> </w:t>
      </w:r>
      <w:r w:rsidR="00843BBE" w:rsidRPr="004558AB">
        <w:t xml:space="preserve">Option </w:t>
      </w:r>
      <w:r w:rsidR="00C25BF8">
        <w:t>2</w:t>
      </w:r>
      <w:r w:rsidR="00843BBE" w:rsidRPr="004558AB">
        <w:t xml:space="preserve"> (Low)</w:t>
      </w:r>
      <w:bookmarkEnd w:id="158"/>
      <w:r w:rsidR="00843BBE" w:rsidRPr="004558AB">
        <w:t xml:space="preserve"> </w:t>
      </w:r>
      <w:bookmarkEnd w:id="155"/>
    </w:p>
    <w:p w14:paraId="78F914E4" w14:textId="166204E8" w:rsidR="009B7765" w:rsidRPr="0016478B" w:rsidRDefault="009B7765" w:rsidP="00444AD8">
      <w:bookmarkStart w:id="159" w:name="_Hlk152234656"/>
      <w:r w:rsidRPr="0016478B">
        <w:t xml:space="preserve">As discussed </w:t>
      </w:r>
      <w:r w:rsidR="00260CB5">
        <w:t>at</w:t>
      </w:r>
      <w:r w:rsidR="0016478B" w:rsidRPr="0016478B">
        <w:t xml:space="preserve"> </w:t>
      </w:r>
      <w:r w:rsidRPr="0016478B">
        <w:t>‘</w:t>
      </w:r>
      <w:hyperlink w:anchor="Currentfunding" w:history="1">
        <w:r w:rsidR="00444AD8" w:rsidRPr="00260CB5">
          <w:rPr>
            <w:rStyle w:val="Hyperlink"/>
          </w:rPr>
          <w:t>C</w:t>
        </w:r>
        <w:r w:rsidRPr="00260CB5">
          <w:rPr>
            <w:rStyle w:val="Hyperlink"/>
          </w:rPr>
          <w:t>urrent funding arrangements for Sport Integrity Australia</w:t>
        </w:r>
      </w:hyperlink>
      <w:r w:rsidRPr="0016478B">
        <w:t xml:space="preserve">’ and presented in </w:t>
      </w:r>
      <w:hyperlink w:anchor="Table3" w:history="1">
        <w:r w:rsidR="00260CB5" w:rsidRPr="00260CB5">
          <w:rPr>
            <w:rStyle w:val="Hyperlink"/>
          </w:rPr>
          <w:t xml:space="preserve">table </w:t>
        </w:r>
        <w:r w:rsidR="007266EF">
          <w:rPr>
            <w:rStyle w:val="Hyperlink"/>
          </w:rPr>
          <w:t>6</w:t>
        </w:r>
      </w:hyperlink>
      <w:r w:rsidRPr="0016478B">
        <w:t xml:space="preserve">, maintaining status quo will see </w:t>
      </w:r>
      <w:r w:rsidR="00F529AE">
        <w:t xml:space="preserve">over </w:t>
      </w:r>
      <w:r w:rsidR="005E38F6">
        <w:t>50</w:t>
      </w:r>
      <w:r w:rsidR="00F529AE">
        <w:t xml:space="preserve">% of </w:t>
      </w:r>
      <w:r w:rsidR="00A91B13">
        <w:rPr>
          <w:rFonts w:cstheme="minorHAnsi"/>
        </w:rPr>
        <w:t>Sport Integrity Australia</w:t>
      </w:r>
      <w:r w:rsidR="00F529AE">
        <w:t>’s core</w:t>
      </w:r>
      <w:r w:rsidRPr="0016478B">
        <w:t xml:space="preserve"> </w:t>
      </w:r>
      <w:r w:rsidR="00F529AE">
        <w:t xml:space="preserve">anti-doping and integrity </w:t>
      </w:r>
      <w:r w:rsidRPr="0016478B">
        <w:t xml:space="preserve">funding reduce on 30 June 2024, removing any ability for Sport Integrity Australia to </w:t>
      </w:r>
      <w:r w:rsidR="00C9668F" w:rsidRPr="0016478B">
        <w:t xml:space="preserve">maintain an adequate level of oversight and coordination of integrity matters beyond doping. </w:t>
      </w:r>
      <w:r w:rsidRPr="0016478B">
        <w:t>Sport Integrity Australia’s priority will revert to an Anti-doping focus and provide basic, light touch integrity capability</w:t>
      </w:r>
      <w:r w:rsidR="00C9668F" w:rsidRPr="0016478B">
        <w:t xml:space="preserve"> with most of the responsibility for these matters reverting to sports. </w:t>
      </w:r>
    </w:p>
    <w:p w14:paraId="73BD792E" w14:textId="7ED6FC83" w:rsidR="00FB30BB" w:rsidRPr="008E3C64" w:rsidRDefault="00FB30BB" w:rsidP="00444AD8">
      <w:r w:rsidRPr="0016478B">
        <w:t xml:space="preserve">Under a status quo scenario, Sport Integrity Australia must prioritise compliance with </w:t>
      </w:r>
      <w:r w:rsidRPr="008E3C64">
        <w:t xml:space="preserve">the WAD Code and other legislation (for example PGPA), with any remaining funding allocated to addressing integrity matters beyond doping. Sport Integrity Australia would primarily focus on elite athletes and the </w:t>
      </w:r>
      <w:r w:rsidR="0016478B" w:rsidRPr="008E3C64">
        <w:t>a</w:t>
      </w:r>
      <w:r w:rsidRPr="008E3C64">
        <w:t xml:space="preserve">nti-doping environment in which they compete, with a light touch approach adopted to </w:t>
      </w:r>
      <w:r w:rsidR="0016478B" w:rsidRPr="008E3C64">
        <w:t>broader integrity matters</w:t>
      </w:r>
      <w:r w:rsidRPr="008E3C64">
        <w:t xml:space="preserve">. The </w:t>
      </w:r>
      <w:r w:rsidR="0016478B" w:rsidRPr="008E3C64">
        <w:t xml:space="preserve">status quo </w:t>
      </w:r>
      <w:r w:rsidRPr="008E3C64">
        <w:t>option will provide Sport Integrity Australia limited resources to support athletes and upcoming athletes with issues around gender diversity or First Nations participation and will provide little capacity to reach community and grass roots participants.</w:t>
      </w:r>
    </w:p>
    <w:bookmarkEnd w:id="159"/>
    <w:p w14:paraId="01B59881" w14:textId="00612356" w:rsidR="00444AD8" w:rsidRDefault="00FB30BB" w:rsidP="00444AD8">
      <w:r w:rsidRPr="008E3C64">
        <w:t>In comparison, t</w:t>
      </w:r>
      <w:r w:rsidR="00843BBE" w:rsidRPr="008E3C64">
        <w:t xml:space="preserve">his option </w:t>
      </w:r>
      <w:r w:rsidR="00964885" w:rsidRPr="008E3C64">
        <w:t>se</w:t>
      </w:r>
      <w:r w:rsidR="00964885" w:rsidRPr="00A956CB">
        <w:t>eks $</w:t>
      </w:r>
      <w:r w:rsidR="00A956CB" w:rsidRPr="00A956CB">
        <w:t>129</w:t>
      </w:r>
      <w:r w:rsidR="00C021A7" w:rsidRPr="00A956CB">
        <w:t xml:space="preserve"> million</w:t>
      </w:r>
      <w:r w:rsidR="005D1CEF" w:rsidRPr="00A956CB">
        <w:t xml:space="preserve"> </w:t>
      </w:r>
      <w:r w:rsidR="0062367E" w:rsidRPr="00A956CB">
        <w:t>over 4 years</w:t>
      </w:r>
      <w:r w:rsidR="00C9668F" w:rsidRPr="00A956CB">
        <w:t xml:space="preserve"> with ongoing funding of $</w:t>
      </w:r>
      <w:r w:rsidR="00A956CB" w:rsidRPr="00A956CB">
        <w:t>22</w:t>
      </w:r>
      <w:r w:rsidR="00C021A7" w:rsidRPr="00A956CB">
        <w:t xml:space="preserve"> million</w:t>
      </w:r>
      <w:r w:rsidR="001C0458" w:rsidRPr="00A956CB">
        <w:t xml:space="preserve"> </w:t>
      </w:r>
      <w:r w:rsidR="00C9668F" w:rsidRPr="00A956CB">
        <w:t>per annum</w:t>
      </w:r>
      <w:r w:rsidR="0062367E" w:rsidRPr="008E3C64">
        <w:t xml:space="preserve">, </w:t>
      </w:r>
      <w:r w:rsidR="00444AD8" w:rsidRPr="00444AD8">
        <w:rPr>
          <w:rFonts w:ascii="Arial" w:hAnsi="Arial" w:cstheme="minorHAnsi"/>
        </w:rPr>
        <w:t>provides minimum level capability to continue services tied to measures terminating on 30 June 2024. It would ensure ongoing delivery of legislative and international obligations</w:t>
      </w:r>
      <w:r w:rsidR="00444AD8">
        <w:t xml:space="preserve">, detailed at </w:t>
      </w:r>
      <w:hyperlink w:anchor="AttachmentA" w:history="1">
        <w:r w:rsidR="00444AD8" w:rsidRPr="00260CB5">
          <w:rPr>
            <w:rStyle w:val="Hyperlink"/>
          </w:rPr>
          <w:t>Attachment A</w:t>
        </w:r>
      </w:hyperlink>
      <w:r w:rsidR="00444AD8">
        <w:t>,</w:t>
      </w:r>
      <w:r w:rsidR="00444AD8" w:rsidRPr="00444AD8">
        <w:rPr>
          <w:rFonts w:ascii="Arial" w:hAnsi="Arial" w:cstheme="minorHAnsi"/>
        </w:rPr>
        <w:t xml:space="preserve"> which is a requirement for Australia to compete at international events. It will also enable continuation of complaint handling, education and capacity building for sports and participants</w:t>
      </w:r>
      <w:r w:rsidR="00444AD8">
        <w:t xml:space="preserve">. </w:t>
      </w:r>
    </w:p>
    <w:p w14:paraId="4DEBEDFD" w14:textId="3E6949C4" w:rsidR="00444AD8" w:rsidRPr="00444AD8" w:rsidRDefault="00444AD8" w:rsidP="00444AD8">
      <w:r>
        <w:t>Funding would allow Sport Integrity Australia to continue s</w:t>
      </w:r>
      <w:r w:rsidR="00732623" w:rsidRPr="00A824D3">
        <w:t>pecific initiatives includ</w:t>
      </w:r>
      <w:r>
        <w:t>ing:</w:t>
      </w:r>
    </w:p>
    <w:p w14:paraId="4CA804BA" w14:textId="553DA2F5" w:rsidR="002B643E" w:rsidRPr="00444AD8" w:rsidRDefault="002B643E" w:rsidP="00666D7A">
      <w:pPr>
        <w:pStyle w:val="ListParagraph"/>
        <w:numPr>
          <w:ilvl w:val="0"/>
          <w:numId w:val="73"/>
        </w:numPr>
        <w:rPr>
          <w:sz w:val="18"/>
          <w:szCs w:val="18"/>
        </w:rPr>
      </w:pPr>
      <w:r w:rsidRPr="00444AD8">
        <w:rPr>
          <w:sz w:val="18"/>
          <w:szCs w:val="18"/>
        </w:rPr>
        <w:t>a WAD Code compliant national anti-doping program including education, testing, science, medicine, intelligence, investigations and therapeutic use exemptions and results management that meet the required International Standards (as regulated by WADA). It will m</w:t>
      </w:r>
      <w:r w:rsidRPr="00444AD8">
        <w:rPr>
          <w:rFonts w:eastAsia="Times New Roman"/>
          <w:sz w:val="18"/>
          <w:szCs w:val="18"/>
        </w:rPr>
        <w:t>aintain an understanding of evolving science and technology such as gene doping and editing, and the role of artificial intelligence in scientific analysis, interpretation and assessment of results</w:t>
      </w:r>
    </w:p>
    <w:p w14:paraId="64CA41DD" w14:textId="23C06FD1" w:rsidR="002B643E" w:rsidRPr="00444AD8" w:rsidRDefault="002B643E" w:rsidP="00666D7A">
      <w:pPr>
        <w:pStyle w:val="ListParagraph"/>
        <w:numPr>
          <w:ilvl w:val="0"/>
          <w:numId w:val="73"/>
        </w:numPr>
        <w:rPr>
          <w:sz w:val="18"/>
          <w:szCs w:val="18"/>
        </w:rPr>
      </w:pPr>
      <w:r w:rsidRPr="00444AD8">
        <w:rPr>
          <w:sz w:val="18"/>
          <w:szCs w:val="18"/>
        </w:rPr>
        <w:t>a digital forensic and financial analysis capability to enable extraction of data from digital devices including mobile phones, laptops, tablets, and other storage devices to combat sophisticated doping methodologies and technology to leverage powers</w:t>
      </w:r>
    </w:p>
    <w:p w14:paraId="3E4DA383" w14:textId="288E5A80" w:rsidR="002B643E" w:rsidRPr="00444AD8" w:rsidRDefault="002B643E" w:rsidP="00666D7A">
      <w:pPr>
        <w:pStyle w:val="ListParagraph"/>
        <w:numPr>
          <w:ilvl w:val="0"/>
          <w:numId w:val="73"/>
        </w:numPr>
        <w:rPr>
          <w:rFonts w:eastAsia="Calibri"/>
          <w:sz w:val="18"/>
          <w:szCs w:val="18"/>
        </w:rPr>
      </w:pPr>
      <w:r w:rsidRPr="00444AD8">
        <w:rPr>
          <w:sz w:val="18"/>
          <w:szCs w:val="18"/>
        </w:rPr>
        <w:t xml:space="preserve">a joint operational taskforce capability with embedded law enforcement personnel and partnership with </w:t>
      </w:r>
      <w:bookmarkStart w:id="160" w:name="_Int_YUmMy1Qb"/>
      <w:r w:rsidRPr="00444AD8">
        <w:rPr>
          <w:sz w:val="18"/>
          <w:szCs w:val="18"/>
        </w:rPr>
        <w:t>logistics</w:t>
      </w:r>
      <w:bookmarkEnd w:id="160"/>
      <w:r w:rsidRPr="00444AD8">
        <w:rPr>
          <w:sz w:val="18"/>
          <w:szCs w:val="18"/>
        </w:rPr>
        <w:t xml:space="preserve"> and freight industry partners to disrupt and prevent supply of prohibited substances</w:t>
      </w:r>
    </w:p>
    <w:p w14:paraId="4386A577" w14:textId="7832B577" w:rsidR="002B643E" w:rsidRPr="00444AD8" w:rsidRDefault="002B643E" w:rsidP="00666D7A">
      <w:pPr>
        <w:pStyle w:val="ListParagraph"/>
        <w:numPr>
          <w:ilvl w:val="0"/>
          <w:numId w:val="73"/>
        </w:numPr>
        <w:rPr>
          <w:sz w:val="18"/>
          <w:szCs w:val="18"/>
        </w:rPr>
      </w:pPr>
      <w:r w:rsidRPr="00444AD8">
        <w:rPr>
          <w:sz w:val="18"/>
          <w:szCs w:val="18"/>
        </w:rPr>
        <w:t>a base level of grant funding to the Oceania Regional Anti-Doping Organisation (ORADO) to coordinate a prevention, detection and deterrence anti-doping program among Pacific countries; grant funding to UNESCO to assist less developed countries to create and implement effective anti-doping programs (since its establishment the fund has provided financial assistance to more than 120 countries for 200+ projects) which are required as a signatory to the WAD Code</w:t>
      </w:r>
    </w:p>
    <w:p w14:paraId="1F86AE02" w14:textId="4C6895AF" w:rsidR="002B643E" w:rsidRPr="00444AD8" w:rsidRDefault="002B643E" w:rsidP="00666D7A">
      <w:pPr>
        <w:pStyle w:val="ListParagraph"/>
        <w:numPr>
          <w:ilvl w:val="0"/>
          <w:numId w:val="73"/>
        </w:numPr>
        <w:rPr>
          <w:sz w:val="18"/>
          <w:szCs w:val="18"/>
          <w:shd w:val="clear" w:color="auto" w:fill="FFFFFF"/>
        </w:rPr>
      </w:pPr>
      <w:r w:rsidRPr="00444AD8">
        <w:rPr>
          <w:sz w:val="18"/>
          <w:szCs w:val="18"/>
          <w:shd w:val="clear" w:color="auto" w:fill="FFFFFF"/>
        </w:rPr>
        <w:t>an international engagement program to represent the Australian Government in international forums, such as UNESCO Convention and Council of Europe matters, the Anti-Doping Convention and Macolin Convention, and acting as the Minister’s Registered Deputy on the WADA Executive Committee as required by WADA</w:t>
      </w:r>
    </w:p>
    <w:p w14:paraId="0CCE4C29" w14:textId="6343335D" w:rsidR="002B643E" w:rsidRPr="00444AD8" w:rsidRDefault="002B643E" w:rsidP="00666D7A">
      <w:pPr>
        <w:pStyle w:val="ListParagraph"/>
        <w:numPr>
          <w:ilvl w:val="0"/>
          <w:numId w:val="73"/>
        </w:numPr>
        <w:rPr>
          <w:sz w:val="18"/>
          <w:szCs w:val="18"/>
          <w:shd w:val="clear" w:color="auto" w:fill="FFFFFF"/>
        </w:rPr>
      </w:pPr>
      <w:r w:rsidRPr="00444AD8">
        <w:rPr>
          <w:sz w:val="18"/>
          <w:szCs w:val="18"/>
          <w:shd w:val="clear" w:color="auto" w:fill="FFFFFF"/>
        </w:rPr>
        <w:t>maintenance of foundational operational capability across anti-doping and integrity complaints to ensure clear, consistent processes and an associated quality assurance framework, as well as appropriate training including mandatory Australian Government Investigations Standards qualifications</w:t>
      </w:r>
    </w:p>
    <w:p w14:paraId="614C74AB" w14:textId="241659FE" w:rsidR="002B643E" w:rsidRPr="00444AD8" w:rsidRDefault="002B643E" w:rsidP="00666D7A">
      <w:pPr>
        <w:pStyle w:val="ListParagraph"/>
        <w:numPr>
          <w:ilvl w:val="0"/>
          <w:numId w:val="73"/>
        </w:numPr>
        <w:rPr>
          <w:sz w:val="18"/>
          <w:szCs w:val="18"/>
        </w:rPr>
      </w:pPr>
      <w:r w:rsidRPr="00444AD8">
        <w:rPr>
          <w:sz w:val="18"/>
          <w:szCs w:val="18"/>
        </w:rPr>
        <w:t>expansion of ASDTL’s highest priority testing capabilities, including development of capability for large peptide hormone testing in blood, compliance with WADA technical document for human growth hormone, expanded Athletes’ Biological Passport program to two further modules covering endocrines and steroids in blood</w:t>
      </w:r>
    </w:p>
    <w:p w14:paraId="4D24B1AA" w14:textId="08872BA3" w:rsidR="002B643E" w:rsidRPr="00444AD8" w:rsidRDefault="002B643E" w:rsidP="00666D7A">
      <w:pPr>
        <w:pStyle w:val="ListParagraph"/>
        <w:numPr>
          <w:ilvl w:val="0"/>
          <w:numId w:val="73"/>
        </w:numPr>
        <w:rPr>
          <w:sz w:val="18"/>
          <w:szCs w:val="18"/>
        </w:rPr>
      </w:pPr>
      <w:bookmarkStart w:id="161" w:name="_Hlk150860638"/>
      <w:r w:rsidRPr="00444AD8">
        <w:rPr>
          <w:sz w:val="18"/>
          <w:szCs w:val="18"/>
        </w:rPr>
        <w:t>continue operation of the complaints service for sports to ensure matters regarding discrimination or child harm and neglect, where required, can be investigated independently and externally of the sport as recommend by the 2021 AHRC ‘Change the Routine’ Report</w:t>
      </w:r>
    </w:p>
    <w:p w14:paraId="13C0B608" w14:textId="09BCF813" w:rsidR="002B643E" w:rsidRPr="00444AD8" w:rsidRDefault="002B643E" w:rsidP="00666D7A">
      <w:pPr>
        <w:pStyle w:val="ListParagraph"/>
        <w:numPr>
          <w:ilvl w:val="0"/>
          <w:numId w:val="73"/>
        </w:numPr>
        <w:rPr>
          <w:sz w:val="18"/>
          <w:szCs w:val="18"/>
        </w:rPr>
      </w:pPr>
      <w:r w:rsidRPr="00444AD8">
        <w:rPr>
          <w:sz w:val="18"/>
          <w:szCs w:val="18"/>
        </w:rPr>
        <w:t xml:space="preserve">ensure that </w:t>
      </w:r>
      <w:r w:rsidR="00687F0C">
        <w:rPr>
          <w:sz w:val="18"/>
          <w:szCs w:val="18"/>
        </w:rPr>
        <w:t>NIMs</w:t>
      </w:r>
      <w:r w:rsidRPr="00444AD8">
        <w:rPr>
          <w:sz w:val="18"/>
          <w:szCs w:val="18"/>
        </w:rPr>
        <w:t xml:space="preserve"> remain embedded within NSO/</w:t>
      </w:r>
      <w:r w:rsidR="009E7890" w:rsidRPr="00444AD8">
        <w:rPr>
          <w:sz w:val="18"/>
          <w:szCs w:val="18"/>
        </w:rPr>
        <w:t>NSO</w:t>
      </w:r>
      <w:r w:rsidRPr="00444AD8">
        <w:rPr>
          <w:sz w:val="18"/>
          <w:szCs w:val="18"/>
        </w:rPr>
        <w:t>Ds to promote and implement the NIF within their sport and maintain strong and mutually beneficial relationships with the sports sector</w:t>
      </w:r>
    </w:p>
    <w:bookmarkEnd w:id="161"/>
    <w:p w14:paraId="6313FA44" w14:textId="3185AA73" w:rsidR="002B643E" w:rsidRPr="00444AD8" w:rsidRDefault="002B643E" w:rsidP="00666D7A">
      <w:pPr>
        <w:pStyle w:val="ListParagraph"/>
        <w:numPr>
          <w:ilvl w:val="0"/>
          <w:numId w:val="73"/>
        </w:numPr>
        <w:rPr>
          <w:sz w:val="18"/>
          <w:szCs w:val="18"/>
        </w:rPr>
      </w:pPr>
      <w:r w:rsidRPr="00444AD8">
        <w:rPr>
          <w:sz w:val="18"/>
          <w:szCs w:val="18"/>
        </w:rPr>
        <w:t>maintain national safeguarding policies, resources, and education as recommended by the National Office for Child Safety. This would include the existing safeguarding in sport continuous improvement program and provide education packages in Australian Sign Language (Auslan) for participants in deaf sports</w:t>
      </w:r>
    </w:p>
    <w:p w14:paraId="1074E6BC" w14:textId="6FE8C46F" w:rsidR="002B643E" w:rsidRPr="00444AD8" w:rsidRDefault="002B643E" w:rsidP="00666D7A">
      <w:pPr>
        <w:pStyle w:val="ListParagraph"/>
        <w:numPr>
          <w:ilvl w:val="0"/>
          <w:numId w:val="73"/>
        </w:numPr>
        <w:rPr>
          <w:sz w:val="18"/>
          <w:szCs w:val="18"/>
        </w:rPr>
      </w:pPr>
      <w:bookmarkStart w:id="162" w:name="_Hlk150170999"/>
      <w:r w:rsidRPr="00444AD8">
        <w:rPr>
          <w:sz w:val="18"/>
          <w:szCs w:val="18"/>
        </w:rPr>
        <w:t xml:space="preserve">maintain the </w:t>
      </w:r>
      <w:r w:rsidR="00D01E68">
        <w:rPr>
          <w:sz w:val="18"/>
          <w:szCs w:val="18"/>
        </w:rPr>
        <w:t>ASIU</w:t>
      </w:r>
      <w:r w:rsidRPr="00444AD8">
        <w:rPr>
          <w:sz w:val="18"/>
          <w:szCs w:val="18"/>
        </w:rPr>
        <w:t xml:space="preserve"> as the central information gathering, analysis and dissemination and coordination capability, critical in ensuring Australia’s response to match fixing is effective and to meet the requirements of Article 13 of the Macolin Convention, as recommended by the Wood Review</w:t>
      </w:r>
    </w:p>
    <w:p w14:paraId="6FC48094" w14:textId="38DA7018" w:rsidR="002B643E" w:rsidRPr="00444AD8" w:rsidRDefault="002B643E" w:rsidP="00666D7A">
      <w:pPr>
        <w:pStyle w:val="ListParagraph"/>
        <w:numPr>
          <w:ilvl w:val="0"/>
          <w:numId w:val="73"/>
        </w:numPr>
        <w:rPr>
          <w:sz w:val="18"/>
          <w:szCs w:val="18"/>
        </w:rPr>
      </w:pPr>
      <w:r w:rsidRPr="00444AD8">
        <w:rPr>
          <w:sz w:val="18"/>
          <w:szCs w:val="18"/>
        </w:rPr>
        <w:t xml:space="preserve">maintain the Play by the Rules national online training platform and integrated training program and support that is provided </w:t>
      </w:r>
      <w:r w:rsidRPr="00A91B13">
        <w:rPr>
          <w:sz w:val="18"/>
          <w:szCs w:val="18"/>
        </w:rPr>
        <w:t xml:space="preserve">by </w:t>
      </w:r>
      <w:r w:rsidR="00A91B13" w:rsidRPr="00A91B13">
        <w:rPr>
          <w:rFonts w:cstheme="minorHAnsi"/>
          <w:sz w:val="18"/>
          <w:szCs w:val="18"/>
        </w:rPr>
        <w:t>Sport Integrity Australia</w:t>
      </w:r>
      <w:r w:rsidRPr="00A91B13">
        <w:rPr>
          <w:sz w:val="18"/>
          <w:szCs w:val="18"/>
        </w:rPr>
        <w:t xml:space="preserve"> to</w:t>
      </w:r>
      <w:r w:rsidRPr="00444AD8">
        <w:rPr>
          <w:sz w:val="18"/>
          <w:szCs w:val="18"/>
        </w:rPr>
        <w:t xml:space="preserve"> </w:t>
      </w:r>
      <w:r w:rsidRPr="00444AD8">
        <w:rPr>
          <w:color w:val="000000"/>
          <w:sz w:val="18"/>
          <w:szCs w:val="18"/>
        </w:rPr>
        <w:t>State and Territory sports agencies. This would</w:t>
      </w:r>
      <w:r w:rsidRPr="00444AD8">
        <w:rPr>
          <w:sz w:val="18"/>
          <w:szCs w:val="18"/>
        </w:rPr>
        <w:t xml:space="preserve"> ensure that the current 4000+ Member Protection Information Officers, which are embedded in community sporting clubs, </w:t>
      </w:r>
      <w:r w:rsidRPr="00444AD8">
        <w:rPr>
          <w:color w:val="000000"/>
          <w:sz w:val="18"/>
          <w:szCs w:val="18"/>
        </w:rPr>
        <w:t>have ongoing education and upskilling to embed integrity at community level sport.</w:t>
      </w:r>
    </w:p>
    <w:bookmarkEnd w:id="162"/>
    <w:p w14:paraId="69163075" w14:textId="6DC89058" w:rsidR="00843BBE" w:rsidRDefault="00287388" w:rsidP="00C77C55">
      <w:pPr>
        <w:pStyle w:val="TableTitle"/>
      </w:pPr>
      <w:r>
        <w:t>F</w:t>
      </w:r>
      <w:r w:rsidR="00843BBE">
        <w:t xml:space="preserve">iscal impact of Option </w:t>
      </w:r>
      <w:r w:rsidR="00C25BF8">
        <w:t>2</w:t>
      </w:r>
      <w:r w:rsidR="00843BBE">
        <w:t xml:space="preserve"> (Low)</w:t>
      </w:r>
    </w:p>
    <w:tbl>
      <w:tblPr>
        <w:tblW w:w="8329" w:type="dxa"/>
        <w:tblInd w:w="-108" w:type="dxa"/>
        <w:tblBorders>
          <w:top w:val="single" w:sz="4" w:space="0" w:color="54959D" w:themeColor="accent2"/>
          <w:bottom w:val="single" w:sz="4" w:space="0" w:color="54959D" w:themeColor="accent2"/>
          <w:insideH w:val="single" w:sz="4" w:space="0" w:color="54959D" w:themeColor="accent2"/>
          <w:insideV w:val="single" w:sz="4" w:space="0" w:color="54959D" w:themeColor="accent2"/>
        </w:tblBorders>
        <w:tblLook w:val="04A0" w:firstRow="1" w:lastRow="0" w:firstColumn="1" w:lastColumn="0" w:noHBand="0" w:noVBand="1"/>
      </w:tblPr>
      <w:tblGrid>
        <w:gridCol w:w="3880"/>
        <w:gridCol w:w="867"/>
        <w:gridCol w:w="865"/>
        <w:gridCol w:w="867"/>
        <w:gridCol w:w="864"/>
        <w:gridCol w:w="986"/>
      </w:tblGrid>
      <w:tr w:rsidR="00C30C36" w:rsidRPr="008F79A7" w14:paraId="46C481B4" w14:textId="77777777" w:rsidTr="00914411">
        <w:trPr>
          <w:trHeight w:val="335"/>
        </w:trPr>
        <w:tc>
          <w:tcPr>
            <w:tcW w:w="3880" w:type="dxa"/>
            <w:shd w:val="clear" w:color="auto" w:fill="DBEAEC" w:themeFill="accent2" w:themeFillTint="33"/>
            <w:tcMar>
              <w:top w:w="0" w:type="dxa"/>
              <w:left w:w="113" w:type="dxa"/>
              <w:bottom w:w="0" w:type="dxa"/>
              <w:right w:w="113" w:type="dxa"/>
            </w:tcMar>
            <w:vAlign w:val="center"/>
          </w:tcPr>
          <w:p w14:paraId="052D3131" w14:textId="77777777" w:rsidR="00914411" w:rsidRPr="008F79A7" w:rsidRDefault="00914411">
            <w:pPr>
              <w:pStyle w:val="Financialtable"/>
              <w:spacing w:before="60" w:after="60"/>
              <w:rPr>
                <w:rFonts w:asciiTheme="minorHAnsi" w:hAnsiTheme="minorHAnsi" w:cstheme="minorHAnsi"/>
                <w:b/>
                <w:sz w:val="16"/>
                <w:szCs w:val="16"/>
              </w:rPr>
            </w:pPr>
            <w:r>
              <w:rPr>
                <w:rFonts w:asciiTheme="minorHAnsi" w:hAnsiTheme="minorHAnsi" w:cstheme="minorHAnsi"/>
                <w:b/>
                <w:sz w:val="16"/>
                <w:szCs w:val="16"/>
              </w:rPr>
              <w:t>$ millions</w:t>
            </w:r>
          </w:p>
        </w:tc>
        <w:tc>
          <w:tcPr>
            <w:tcW w:w="867" w:type="dxa"/>
            <w:shd w:val="clear" w:color="auto" w:fill="DBEAEC" w:themeFill="accent2" w:themeFillTint="33"/>
            <w:tcMar>
              <w:top w:w="0" w:type="dxa"/>
              <w:left w:w="113" w:type="dxa"/>
              <w:bottom w:w="0" w:type="dxa"/>
              <w:right w:w="113" w:type="dxa"/>
            </w:tcMar>
            <w:vAlign w:val="center"/>
          </w:tcPr>
          <w:p w14:paraId="31C4CC4A" w14:textId="77777777" w:rsidR="00914411" w:rsidRPr="001317D0" w:rsidRDefault="00914411">
            <w:pPr>
              <w:pStyle w:val="Financialtable"/>
              <w:spacing w:before="60" w:after="60"/>
              <w:jc w:val="center"/>
              <w:rPr>
                <w:rFonts w:asciiTheme="minorHAnsi" w:hAnsiTheme="minorHAnsi"/>
                <w:sz w:val="16"/>
              </w:rPr>
            </w:pPr>
            <w:r w:rsidRPr="001317D0">
              <w:rPr>
                <w:rFonts w:asciiTheme="minorHAnsi" w:hAnsiTheme="minorHAnsi"/>
                <w:sz w:val="16"/>
              </w:rPr>
              <w:t>2024</w:t>
            </w:r>
            <w:r>
              <w:rPr>
                <w:rFonts w:asciiTheme="minorHAnsi" w:hAnsiTheme="minorHAnsi" w:cstheme="minorHAnsi"/>
                <w:sz w:val="16"/>
                <w:szCs w:val="16"/>
              </w:rPr>
              <w:t>-</w:t>
            </w:r>
            <w:r w:rsidRPr="001317D0">
              <w:rPr>
                <w:rFonts w:asciiTheme="minorHAnsi" w:hAnsiTheme="minorHAnsi"/>
                <w:sz w:val="16"/>
              </w:rPr>
              <w:t>25</w:t>
            </w:r>
          </w:p>
        </w:tc>
        <w:tc>
          <w:tcPr>
            <w:tcW w:w="865" w:type="dxa"/>
            <w:shd w:val="clear" w:color="auto" w:fill="DBEAEC" w:themeFill="accent2" w:themeFillTint="33"/>
            <w:tcMar>
              <w:top w:w="0" w:type="dxa"/>
              <w:left w:w="113" w:type="dxa"/>
              <w:bottom w:w="0" w:type="dxa"/>
              <w:right w:w="113" w:type="dxa"/>
            </w:tcMar>
            <w:vAlign w:val="center"/>
          </w:tcPr>
          <w:p w14:paraId="65DE0228" w14:textId="77777777" w:rsidR="00914411" w:rsidRPr="001317D0" w:rsidRDefault="00914411">
            <w:pPr>
              <w:pStyle w:val="Financialtable"/>
              <w:spacing w:before="60" w:after="60"/>
              <w:jc w:val="center"/>
              <w:rPr>
                <w:rFonts w:asciiTheme="minorHAnsi" w:hAnsiTheme="minorHAnsi"/>
                <w:sz w:val="16"/>
              </w:rPr>
            </w:pPr>
            <w:r w:rsidRPr="001317D0">
              <w:rPr>
                <w:rFonts w:asciiTheme="minorHAnsi" w:hAnsiTheme="minorHAnsi"/>
                <w:sz w:val="16"/>
              </w:rPr>
              <w:t>2025</w:t>
            </w:r>
            <w:r>
              <w:rPr>
                <w:rFonts w:asciiTheme="minorHAnsi" w:hAnsiTheme="minorHAnsi" w:cstheme="minorHAnsi"/>
                <w:sz w:val="16"/>
                <w:szCs w:val="16"/>
              </w:rPr>
              <w:t>-</w:t>
            </w:r>
            <w:r w:rsidRPr="001317D0">
              <w:rPr>
                <w:rFonts w:asciiTheme="minorHAnsi" w:hAnsiTheme="minorHAnsi"/>
                <w:sz w:val="16"/>
              </w:rPr>
              <w:t>26</w:t>
            </w:r>
          </w:p>
        </w:tc>
        <w:tc>
          <w:tcPr>
            <w:tcW w:w="867" w:type="dxa"/>
            <w:shd w:val="clear" w:color="auto" w:fill="DBEAEC" w:themeFill="accent2" w:themeFillTint="33"/>
            <w:tcMar>
              <w:top w:w="0" w:type="dxa"/>
              <w:left w:w="113" w:type="dxa"/>
              <w:bottom w:w="0" w:type="dxa"/>
              <w:right w:w="113" w:type="dxa"/>
            </w:tcMar>
            <w:vAlign w:val="center"/>
          </w:tcPr>
          <w:p w14:paraId="1105991E" w14:textId="77777777" w:rsidR="00914411" w:rsidRPr="001317D0" w:rsidRDefault="00914411">
            <w:pPr>
              <w:pStyle w:val="Financialtable"/>
              <w:spacing w:before="60" w:after="60"/>
              <w:jc w:val="center"/>
              <w:rPr>
                <w:rFonts w:asciiTheme="minorHAnsi" w:hAnsiTheme="minorHAnsi"/>
                <w:sz w:val="16"/>
              </w:rPr>
            </w:pPr>
            <w:r w:rsidRPr="006F5798">
              <w:rPr>
                <w:rFonts w:asciiTheme="minorHAnsi" w:hAnsiTheme="minorHAnsi" w:cstheme="minorHAnsi"/>
                <w:sz w:val="16"/>
                <w:szCs w:val="16"/>
              </w:rPr>
              <w:t>2026</w:t>
            </w:r>
            <w:r>
              <w:rPr>
                <w:rFonts w:asciiTheme="minorHAnsi" w:hAnsiTheme="minorHAnsi" w:cstheme="minorHAnsi"/>
                <w:sz w:val="16"/>
                <w:szCs w:val="16"/>
              </w:rPr>
              <w:t>-27</w:t>
            </w:r>
          </w:p>
        </w:tc>
        <w:tc>
          <w:tcPr>
            <w:tcW w:w="864" w:type="dxa"/>
            <w:shd w:val="clear" w:color="auto" w:fill="DBEAEC" w:themeFill="accent2" w:themeFillTint="33"/>
            <w:vAlign w:val="center"/>
          </w:tcPr>
          <w:p w14:paraId="1ECFCC8C" w14:textId="77777777" w:rsidR="00914411" w:rsidRPr="006F5798" w:rsidRDefault="00914411">
            <w:pPr>
              <w:pStyle w:val="Financialtable"/>
              <w:spacing w:before="60" w:after="60"/>
              <w:jc w:val="center"/>
              <w:rPr>
                <w:rFonts w:asciiTheme="minorHAnsi" w:hAnsiTheme="minorHAnsi" w:cstheme="minorHAnsi"/>
                <w:sz w:val="16"/>
                <w:szCs w:val="16"/>
              </w:rPr>
            </w:pPr>
            <w:r w:rsidRPr="006F5798">
              <w:rPr>
                <w:rFonts w:asciiTheme="minorHAnsi" w:hAnsiTheme="minorHAnsi" w:cstheme="minorHAnsi"/>
                <w:sz w:val="16"/>
                <w:szCs w:val="16"/>
              </w:rPr>
              <w:t>202</w:t>
            </w:r>
            <w:r>
              <w:rPr>
                <w:rFonts w:asciiTheme="minorHAnsi" w:hAnsiTheme="minorHAnsi" w:cstheme="minorHAnsi"/>
                <w:sz w:val="16"/>
                <w:szCs w:val="16"/>
              </w:rPr>
              <w:t>7-28</w:t>
            </w:r>
          </w:p>
        </w:tc>
        <w:tc>
          <w:tcPr>
            <w:tcW w:w="986" w:type="dxa"/>
            <w:shd w:val="clear" w:color="auto" w:fill="DBEAEC" w:themeFill="accent2" w:themeFillTint="33"/>
            <w:vAlign w:val="center"/>
          </w:tcPr>
          <w:p w14:paraId="24E6D6A0" w14:textId="77777777" w:rsidR="00914411" w:rsidRPr="008F79A7" w:rsidRDefault="00914411">
            <w:pPr>
              <w:pStyle w:val="Financialtable"/>
              <w:spacing w:before="60" w:after="60"/>
              <w:jc w:val="center"/>
              <w:rPr>
                <w:rFonts w:asciiTheme="minorHAnsi" w:hAnsiTheme="minorHAnsi" w:cstheme="minorHAnsi"/>
                <w:b/>
                <w:sz w:val="16"/>
                <w:szCs w:val="16"/>
              </w:rPr>
            </w:pPr>
            <w:r w:rsidRPr="008F79A7">
              <w:rPr>
                <w:rFonts w:asciiTheme="minorHAnsi" w:hAnsiTheme="minorHAnsi" w:cstheme="minorHAnsi"/>
                <w:b/>
                <w:sz w:val="16"/>
                <w:szCs w:val="16"/>
              </w:rPr>
              <w:t>Total</w:t>
            </w:r>
          </w:p>
        </w:tc>
      </w:tr>
      <w:tr w:rsidR="007266EF" w:rsidRPr="00D04668" w14:paraId="3B51CB5B" w14:textId="77777777" w:rsidTr="00914411">
        <w:trPr>
          <w:trHeight w:val="335"/>
        </w:trPr>
        <w:tc>
          <w:tcPr>
            <w:tcW w:w="3880" w:type="dxa"/>
            <w:tcMar>
              <w:top w:w="0" w:type="dxa"/>
              <w:left w:w="113" w:type="dxa"/>
              <w:bottom w:w="0" w:type="dxa"/>
              <w:right w:w="113" w:type="dxa"/>
            </w:tcMar>
            <w:vAlign w:val="center"/>
          </w:tcPr>
          <w:p w14:paraId="7BB0BE76" w14:textId="77777777" w:rsidR="007266EF" w:rsidRPr="001317D0" w:rsidRDefault="007266EF" w:rsidP="007266EF">
            <w:pPr>
              <w:pStyle w:val="TableBody-L"/>
              <w:spacing w:before="60" w:after="60"/>
              <w:jc w:val="right"/>
              <w:rPr>
                <w:rFonts w:asciiTheme="minorHAnsi" w:hAnsiTheme="minorHAnsi"/>
                <w:color w:val="auto"/>
                <w:sz w:val="16"/>
              </w:rPr>
            </w:pPr>
            <w:r>
              <w:rPr>
                <w:rFonts w:asciiTheme="minorHAnsi" w:hAnsiTheme="minorHAnsi"/>
                <w:color w:val="auto"/>
                <w:sz w:val="16"/>
              </w:rPr>
              <w:t>Sport Integrity Australia</w:t>
            </w:r>
            <w:r w:rsidRPr="001317D0">
              <w:rPr>
                <w:rFonts w:asciiTheme="minorHAnsi" w:hAnsiTheme="minorHAnsi"/>
                <w:color w:val="auto"/>
                <w:sz w:val="16"/>
              </w:rPr>
              <w:t xml:space="preserve"> </w:t>
            </w:r>
            <w:r w:rsidRPr="00810B0A">
              <w:rPr>
                <w:rFonts w:asciiTheme="minorHAnsi" w:hAnsiTheme="minorHAnsi" w:cstheme="minorHAnsi"/>
                <w:sz w:val="16"/>
                <w:szCs w:val="16"/>
              </w:rPr>
              <w:t>–</w:t>
            </w:r>
            <w:r w:rsidRPr="001317D0">
              <w:rPr>
                <w:rFonts w:asciiTheme="minorHAnsi" w:hAnsiTheme="minorHAnsi"/>
              </w:rPr>
              <w:t xml:space="preserve"> </w:t>
            </w:r>
            <w:r>
              <w:rPr>
                <w:rFonts w:asciiTheme="minorHAnsi" w:hAnsiTheme="minorHAnsi" w:cstheme="minorHAnsi"/>
                <w:color w:val="auto"/>
                <w:sz w:val="16"/>
                <w:szCs w:val="16"/>
              </w:rPr>
              <w:t>Payment</w:t>
            </w:r>
          </w:p>
        </w:tc>
        <w:tc>
          <w:tcPr>
            <w:tcW w:w="867" w:type="dxa"/>
            <w:tcMar>
              <w:top w:w="0" w:type="dxa"/>
              <w:left w:w="113" w:type="dxa"/>
              <w:bottom w:w="0" w:type="dxa"/>
              <w:right w:w="113" w:type="dxa"/>
            </w:tcMar>
            <w:vAlign w:val="center"/>
          </w:tcPr>
          <w:p w14:paraId="4687C089" w14:textId="309D118C" w:rsidR="007266EF" w:rsidRPr="00D04668"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865" w:type="dxa"/>
            <w:tcMar>
              <w:top w:w="0" w:type="dxa"/>
              <w:left w:w="113" w:type="dxa"/>
              <w:bottom w:w="0" w:type="dxa"/>
              <w:right w:w="113" w:type="dxa"/>
            </w:tcMar>
            <w:vAlign w:val="center"/>
          </w:tcPr>
          <w:p w14:paraId="60F2116C" w14:textId="14B707FF" w:rsidR="007266EF" w:rsidRPr="00D04668"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867" w:type="dxa"/>
            <w:tcMar>
              <w:top w:w="0" w:type="dxa"/>
              <w:left w:w="113" w:type="dxa"/>
              <w:bottom w:w="0" w:type="dxa"/>
              <w:right w:w="113" w:type="dxa"/>
            </w:tcMar>
            <w:vAlign w:val="center"/>
          </w:tcPr>
          <w:p w14:paraId="41934B47" w14:textId="4CBA76D6" w:rsidR="007266EF" w:rsidRPr="00D04668"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864" w:type="dxa"/>
            <w:vAlign w:val="center"/>
          </w:tcPr>
          <w:p w14:paraId="4ABBC3FA" w14:textId="286DC83C" w:rsidR="007266EF" w:rsidRPr="00D04668" w:rsidRDefault="007266EF" w:rsidP="007266EF">
            <w:pPr>
              <w:pStyle w:val="Financialtable"/>
              <w:spacing w:before="60" w:after="60"/>
              <w:jc w:val="center"/>
              <w:rPr>
                <w:rFonts w:asciiTheme="minorHAnsi" w:hAnsiTheme="minorHAnsi"/>
                <w:sz w:val="16"/>
              </w:rPr>
            </w:pPr>
            <w:r>
              <w:rPr>
                <w:rFonts w:asciiTheme="minorHAnsi" w:hAnsiTheme="minorHAnsi"/>
                <w:sz w:val="16"/>
              </w:rPr>
              <w:t>TBA</w:t>
            </w:r>
          </w:p>
        </w:tc>
        <w:tc>
          <w:tcPr>
            <w:tcW w:w="986" w:type="dxa"/>
            <w:vAlign w:val="center"/>
          </w:tcPr>
          <w:p w14:paraId="205A17DA" w14:textId="314649F7" w:rsidR="007266EF" w:rsidRPr="00D04668" w:rsidRDefault="007266EF" w:rsidP="007266EF">
            <w:pPr>
              <w:pStyle w:val="Financialtable"/>
              <w:spacing w:before="60" w:after="60"/>
              <w:jc w:val="center"/>
              <w:rPr>
                <w:rFonts w:asciiTheme="minorHAnsi" w:hAnsiTheme="minorHAnsi" w:cstheme="minorHAnsi"/>
                <w:b/>
                <w:bCs/>
                <w:sz w:val="16"/>
                <w:szCs w:val="16"/>
              </w:rPr>
            </w:pPr>
            <w:r>
              <w:rPr>
                <w:rFonts w:asciiTheme="minorHAnsi" w:hAnsiTheme="minorHAnsi"/>
                <w:sz w:val="16"/>
              </w:rPr>
              <w:t>TBA</w:t>
            </w:r>
          </w:p>
        </w:tc>
      </w:tr>
      <w:tr w:rsidR="007266EF" w:rsidRPr="00D04668" w14:paraId="72AA5041" w14:textId="77777777" w:rsidTr="00914411">
        <w:trPr>
          <w:trHeight w:val="347"/>
        </w:trPr>
        <w:tc>
          <w:tcPr>
            <w:tcW w:w="3880" w:type="dxa"/>
            <w:tcMar>
              <w:top w:w="0" w:type="dxa"/>
              <w:left w:w="113" w:type="dxa"/>
              <w:bottom w:w="0" w:type="dxa"/>
              <w:right w:w="113" w:type="dxa"/>
            </w:tcMar>
            <w:vAlign w:val="center"/>
          </w:tcPr>
          <w:p w14:paraId="4BF32EA3" w14:textId="77777777" w:rsidR="007266EF" w:rsidRPr="001317D0" w:rsidRDefault="007266EF" w:rsidP="007266EF">
            <w:pPr>
              <w:pStyle w:val="TableBody-L"/>
              <w:spacing w:before="60" w:after="60"/>
              <w:jc w:val="right"/>
              <w:rPr>
                <w:rFonts w:asciiTheme="minorHAnsi" w:hAnsiTheme="minorHAnsi"/>
                <w:color w:val="auto"/>
                <w:sz w:val="16"/>
              </w:rPr>
            </w:pPr>
            <w:r>
              <w:rPr>
                <w:rFonts w:asciiTheme="minorHAnsi" w:hAnsiTheme="minorHAnsi"/>
                <w:color w:val="auto"/>
                <w:sz w:val="16"/>
              </w:rPr>
              <w:t>Sport Integrity Australia</w:t>
            </w:r>
            <w:r w:rsidRPr="001317D0">
              <w:rPr>
                <w:rFonts w:asciiTheme="minorHAnsi" w:hAnsiTheme="minorHAnsi"/>
                <w:color w:val="auto"/>
                <w:sz w:val="16"/>
              </w:rPr>
              <w:t xml:space="preserve"> </w:t>
            </w:r>
            <w:r w:rsidRPr="00810B0A">
              <w:rPr>
                <w:rFonts w:asciiTheme="minorHAnsi" w:hAnsiTheme="minorHAnsi" w:cstheme="minorHAnsi"/>
                <w:sz w:val="16"/>
                <w:szCs w:val="16"/>
              </w:rPr>
              <w:t>– Capital</w:t>
            </w:r>
            <w:r w:rsidRPr="001317D0">
              <w:rPr>
                <w:rFonts w:asciiTheme="minorHAnsi" w:hAnsiTheme="minorHAnsi"/>
                <w:color w:val="auto"/>
                <w:sz w:val="16"/>
              </w:rPr>
              <w:t>:</w:t>
            </w:r>
          </w:p>
        </w:tc>
        <w:tc>
          <w:tcPr>
            <w:tcW w:w="867" w:type="dxa"/>
            <w:tcMar>
              <w:top w:w="0" w:type="dxa"/>
              <w:left w:w="113" w:type="dxa"/>
              <w:bottom w:w="0" w:type="dxa"/>
              <w:right w:w="113" w:type="dxa"/>
            </w:tcMar>
            <w:vAlign w:val="center"/>
          </w:tcPr>
          <w:p w14:paraId="4B50EF1E" w14:textId="16A76D22" w:rsidR="007266EF" w:rsidRPr="00D04668"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865" w:type="dxa"/>
            <w:tcMar>
              <w:top w:w="0" w:type="dxa"/>
              <w:left w:w="113" w:type="dxa"/>
              <w:bottom w:w="0" w:type="dxa"/>
              <w:right w:w="113" w:type="dxa"/>
            </w:tcMar>
            <w:vAlign w:val="center"/>
          </w:tcPr>
          <w:p w14:paraId="7AF22BCF" w14:textId="301261D5" w:rsidR="007266EF" w:rsidRPr="00D04668"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867" w:type="dxa"/>
            <w:tcMar>
              <w:top w:w="0" w:type="dxa"/>
              <w:left w:w="113" w:type="dxa"/>
              <w:bottom w:w="0" w:type="dxa"/>
              <w:right w:w="113" w:type="dxa"/>
            </w:tcMar>
            <w:vAlign w:val="center"/>
          </w:tcPr>
          <w:p w14:paraId="3787A334" w14:textId="4C3FEFDC" w:rsidR="007266EF" w:rsidRPr="00D04668"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864" w:type="dxa"/>
            <w:vAlign w:val="center"/>
          </w:tcPr>
          <w:p w14:paraId="698CD73B" w14:textId="4BE1AFB3" w:rsidR="007266EF" w:rsidRPr="00D04668" w:rsidRDefault="007266EF" w:rsidP="007266EF">
            <w:pPr>
              <w:pStyle w:val="Financialtable"/>
              <w:spacing w:before="60" w:after="60"/>
              <w:jc w:val="center"/>
              <w:rPr>
                <w:rFonts w:asciiTheme="minorHAnsi" w:hAnsiTheme="minorHAnsi"/>
                <w:sz w:val="16"/>
              </w:rPr>
            </w:pPr>
            <w:r>
              <w:rPr>
                <w:rFonts w:asciiTheme="minorHAnsi" w:hAnsiTheme="minorHAnsi"/>
                <w:sz w:val="16"/>
              </w:rPr>
              <w:t>TBA</w:t>
            </w:r>
          </w:p>
        </w:tc>
        <w:tc>
          <w:tcPr>
            <w:tcW w:w="986" w:type="dxa"/>
            <w:vAlign w:val="center"/>
          </w:tcPr>
          <w:p w14:paraId="5B29EE5D" w14:textId="70905408" w:rsidR="007266EF" w:rsidRPr="00D04668" w:rsidRDefault="007266EF" w:rsidP="007266EF">
            <w:pPr>
              <w:pStyle w:val="Financialtable"/>
              <w:spacing w:before="60" w:after="60"/>
              <w:jc w:val="center"/>
              <w:rPr>
                <w:rFonts w:asciiTheme="minorHAnsi" w:hAnsiTheme="minorHAnsi" w:cstheme="minorHAnsi"/>
                <w:b/>
                <w:bCs/>
                <w:sz w:val="16"/>
                <w:szCs w:val="16"/>
              </w:rPr>
            </w:pPr>
            <w:r>
              <w:rPr>
                <w:rFonts w:asciiTheme="minorHAnsi" w:hAnsiTheme="minorHAnsi"/>
                <w:sz w:val="16"/>
              </w:rPr>
              <w:t>TBA</w:t>
            </w:r>
          </w:p>
        </w:tc>
      </w:tr>
      <w:tr w:rsidR="007266EF" w:rsidRPr="008E3C64" w14:paraId="5321BA75" w14:textId="77777777" w:rsidTr="00914411">
        <w:trPr>
          <w:trHeight w:val="347"/>
        </w:trPr>
        <w:tc>
          <w:tcPr>
            <w:tcW w:w="3880" w:type="dxa"/>
            <w:tcMar>
              <w:top w:w="0" w:type="dxa"/>
              <w:left w:w="113" w:type="dxa"/>
              <w:bottom w:w="0" w:type="dxa"/>
              <w:right w:w="113" w:type="dxa"/>
            </w:tcMar>
            <w:vAlign w:val="center"/>
          </w:tcPr>
          <w:p w14:paraId="0AD5D217" w14:textId="77777777" w:rsidR="007266EF" w:rsidRDefault="007266EF" w:rsidP="007266EF">
            <w:pPr>
              <w:pStyle w:val="TableBody-L"/>
              <w:spacing w:before="60" w:after="60"/>
              <w:jc w:val="right"/>
              <w:rPr>
                <w:rFonts w:asciiTheme="minorHAnsi" w:hAnsiTheme="minorHAnsi"/>
                <w:color w:val="auto"/>
                <w:sz w:val="16"/>
              </w:rPr>
            </w:pPr>
            <w:r>
              <w:rPr>
                <w:rFonts w:asciiTheme="minorHAnsi" w:hAnsiTheme="minorHAnsi"/>
                <w:color w:val="auto"/>
                <w:sz w:val="16"/>
              </w:rPr>
              <w:t>Sport Integrity Australia</w:t>
            </w:r>
            <w:r w:rsidRPr="001317D0">
              <w:rPr>
                <w:rFonts w:asciiTheme="minorHAnsi" w:hAnsiTheme="minorHAnsi"/>
                <w:color w:val="auto"/>
                <w:sz w:val="16"/>
              </w:rPr>
              <w:t xml:space="preserve"> </w:t>
            </w:r>
            <w:r w:rsidRPr="00810B0A">
              <w:rPr>
                <w:rFonts w:asciiTheme="minorHAnsi" w:hAnsiTheme="minorHAnsi" w:cstheme="minorHAnsi"/>
                <w:sz w:val="16"/>
                <w:szCs w:val="16"/>
              </w:rPr>
              <w:t xml:space="preserve">– </w:t>
            </w:r>
            <w:r>
              <w:rPr>
                <w:rFonts w:asciiTheme="minorHAnsi" w:hAnsiTheme="minorHAnsi" w:cstheme="minorHAnsi"/>
                <w:sz w:val="16"/>
                <w:szCs w:val="16"/>
              </w:rPr>
              <w:t>Revenue</w:t>
            </w:r>
          </w:p>
        </w:tc>
        <w:tc>
          <w:tcPr>
            <w:tcW w:w="867" w:type="dxa"/>
            <w:tcMar>
              <w:top w:w="0" w:type="dxa"/>
              <w:left w:w="113" w:type="dxa"/>
              <w:bottom w:w="0" w:type="dxa"/>
              <w:right w:w="113" w:type="dxa"/>
            </w:tcMar>
            <w:vAlign w:val="center"/>
          </w:tcPr>
          <w:p w14:paraId="47E9753A" w14:textId="2C1E4BA2" w:rsidR="007266EF"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865" w:type="dxa"/>
            <w:tcMar>
              <w:top w:w="0" w:type="dxa"/>
              <w:left w:w="113" w:type="dxa"/>
              <w:bottom w:w="0" w:type="dxa"/>
              <w:right w:w="113" w:type="dxa"/>
            </w:tcMar>
            <w:vAlign w:val="center"/>
          </w:tcPr>
          <w:p w14:paraId="624306BD" w14:textId="21484505" w:rsidR="007266EF"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867" w:type="dxa"/>
            <w:tcMar>
              <w:top w:w="0" w:type="dxa"/>
              <w:left w:w="113" w:type="dxa"/>
              <w:bottom w:w="0" w:type="dxa"/>
              <w:right w:w="113" w:type="dxa"/>
            </w:tcMar>
            <w:vAlign w:val="center"/>
          </w:tcPr>
          <w:p w14:paraId="4066643D" w14:textId="6C8C8903" w:rsidR="007266EF" w:rsidRPr="008E3C64"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864" w:type="dxa"/>
            <w:vAlign w:val="center"/>
          </w:tcPr>
          <w:p w14:paraId="3320615C" w14:textId="66711AC5" w:rsidR="007266EF" w:rsidRPr="008E3C64" w:rsidRDefault="007266EF" w:rsidP="007266EF">
            <w:pPr>
              <w:pStyle w:val="Financialtable"/>
              <w:spacing w:before="60" w:after="60"/>
              <w:jc w:val="center"/>
              <w:rPr>
                <w:rFonts w:asciiTheme="minorHAnsi" w:hAnsiTheme="minorHAnsi"/>
                <w:sz w:val="16"/>
              </w:rPr>
            </w:pPr>
            <w:r>
              <w:rPr>
                <w:rFonts w:asciiTheme="minorHAnsi" w:hAnsiTheme="minorHAnsi"/>
                <w:sz w:val="16"/>
              </w:rPr>
              <w:t>TBA</w:t>
            </w:r>
          </w:p>
        </w:tc>
        <w:tc>
          <w:tcPr>
            <w:tcW w:w="986" w:type="dxa"/>
            <w:vAlign w:val="center"/>
          </w:tcPr>
          <w:p w14:paraId="7C43E128" w14:textId="6BF4A5CC" w:rsidR="007266EF" w:rsidRPr="008E3C64" w:rsidRDefault="007266EF" w:rsidP="007266EF">
            <w:pPr>
              <w:pStyle w:val="Financialtable"/>
              <w:spacing w:before="60" w:after="60"/>
              <w:jc w:val="center"/>
              <w:rPr>
                <w:rFonts w:asciiTheme="minorHAnsi" w:hAnsiTheme="minorHAnsi" w:cstheme="minorHAnsi"/>
                <w:b/>
                <w:bCs/>
                <w:sz w:val="16"/>
                <w:szCs w:val="16"/>
              </w:rPr>
            </w:pPr>
            <w:r>
              <w:rPr>
                <w:rFonts w:asciiTheme="minorHAnsi" w:hAnsiTheme="minorHAnsi"/>
                <w:sz w:val="16"/>
              </w:rPr>
              <w:t>TBA</w:t>
            </w:r>
          </w:p>
        </w:tc>
      </w:tr>
      <w:tr w:rsidR="007266EF" w:rsidRPr="008E3C64" w14:paraId="0DC828CC" w14:textId="77777777" w:rsidTr="00914411">
        <w:trPr>
          <w:trHeight w:val="347"/>
        </w:trPr>
        <w:tc>
          <w:tcPr>
            <w:tcW w:w="3880" w:type="dxa"/>
            <w:tcMar>
              <w:top w:w="0" w:type="dxa"/>
              <w:left w:w="113" w:type="dxa"/>
              <w:bottom w:w="0" w:type="dxa"/>
              <w:right w:w="113" w:type="dxa"/>
            </w:tcMar>
            <w:vAlign w:val="center"/>
          </w:tcPr>
          <w:p w14:paraId="4FFB0F51" w14:textId="77777777" w:rsidR="007266EF" w:rsidRPr="0079286A" w:rsidRDefault="007266EF" w:rsidP="007266EF">
            <w:pPr>
              <w:pStyle w:val="TableBody-L"/>
              <w:spacing w:before="60" w:after="60"/>
              <w:jc w:val="right"/>
              <w:rPr>
                <w:rFonts w:asciiTheme="minorHAnsi" w:hAnsiTheme="minorHAnsi"/>
                <w:color w:val="auto"/>
                <w:sz w:val="16"/>
              </w:rPr>
            </w:pPr>
            <w:r w:rsidRPr="0079286A">
              <w:rPr>
                <w:rFonts w:asciiTheme="minorHAnsi" w:hAnsiTheme="minorHAnsi"/>
                <w:color w:val="auto"/>
                <w:sz w:val="16"/>
              </w:rPr>
              <w:t xml:space="preserve">DISR </w:t>
            </w:r>
            <w:r w:rsidRPr="0079286A">
              <w:rPr>
                <w:rFonts w:asciiTheme="minorHAnsi" w:hAnsiTheme="minorHAnsi" w:cstheme="minorHAnsi"/>
                <w:sz w:val="16"/>
                <w:szCs w:val="16"/>
              </w:rPr>
              <w:t>–</w:t>
            </w:r>
            <w:r w:rsidRPr="0079286A">
              <w:rPr>
                <w:rFonts w:asciiTheme="minorHAnsi" w:hAnsiTheme="minorHAnsi"/>
              </w:rPr>
              <w:t xml:space="preserve"> </w:t>
            </w:r>
            <w:r w:rsidRPr="0079286A">
              <w:rPr>
                <w:rFonts w:asciiTheme="minorHAnsi" w:hAnsiTheme="minorHAnsi" w:cstheme="minorHAnsi"/>
                <w:color w:val="auto"/>
                <w:sz w:val="16"/>
                <w:szCs w:val="16"/>
              </w:rPr>
              <w:t>Payment</w:t>
            </w:r>
          </w:p>
        </w:tc>
        <w:tc>
          <w:tcPr>
            <w:tcW w:w="867" w:type="dxa"/>
            <w:tcMar>
              <w:top w:w="0" w:type="dxa"/>
              <w:left w:w="113" w:type="dxa"/>
              <w:bottom w:w="0" w:type="dxa"/>
              <w:right w:w="113" w:type="dxa"/>
            </w:tcMar>
            <w:vAlign w:val="center"/>
          </w:tcPr>
          <w:p w14:paraId="6D877715" w14:textId="1C1CD9F3" w:rsidR="007266EF" w:rsidRPr="0079286A"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865" w:type="dxa"/>
            <w:tcMar>
              <w:top w:w="0" w:type="dxa"/>
              <w:left w:w="113" w:type="dxa"/>
              <w:bottom w:w="0" w:type="dxa"/>
              <w:right w:w="113" w:type="dxa"/>
            </w:tcMar>
            <w:vAlign w:val="center"/>
          </w:tcPr>
          <w:p w14:paraId="00F0469C" w14:textId="19E205B6" w:rsidR="007266EF" w:rsidRPr="0079286A"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867" w:type="dxa"/>
            <w:tcMar>
              <w:top w:w="0" w:type="dxa"/>
              <w:left w:w="113" w:type="dxa"/>
              <w:bottom w:w="0" w:type="dxa"/>
              <w:right w:w="113" w:type="dxa"/>
            </w:tcMar>
            <w:vAlign w:val="center"/>
          </w:tcPr>
          <w:p w14:paraId="1CD18A64" w14:textId="0F01E712" w:rsidR="007266EF" w:rsidRPr="008E3C64"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864" w:type="dxa"/>
            <w:vAlign w:val="center"/>
          </w:tcPr>
          <w:p w14:paraId="2DB6EF41" w14:textId="570A49BF" w:rsidR="007266EF" w:rsidRPr="008E3C64" w:rsidRDefault="007266EF" w:rsidP="007266EF">
            <w:pPr>
              <w:pStyle w:val="Financialtable"/>
              <w:spacing w:before="60" w:after="60"/>
              <w:jc w:val="center"/>
              <w:rPr>
                <w:rFonts w:asciiTheme="minorHAnsi" w:hAnsiTheme="minorHAnsi"/>
                <w:sz w:val="16"/>
              </w:rPr>
            </w:pPr>
            <w:r>
              <w:rPr>
                <w:rFonts w:asciiTheme="minorHAnsi" w:hAnsiTheme="minorHAnsi"/>
                <w:sz w:val="16"/>
              </w:rPr>
              <w:t>TBA</w:t>
            </w:r>
          </w:p>
        </w:tc>
        <w:tc>
          <w:tcPr>
            <w:tcW w:w="986" w:type="dxa"/>
            <w:vAlign w:val="center"/>
          </w:tcPr>
          <w:p w14:paraId="5E05562F" w14:textId="23897CB8" w:rsidR="007266EF" w:rsidRPr="008E3C64" w:rsidRDefault="007266EF" w:rsidP="007266EF">
            <w:pPr>
              <w:pStyle w:val="Financialtable"/>
              <w:spacing w:before="60" w:after="60"/>
              <w:jc w:val="center"/>
              <w:rPr>
                <w:rFonts w:asciiTheme="minorHAnsi" w:hAnsiTheme="minorHAnsi" w:cstheme="minorHAnsi"/>
                <w:b/>
                <w:bCs/>
                <w:sz w:val="16"/>
                <w:szCs w:val="16"/>
              </w:rPr>
            </w:pPr>
            <w:r>
              <w:rPr>
                <w:rFonts w:asciiTheme="minorHAnsi" w:hAnsiTheme="minorHAnsi"/>
                <w:sz w:val="16"/>
              </w:rPr>
              <w:t>TBA</w:t>
            </w:r>
          </w:p>
        </w:tc>
      </w:tr>
      <w:tr w:rsidR="007266EF" w:rsidRPr="008E3C64" w14:paraId="398DED12" w14:textId="77777777" w:rsidTr="008F76CC">
        <w:trPr>
          <w:trHeight w:val="497"/>
        </w:trPr>
        <w:tc>
          <w:tcPr>
            <w:tcW w:w="3880" w:type="dxa"/>
            <w:tcMar>
              <w:top w:w="0" w:type="dxa"/>
              <w:left w:w="113" w:type="dxa"/>
              <w:bottom w:w="0" w:type="dxa"/>
              <w:right w:w="113" w:type="dxa"/>
            </w:tcMar>
            <w:vAlign w:val="center"/>
          </w:tcPr>
          <w:p w14:paraId="5F3C7DE8" w14:textId="77777777" w:rsidR="007266EF" w:rsidRPr="00810B0A" w:rsidRDefault="007266EF" w:rsidP="007266EF">
            <w:pPr>
              <w:pStyle w:val="Financialtable"/>
              <w:spacing w:before="60" w:after="60"/>
              <w:rPr>
                <w:rFonts w:asciiTheme="minorHAnsi" w:hAnsiTheme="minorHAnsi" w:cstheme="minorHAnsi"/>
                <w:sz w:val="16"/>
                <w:szCs w:val="16"/>
              </w:rPr>
            </w:pPr>
            <w:r w:rsidRPr="001317D0">
              <w:rPr>
                <w:rStyle w:val="TableHeader-LCharChar"/>
                <w:rFonts w:asciiTheme="minorHAnsi" w:eastAsia="Calibri" w:hAnsiTheme="minorHAnsi"/>
                <w:sz w:val="16"/>
              </w:rPr>
              <w:t>Total Impact on Underlying Cash:</w:t>
            </w:r>
          </w:p>
        </w:tc>
        <w:tc>
          <w:tcPr>
            <w:tcW w:w="867" w:type="dxa"/>
            <w:tcMar>
              <w:top w:w="0" w:type="dxa"/>
              <w:left w:w="113" w:type="dxa"/>
              <w:bottom w:w="0" w:type="dxa"/>
              <w:right w:w="113" w:type="dxa"/>
            </w:tcMar>
            <w:vAlign w:val="center"/>
          </w:tcPr>
          <w:p w14:paraId="2EB71BA7" w14:textId="31DF62A8" w:rsidR="007266EF" w:rsidRPr="00D04668"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865" w:type="dxa"/>
            <w:tcMar>
              <w:top w:w="0" w:type="dxa"/>
              <w:left w:w="113" w:type="dxa"/>
              <w:bottom w:w="0" w:type="dxa"/>
              <w:right w:w="113" w:type="dxa"/>
            </w:tcMar>
            <w:vAlign w:val="center"/>
          </w:tcPr>
          <w:p w14:paraId="41AC9E80" w14:textId="61D88931" w:rsidR="007266EF" w:rsidRPr="00D04668"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867" w:type="dxa"/>
            <w:tcMar>
              <w:top w:w="0" w:type="dxa"/>
              <w:left w:w="113" w:type="dxa"/>
              <w:bottom w:w="0" w:type="dxa"/>
              <w:right w:w="113" w:type="dxa"/>
            </w:tcMar>
            <w:vAlign w:val="center"/>
          </w:tcPr>
          <w:p w14:paraId="16495D42" w14:textId="4B14058D" w:rsidR="007266EF" w:rsidRPr="008E3C64"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864" w:type="dxa"/>
            <w:vAlign w:val="center"/>
          </w:tcPr>
          <w:p w14:paraId="178B6EC4" w14:textId="5A25C983" w:rsidR="007266EF" w:rsidRPr="008E3C64"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sz w:val="16"/>
              </w:rPr>
              <w:t>TBA</w:t>
            </w:r>
          </w:p>
        </w:tc>
        <w:tc>
          <w:tcPr>
            <w:tcW w:w="986" w:type="dxa"/>
            <w:vAlign w:val="center"/>
          </w:tcPr>
          <w:p w14:paraId="5B251B1C" w14:textId="6C827130" w:rsidR="007266EF" w:rsidRPr="008E3C64" w:rsidRDefault="007266EF" w:rsidP="007266EF">
            <w:pPr>
              <w:pStyle w:val="Financialtable"/>
              <w:spacing w:before="60" w:after="60"/>
              <w:jc w:val="center"/>
              <w:rPr>
                <w:rFonts w:asciiTheme="minorHAnsi" w:hAnsiTheme="minorHAnsi" w:cstheme="minorHAnsi"/>
                <w:b/>
                <w:bCs/>
                <w:sz w:val="16"/>
                <w:szCs w:val="16"/>
              </w:rPr>
            </w:pPr>
            <w:r>
              <w:rPr>
                <w:rFonts w:asciiTheme="minorHAnsi" w:hAnsiTheme="minorHAnsi"/>
                <w:sz w:val="16"/>
              </w:rPr>
              <w:t>TBA</w:t>
            </w:r>
          </w:p>
        </w:tc>
      </w:tr>
    </w:tbl>
    <w:p w14:paraId="22F0A0C7" w14:textId="445E1C10" w:rsidR="00EF0E75" w:rsidRPr="00A824D3" w:rsidRDefault="003C359A" w:rsidP="00053931">
      <w:pPr>
        <w:pStyle w:val="Heading2Numbered"/>
        <w:numPr>
          <w:ilvl w:val="0"/>
          <w:numId w:val="0"/>
        </w:numPr>
      </w:pPr>
      <w:bookmarkStart w:id="163" w:name="_Toc153956741"/>
      <w:bookmarkStart w:id="164" w:name="_Toc163208381"/>
      <w:bookmarkStart w:id="165" w:name="_Toc151993545"/>
      <w:bookmarkEnd w:id="163"/>
      <w:r>
        <w:t>3.</w:t>
      </w:r>
      <w:r w:rsidR="006B351B">
        <w:t>4.2</w:t>
      </w:r>
      <w:r>
        <w:t xml:space="preserve"> </w:t>
      </w:r>
      <w:r w:rsidR="00843BBE" w:rsidRPr="004558AB">
        <w:t xml:space="preserve">Option </w:t>
      </w:r>
      <w:r w:rsidR="00C25BF8">
        <w:t>3</w:t>
      </w:r>
      <w:r w:rsidR="00843BBE" w:rsidRPr="004558AB">
        <w:t xml:space="preserve"> (Medium)</w:t>
      </w:r>
      <w:bookmarkEnd w:id="164"/>
      <w:r w:rsidR="00843BBE" w:rsidRPr="004558AB">
        <w:t xml:space="preserve"> </w:t>
      </w:r>
      <w:bookmarkEnd w:id="165"/>
    </w:p>
    <w:p w14:paraId="676063AA" w14:textId="41432433" w:rsidR="00866FA1" w:rsidRPr="008E3C64" w:rsidRDefault="00C25BF8" w:rsidP="007E7D9C">
      <w:pPr>
        <w:rPr>
          <w:rStyle w:val="BodyTextChar"/>
          <w:color w:val="auto"/>
          <w:sz w:val="18"/>
          <w:szCs w:val="18"/>
        </w:rPr>
      </w:pPr>
      <w:r>
        <w:rPr>
          <w:rStyle w:val="BodyTextChar"/>
          <w:color w:val="auto"/>
          <w:sz w:val="18"/>
          <w:szCs w:val="18"/>
        </w:rPr>
        <w:t>O</w:t>
      </w:r>
      <w:r w:rsidR="00C9668F" w:rsidRPr="00EF0E75">
        <w:rPr>
          <w:rStyle w:val="BodyTextChar"/>
          <w:color w:val="auto"/>
          <w:sz w:val="18"/>
          <w:szCs w:val="18"/>
        </w:rPr>
        <w:t xml:space="preserve">ption </w:t>
      </w:r>
      <w:r>
        <w:rPr>
          <w:rStyle w:val="BodyTextChar"/>
          <w:color w:val="auto"/>
          <w:sz w:val="18"/>
          <w:szCs w:val="18"/>
        </w:rPr>
        <w:t xml:space="preserve">3 </w:t>
      </w:r>
      <w:r w:rsidR="00C9668F" w:rsidRPr="00EF0E75">
        <w:rPr>
          <w:rStyle w:val="BodyTextChar"/>
          <w:color w:val="auto"/>
          <w:sz w:val="18"/>
          <w:szCs w:val="18"/>
        </w:rPr>
        <w:t xml:space="preserve">will provide a sufficient level of </w:t>
      </w:r>
      <w:r w:rsidR="005851F4">
        <w:rPr>
          <w:rStyle w:val="BodyTextChar"/>
          <w:color w:val="auto"/>
          <w:sz w:val="18"/>
          <w:szCs w:val="18"/>
        </w:rPr>
        <w:t xml:space="preserve">capability, </w:t>
      </w:r>
      <w:r w:rsidR="00C9668F" w:rsidRPr="00EF0E75">
        <w:rPr>
          <w:rStyle w:val="BodyTextChar"/>
          <w:color w:val="auto"/>
          <w:sz w:val="18"/>
          <w:szCs w:val="18"/>
        </w:rPr>
        <w:t xml:space="preserve">staffing resources and expertise to </w:t>
      </w:r>
      <w:r w:rsidR="00C9668F" w:rsidRPr="00EF0E75">
        <w:rPr>
          <w:rStyle w:val="BodyTextChar"/>
          <w:color w:val="auto"/>
          <w:sz w:val="18"/>
          <w:szCs w:val="18"/>
          <w:u w:val="single"/>
        </w:rPr>
        <w:t>proactively address current and future</w:t>
      </w:r>
      <w:r w:rsidR="00C9668F" w:rsidRPr="00EF0E75">
        <w:rPr>
          <w:rStyle w:val="BodyTextChar"/>
          <w:color w:val="auto"/>
          <w:sz w:val="18"/>
          <w:szCs w:val="18"/>
        </w:rPr>
        <w:t xml:space="preserve"> </w:t>
      </w:r>
      <w:r w:rsidR="00EF0E75" w:rsidRPr="00EF0E75">
        <w:rPr>
          <w:rStyle w:val="BodyTextChar"/>
          <w:color w:val="auto"/>
          <w:sz w:val="18"/>
          <w:szCs w:val="18"/>
        </w:rPr>
        <w:t xml:space="preserve">doping and integrity threats </w:t>
      </w:r>
      <w:r w:rsidR="000D4A96">
        <w:rPr>
          <w:rStyle w:val="BodyTextChar"/>
          <w:color w:val="auto"/>
          <w:sz w:val="18"/>
          <w:szCs w:val="18"/>
        </w:rPr>
        <w:t xml:space="preserve">and </w:t>
      </w:r>
      <w:r w:rsidR="000D4A96" w:rsidRPr="007600C4">
        <w:rPr>
          <w:rFonts w:eastAsia="Calibri" w:cstheme="minorHAnsi"/>
        </w:rPr>
        <w:t xml:space="preserve">equip government with leading testing technologies to address highly sophisticated doping methodologies and respond to </w:t>
      </w:r>
      <w:r w:rsidR="000D4A96" w:rsidRPr="008E3C64">
        <w:rPr>
          <w:rFonts w:eastAsia="Calibri" w:cstheme="minorHAnsi"/>
        </w:rPr>
        <w:t>evolving WADA requirements.</w:t>
      </w:r>
      <w:r w:rsidR="00EF0E75" w:rsidRPr="008E3C64">
        <w:rPr>
          <w:rFonts w:eastAsia="Calibri" w:cstheme="minorHAnsi"/>
        </w:rPr>
        <w:t xml:space="preserve"> </w:t>
      </w:r>
    </w:p>
    <w:p w14:paraId="28F17A45" w14:textId="201CA271" w:rsidR="00C9668F" w:rsidRPr="008E3C64" w:rsidRDefault="00C9668F" w:rsidP="007E7D9C">
      <w:pPr>
        <w:rPr>
          <w:rStyle w:val="BodyTextChar"/>
          <w:color w:val="auto"/>
          <w:sz w:val="18"/>
          <w:szCs w:val="18"/>
        </w:rPr>
      </w:pPr>
      <w:r w:rsidRPr="008E3C64">
        <w:rPr>
          <w:rStyle w:val="BodyTextChar"/>
          <w:color w:val="auto"/>
          <w:sz w:val="18"/>
          <w:szCs w:val="18"/>
        </w:rPr>
        <w:t xml:space="preserve">There will be significant investment into </w:t>
      </w:r>
      <w:r w:rsidR="00B015B6" w:rsidRPr="008E3C64">
        <w:rPr>
          <w:rStyle w:val="BodyTextChar"/>
          <w:color w:val="auto"/>
          <w:sz w:val="18"/>
          <w:szCs w:val="18"/>
        </w:rPr>
        <w:t xml:space="preserve">doping testing, intelligence capability, direct and embedded support to sport and capacity building with </w:t>
      </w:r>
      <w:r w:rsidRPr="008E3C64">
        <w:rPr>
          <w:rStyle w:val="BodyTextChar"/>
          <w:color w:val="auto"/>
          <w:sz w:val="18"/>
          <w:szCs w:val="18"/>
        </w:rPr>
        <w:t>Pacific partners.</w:t>
      </w:r>
    </w:p>
    <w:p w14:paraId="3B536FFA" w14:textId="6565B24F" w:rsidR="00843BBE" w:rsidRDefault="00843BBE" w:rsidP="007E7D9C">
      <w:r w:rsidRPr="008E3C64">
        <w:rPr>
          <w:b/>
          <w:bCs/>
          <w:u w:val="single"/>
        </w:rPr>
        <w:t>In addition to</w:t>
      </w:r>
      <w:r w:rsidRPr="008E3C64">
        <w:t xml:space="preserve"> capabilities delivered in </w:t>
      </w:r>
      <w:r w:rsidR="00C25BF8">
        <w:t>O</w:t>
      </w:r>
      <w:r w:rsidRPr="008E3C64">
        <w:t>ption</w:t>
      </w:r>
      <w:r w:rsidR="00C25BF8">
        <w:t xml:space="preserve"> 2</w:t>
      </w:r>
      <w:r w:rsidRPr="008E3C64">
        <w:t xml:space="preserve">, </w:t>
      </w:r>
      <w:r w:rsidR="00682FBC" w:rsidRPr="008E3C64">
        <w:t xml:space="preserve">this option seeks </w:t>
      </w:r>
      <w:r w:rsidR="00682FBC" w:rsidRPr="00A956CB">
        <w:t>$</w:t>
      </w:r>
      <w:r w:rsidR="00A956CB" w:rsidRPr="00A956CB">
        <w:t xml:space="preserve">153 </w:t>
      </w:r>
      <w:r w:rsidR="00C46F0A" w:rsidRPr="00A956CB">
        <w:t>million</w:t>
      </w:r>
      <w:r w:rsidR="00682FBC" w:rsidRPr="00A956CB">
        <w:t xml:space="preserve"> over 4 years</w:t>
      </w:r>
      <w:r w:rsidR="00C9668F" w:rsidRPr="00A956CB">
        <w:t xml:space="preserve"> with ongoing funding of $</w:t>
      </w:r>
      <w:r w:rsidR="00A956CB" w:rsidRPr="00A956CB">
        <w:t>39</w:t>
      </w:r>
      <w:r w:rsidR="00C46F0A" w:rsidRPr="00A956CB">
        <w:t xml:space="preserve"> million</w:t>
      </w:r>
      <w:r w:rsidR="007649C5" w:rsidRPr="00A956CB">
        <w:t xml:space="preserve"> </w:t>
      </w:r>
      <w:r w:rsidR="00C9668F" w:rsidRPr="00A956CB">
        <w:t>per annum</w:t>
      </w:r>
      <w:r w:rsidR="00444AD8" w:rsidRPr="00A956CB">
        <w:t xml:space="preserve"> to provide:</w:t>
      </w:r>
    </w:p>
    <w:p w14:paraId="61346795" w14:textId="77777777" w:rsidR="00A956CB" w:rsidRDefault="00A956CB" w:rsidP="00B20002">
      <w:pPr>
        <w:pStyle w:val="CABParagraph"/>
        <w:numPr>
          <w:ilvl w:val="0"/>
          <w:numId w:val="111"/>
        </w:numPr>
        <w:spacing w:afterLines="0" w:after="120"/>
        <w:rPr>
          <w:rFonts w:asciiTheme="minorHAnsi" w:hAnsiTheme="minorHAnsi"/>
        </w:rPr>
      </w:pPr>
      <w:r>
        <w:rPr>
          <w:rFonts w:asciiTheme="minorHAnsi" w:hAnsiTheme="minorHAnsi"/>
        </w:rPr>
        <w:t>enabling capabilities to strengthen our understanding of anti-doping and the sport integrity threat environment. The impact of this investment would be an increase in targeted operations, an increased deterrence and disruption effect, and an increase in investigation outcomes.</w:t>
      </w:r>
    </w:p>
    <w:p w14:paraId="3276A662" w14:textId="77777777" w:rsidR="00A956CB" w:rsidRDefault="00A956CB" w:rsidP="00B20002">
      <w:pPr>
        <w:pStyle w:val="CABParagraph"/>
        <w:numPr>
          <w:ilvl w:val="0"/>
          <w:numId w:val="111"/>
        </w:numPr>
        <w:spacing w:afterLines="0" w:after="120"/>
        <w:rPr>
          <w:rFonts w:asciiTheme="minorHAnsi" w:hAnsiTheme="minorHAnsi"/>
        </w:rPr>
      </w:pPr>
      <w:r>
        <w:rPr>
          <w:rFonts w:asciiTheme="minorHAnsi" w:hAnsiTheme="minorHAnsi"/>
        </w:rPr>
        <w:t xml:space="preserve">an uplift in operational capability to ensure more efficient targeting of anti-doping and integrity activities. This would be enabled through an additional 14 staff to provide a dedicated tip-off channel, establishment of a human source capability, and dedicated capability to partner with banking and industry sectors. The impact of this investment would be an increase in operational activity targeted at perpetrators that are not identified through traditional methods. </w:t>
      </w:r>
    </w:p>
    <w:p w14:paraId="0CD9BC9F" w14:textId="77777777" w:rsidR="00A956CB" w:rsidRDefault="00A956CB" w:rsidP="00B20002">
      <w:pPr>
        <w:pStyle w:val="CABParagraph"/>
        <w:numPr>
          <w:ilvl w:val="0"/>
          <w:numId w:val="111"/>
        </w:numPr>
        <w:spacing w:afterLines="0" w:after="120"/>
        <w:rPr>
          <w:rFonts w:asciiTheme="minorHAnsi" w:hAnsiTheme="minorHAnsi"/>
        </w:rPr>
      </w:pPr>
      <w:bookmarkStart w:id="166" w:name="_Hlk149022112"/>
      <w:r>
        <w:rPr>
          <w:rFonts w:asciiTheme="minorHAnsi" w:hAnsiTheme="minorHAnsi"/>
        </w:rPr>
        <w:t>expansion of Australian Sports Drug Testing Laboratory (ASDTL) capability and capacity through new technology and 14 additional staff to ensure the laboratory can deliver world’s best practice anti-doping testing in line with the annual requirements released by World Anti-doping Drug Authority (WADA) that set out new requirements. The impact of this investment would be that Australia maintains its ability to host major sporting events and participate in international events and the ASDTL maintains its WADA accreditation.</w:t>
      </w:r>
      <w:bookmarkEnd w:id="166"/>
    </w:p>
    <w:p w14:paraId="137A9077" w14:textId="6D4E9DF8" w:rsidR="00444AD8" w:rsidRDefault="00444AD8" w:rsidP="007E7D9C">
      <w:r>
        <w:t>Within these initiatives, Sport Integrity Australia will be able to provide:</w:t>
      </w:r>
    </w:p>
    <w:p w14:paraId="117DD5BE" w14:textId="77777777" w:rsidR="00D87A03" w:rsidRPr="007E7D9C" w:rsidRDefault="00D87A03" w:rsidP="00B20002">
      <w:pPr>
        <w:pStyle w:val="ListParagraph"/>
        <w:numPr>
          <w:ilvl w:val="0"/>
          <w:numId w:val="74"/>
        </w:numPr>
        <w:rPr>
          <w:sz w:val="18"/>
          <w:szCs w:val="18"/>
        </w:rPr>
      </w:pPr>
      <w:r w:rsidRPr="007E7D9C">
        <w:rPr>
          <w:sz w:val="18"/>
          <w:szCs w:val="18"/>
        </w:rPr>
        <w:t xml:space="preserve">dedicated support in the Pacific region through capacity building workshops and training on current anti-doping threats and issues and contract resources to build capability and anti-doping compliance with UNESCO. </w:t>
      </w:r>
    </w:p>
    <w:p w14:paraId="237D870F" w14:textId="77777777" w:rsidR="00D87A03" w:rsidRPr="007E7D9C" w:rsidRDefault="00D87A03" w:rsidP="00B20002">
      <w:pPr>
        <w:pStyle w:val="ListParagraph"/>
        <w:numPr>
          <w:ilvl w:val="0"/>
          <w:numId w:val="74"/>
        </w:numPr>
        <w:rPr>
          <w:sz w:val="18"/>
          <w:szCs w:val="18"/>
        </w:rPr>
      </w:pPr>
      <w:r w:rsidRPr="007E7D9C">
        <w:rPr>
          <w:sz w:val="18"/>
          <w:szCs w:val="18"/>
        </w:rPr>
        <w:t xml:space="preserve">capability building activity within the Asia and Oceania regions by partnering with INTERPOL, </w:t>
      </w:r>
      <w:bookmarkStart w:id="167" w:name="_Int_5zSXr5xQ"/>
      <w:r w:rsidRPr="007E7D9C">
        <w:rPr>
          <w:sz w:val="18"/>
          <w:szCs w:val="18"/>
        </w:rPr>
        <w:t>WADA</w:t>
      </w:r>
      <w:bookmarkEnd w:id="167"/>
      <w:r w:rsidRPr="007E7D9C">
        <w:rPr>
          <w:sz w:val="18"/>
          <w:szCs w:val="18"/>
        </w:rPr>
        <w:t xml:space="preserve"> and Drugfree Sport NZ to establish a Global Anti-Doping Intelligence and Investigations Network connecting experts from Anti-Doping Organisations and respective law enforcement agencies and facilitate their work in the fight against doping, PIED </w:t>
      </w:r>
      <w:bookmarkStart w:id="168" w:name="_Int_JEZ4NIZE"/>
      <w:r w:rsidRPr="007E7D9C">
        <w:rPr>
          <w:sz w:val="18"/>
          <w:szCs w:val="18"/>
        </w:rPr>
        <w:t>trafficking</w:t>
      </w:r>
      <w:bookmarkEnd w:id="168"/>
      <w:r w:rsidRPr="007E7D9C">
        <w:rPr>
          <w:sz w:val="18"/>
          <w:szCs w:val="18"/>
        </w:rPr>
        <w:t xml:space="preserve"> and manufacturing.</w:t>
      </w:r>
    </w:p>
    <w:p w14:paraId="5F769A29" w14:textId="77777777" w:rsidR="00D87A03" w:rsidRDefault="00D87A03" w:rsidP="00B20002">
      <w:pPr>
        <w:pStyle w:val="ListParagraph"/>
        <w:numPr>
          <w:ilvl w:val="0"/>
          <w:numId w:val="74"/>
        </w:numPr>
        <w:rPr>
          <w:sz w:val="18"/>
          <w:szCs w:val="18"/>
        </w:rPr>
      </w:pPr>
      <w:r w:rsidRPr="007E7D9C">
        <w:rPr>
          <w:sz w:val="18"/>
          <w:szCs w:val="18"/>
        </w:rPr>
        <w:t>expansion of the National Integrity Capability Enhancement Program and incorporate new State Integrity Managers to be embedded within State/Territory departments of sports, National integrity networks and agencies of Community Sport Australia (i.e. Sport NSW, Vicsport, SportWest) to ensure the NIF is implemented at all levels of sport.</w:t>
      </w:r>
    </w:p>
    <w:p w14:paraId="05B51A83" w14:textId="47FC2D92" w:rsidR="00843BBE" w:rsidRDefault="001B272D" w:rsidP="007E7D9C">
      <w:r>
        <w:t>F</w:t>
      </w:r>
      <w:r w:rsidR="00843BBE">
        <w:t xml:space="preserve">iscal impact of Option </w:t>
      </w:r>
      <w:r w:rsidR="00C25BF8">
        <w:t>3</w:t>
      </w:r>
      <w:r w:rsidR="00843BBE">
        <w:t xml:space="preserve"> (Medium) </w:t>
      </w:r>
    </w:p>
    <w:tbl>
      <w:tblPr>
        <w:tblW w:w="8108" w:type="dxa"/>
        <w:tblInd w:w="113" w:type="dxa"/>
        <w:tblBorders>
          <w:top w:val="single" w:sz="4" w:space="0" w:color="54959D" w:themeColor="accent2"/>
          <w:bottom w:val="single" w:sz="4" w:space="0" w:color="54959D" w:themeColor="accent2"/>
          <w:insideH w:val="single" w:sz="4" w:space="0" w:color="54959D" w:themeColor="accent2"/>
          <w:insideV w:val="single" w:sz="4" w:space="0" w:color="54959D" w:themeColor="accent2"/>
        </w:tblBorders>
        <w:tblLook w:val="04A0" w:firstRow="1" w:lastRow="0" w:firstColumn="1" w:lastColumn="0" w:noHBand="0" w:noVBand="1"/>
      </w:tblPr>
      <w:tblGrid>
        <w:gridCol w:w="2019"/>
        <w:gridCol w:w="1204"/>
        <w:gridCol w:w="1115"/>
        <w:gridCol w:w="1204"/>
        <w:gridCol w:w="1194"/>
        <w:gridCol w:w="1372"/>
      </w:tblGrid>
      <w:tr w:rsidR="004F074A" w14:paraId="702C26EE" w14:textId="77777777" w:rsidTr="009D784E">
        <w:trPr>
          <w:trHeight w:val="335"/>
        </w:trPr>
        <w:tc>
          <w:tcPr>
            <w:tcW w:w="2019" w:type="dxa"/>
            <w:shd w:val="clear" w:color="auto" w:fill="DBEAEC" w:themeFill="accent2" w:themeFillTint="33"/>
            <w:tcMar>
              <w:top w:w="0" w:type="dxa"/>
              <w:left w:w="113" w:type="dxa"/>
              <w:bottom w:w="0" w:type="dxa"/>
              <w:right w:w="113" w:type="dxa"/>
            </w:tcMar>
            <w:vAlign w:val="center"/>
          </w:tcPr>
          <w:p w14:paraId="0EEDE854" w14:textId="77777777" w:rsidR="00F52370" w:rsidRPr="008F79A7" w:rsidRDefault="00F52370">
            <w:pPr>
              <w:pStyle w:val="Financialtable"/>
              <w:spacing w:before="60" w:after="60"/>
              <w:rPr>
                <w:rFonts w:asciiTheme="minorHAnsi" w:hAnsiTheme="minorHAnsi" w:cstheme="minorHAnsi"/>
                <w:b/>
                <w:sz w:val="16"/>
                <w:szCs w:val="16"/>
              </w:rPr>
            </w:pPr>
            <w:r>
              <w:rPr>
                <w:rFonts w:asciiTheme="minorHAnsi" w:hAnsiTheme="minorHAnsi" w:cstheme="minorHAnsi"/>
                <w:b/>
                <w:sz w:val="16"/>
                <w:szCs w:val="16"/>
              </w:rPr>
              <w:t>$ millions</w:t>
            </w:r>
          </w:p>
        </w:tc>
        <w:tc>
          <w:tcPr>
            <w:tcW w:w="1204" w:type="dxa"/>
            <w:shd w:val="clear" w:color="auto" w:fill="DBEAEC" w:themeFill="accent2" w:themeFillTint="33"/>
            <w:tcMar>
              <w:top w:w="0" w:type="dxa"/>
              <w:left w:w="113" w:type="dxa"/>
              <w:bottom w:w="0" w:type="dxa"/>
              <w:right w:w="113" w:type="dxa"/>
            </w:tcMar>
            <w:vAlign w:val="center"/>
          </w:tcPr>
          <w:p w14:paraId="57F69A7F" w14:textId="77777777" w:rsidR="00F52370" w:rsidRPr="001317D0" w:rsidRDefault="00F52370">
            <w:pPr>
              <w:pStyle w:val="Financialtable"/>
              <w:spacing w:before="60" w:after="60"/>
              <w:jc w:val="center"/>
              <w:rPr>
                <w:rFonts w:asciiTheme="minorHAnsi" w:hAnsiTheme="minorHAnsi"/>
                <w:sz w:val="16"/>
              </w:rPr>
            </w:pPr>
            <w:r w:rsidRPr="001317D0">
              <w:rPr>
                <w:rFonts w:asciiTheme="minorHAnsi" w:hAnsiTheme="minorHAnsi"/>
                <w:sz w:val="16"/>
              </w:rPr>
              <w:t>2024</w:t>
            </w:r>
            <w:r>
              <w:rPr>
                <w:rFonts w:asciiTheme="minorHAnsi" w:hAnsiTheme="minorHAnsi" w:cstheme="minorHAnsi"/>
                <w:sz w:val="16"/>
                <w:szCs w:val="16"/>
              </w:rPr>
              <w:t>-</w:t>
            </w:r>
            <w:r w:rsidRPr="001317D0">
              <w:rPr>
                <w:rFonts w:asciiTheme="minorHAnsi" w:hAnsiTheme="minorHAnsi"/>
                <w:sz w:val="16"/>
              </w:rPr>
              <w:t>25</w:t>
            </w:r>
          </w:p>
        </w:tc>
        <w:tc>
          <w:tcPr>
            <w:tcW w:w="1115" w:type="dxa"/>
            <w:shd w:val="clear" w:color="auto" w:fill="DBEAEC" w:themeFill="accent2" w:themeFillTint="33"/>
            <w:tcMar>
              <w:top w:w="0" w:type="dxa"/>
              <w:left w:w="113" w:type="dxa"/>
              <w:bottom w:w="0" w:type="dxa"/>
              <w:right w:w="113" w:type="dxa"/>
            </w:tcMar>
            <w:vAlign w:val="center"/>
          </w:tcPr>
          <w:p w14:paraId="2A91D045" w14:textId="77777777" w:rsidR="00F52370" w:rsidRPr="001317D0" w:rsidRDefault="00F52370">
            <w:pPr>
              <w:pStyle w:val="Financialtable"/>
              <w:spacing w:before="60" w:after="60"/>
              <w:jc w:val="center"/>
              <w:rPr>
                <w:rFonts w:asciiTheme="minorHAnsi" w:hAnsiTheme="minorHAnsi"/>
                <w:sz w:val="16"/>
              </w:rPr>
            </w:pPr>
            <w:r w:rsidRPr="001317D0">
              <w:rPr>
                <w:rFonts w:asciiTheme="minorHAnsi" w:hAnsiTheme="minorHAnsi"/>
                <w:sz w:val="16"/>
              </w:rPr>
              <w:t>2025</w:t>
            </w:r>
            <w:r>
              <w:rPr>
                <w:rFonts w:asciiTheme="minorHAnsi" w:hAnsiTheme="minorHAnsi" w:cstheme="minorHAnsi"/>
                <w:sz w:val="16"/>
                <w:szCs w:val="16"/>
              </w:rPr>
              <w:t>-</w:t>
            </w:r>
            <w:r w:rsidRPr="001317D0">
              <w:rPr>
                <w:rFonts w:asciiTheme="minorHAnsi" w:hAnsiTheme="minorHAnsi"/>
                <w:sz w:val="16"/>
              </w:rPr>
              <w:t>26</w:t>
            </w:r>
          </w:p>
        </w:tc>
        <w:tc>
          <w:tcPr>
            <w:tcW w:w="1204" w:type="dxa"/>
            <w:shd w:val="clear" w:color="auto" w:fill="DBEAEC" w:themeFill="accent2" w:themeFillTint="33"/>
            <w:tcMar>
              <w:top w:w="0" w:type="dxa"/>
              <w:left w:w="113" w:type="dxa"/>
              <w:bottom w:w="0" w:type="dxa"/>
              <w:right w:w="113" w:type="dxa"/>
            </w:tcMar>
            <w:vAlign w:val="center"/>
          </w:tcPr>
          <w:p w14:paraId="36EFA5DB" w14:textId="77777777" w:rsidR="00F52370" w:rsidRPr="001317D0" w:rsidRDefault="00F52370">
            <w:pPr>
              <w:pStyle w:val="Financialtable"/>
              <w:spacing w:before="60" w:after="60"/>
              <w:jc w:val="center"/>
              <w:rPr>
                <w:rFonts w:asciiTheme="minorHAnsi" w:hAnsiTheme="minorHAnsi"/>
                <w:sz w:val="16"/>
              </w:rPr>
            </w:pPr>
            <w:r w:rsidRPr="006F5798">
              <w:rPr>
                <w:rFonts w:asciiTheme="minorHAnsi" w:hAnsiTheme="minorHAnsi" w:cstheme="minorHAnsi"/>
                <w:sz w:val="16"/>
                <w:szCs w:val="16"/>
              </w:rPr>
              <w:t>2026</w:t>
            </w:r>
            <w:r>
              <w:rPr>
                <w:rFonts w:asciiTheme="minorHAnsi" w:hAnsiTheme="minorHAnsi" w:cstheme="minorHAnsi"/>
                <w:sz w:val="16"/>
                <w:szCs w:val="16"/>
              </w:rPr>
              <w:t>-27</w:t>
            </w:r>
          </w:p>
        </w:tc>
        <w:tc>
          <w:tcPr>
            <w:tcW w:w="1194" w:type="dxa"/>
            <w:shd w:val="clear" w:color="auto" w:fill="DBEAEC" w:themeFill="accent2" w:themeFillTint="33"/>
            <w:vAlign w:val="center"/>
          </w:tcPr>
          <w:p w14:paraId="22BAA4A4" w14:textId="77777777" w:rsidR="00F52370" w:rsidRPr="006F5798" w:rsidRDefault="00F52370">
            <w:pPr>
              <w:pStyle w:val="Financialtable"/>
              <w:spacing w:before="60" w:after="60"/>
              <w:jc w:val="center"/>
              <w:rPr>
                <w:rFonts w:asciiTheme="minorHAnsi" w:hAnsiTheme="minorHAnsi" w:cstheme="minorHAnsi"/>
                <w:sz w:val="16"/>
                <w:szCs w:val="16"/>
              </w:rPr>
            </w:pPr>
            <w:r w:rsidRPr="006F5798">
              <w:rPr>
                <w:rFonts w:asciiTheme="minorHAnsi" w:hAnsiTheme="minorHAnsi" w:cstheme="minorHAnsi"/>
                <w:sz w:val="16"/>
                <w:szCs w:val="16"/>
              </w:rPr>
              <w:t>202</w:t>
            </w:r>
            <w:r>
              <w:rPr>
                <w:rFonts w:asciiTheme="minorHAnsi" w:hAnsiTheme="minorHAnsi" w:cstheme="minorHAnsi"/>
                <w:sz w:val="16"/>
                <w:szCs w:val="16"/>
              </w:rPr>
              <w:t>7-28</w:t>
            </w:r>
          </w:p>
        </w:tc>
        <w:tc>
          <w:tcPr>
            <w:tcW w:w="1372" w:type="dxa"/>
            <w:shd w:val="clear" w:color="auto" w:fill="DBEAEC" w:themeFill="accent2" w:themeFillTint="33"/>
            <w:vAlign w:val="center"/>
          </w:tcPr>
          <w:p w14:paraId="6D4AF880" w14:textId="77777777" w:rsidR="00F52370" w:rsidRPr="008F79A7" w:rsidRDefault="00F52370">
            <w:pPr>
              <w:pStyle w:val="Financialtable"/>
              <w:spacing w:before="60" w:after="60"/>
              <w:jc w:val="center"/>
              <w:rPr>
                <w:rFonts w:asciiTheme="minorHAnsi" w:hAnsiTheme="minorHAnsi" w:cstheme="minorHAnsi"/>
                <w:b/>
                <w:sz w:val="16"/>
                <w:szCs w:val="16"/>
              </w:rPr>
            </w:pPr>
            <w:r w:rsidRPr="008F79A7">
              <w:rPr>
                <w:rFonts w:asciiTheme="minorHAnsi" w:hAnsiTheme="minorHAnsi" w:cstheme="minorHAnsi"/>
                <w:b/>
                <w:sz w:val="16"/>
                <w:szCs w:val="16"/>
              </w:rPr>
              <w:t>Total</w:t>
            </w:r>
          </w:p>
        </w:tc>
      </w:tr>
      <w:tr w:rsidR="007266EF" w14:paraId="56E821D6" w14:textId="77777777" w:rsidTr="009D784E">
        <w:trPr>
          <w:trHeight w:val="335"/>
        </w:trPr>
        <w:tc>
          <w:tcPr>
            <w:tcW w:w="2019" w:type="dxa"/>
            <w:tcMar>
              <w:top w:w="0" w:type="dxa"/>
              <w:left w:w="113" w:type="dxa"/>
              <w:bottom w:w="0" w:type="dxa"/>
              <w:right w:w="113" w:type="dxa"/>
            </w:tcMar>
            <w:vAlign w:val="center"/>
          </w:tcPr>
          <w:p w14:paraId="68DE6FF8" w14:textId="77777777" w:rsidR="007266EF" w:rsidRPr="001317D0" w:rsidRDefault="007266EF" w:rsidP="007266EF">
            <w:pPr>
              <w:pStyle w:val="TableBody-L"/>
              <w:spacing w:before="60" w:after="60"/>
              <w:jc w:val="right"/>
              <w:rPr>
                <w:rFonts w:asciiTheme="minorHAnsi" w:hAnsiTheme="minorHAnsi"/>
                <w:color w:val="auto"/>
                <w:sz w:val="16"/>
              </w:rPr>
            </w:pPr>
            <w:r>
              <w:rPr>
                <w:rFonts w:asciiTheme="minorHAnsi" w:hAnsiTheme="minorHAnsi"/>
                <w:color w:val="auto"/>
                <w:sz w:val="16"/>
              </w:rPr>
              <w:t>Sport Integrity Australia</w:t>
            </w:r>
            <w:r w:rsidRPr="001317D0">
              <w:rPr>
                <w:rFonts w:asciiTheme="minorHAnsi" w:hAnsiTheme="minorHAnsi"/>
                <w:color w:val="auto"/>
                <w:sz w:val="16"/>
              </w:rPr>
              <w:t xml:space="preserve"> </w:t>
            </w:r>
            <w:r w:rsidRPr="00810B0A">
              <w:rPr>
                <w:rFonts w:asciiTheme="minorHAnsi" w:hAnsiTheme="minorHAnsi" w:cstheme="minorHAnsi"/>
                <w:sz w:val="16"/>
                <w:szCs w:val="16"/>
              </w:rPr>
              <w:t>–</w:t>
            </w:r>
            <w:r w:rsidRPr="001317D0">
              <w:rPr>
                <w:rFonts w:asciiTheme="minorHAnsi" w:hAnsiTheme="minorHAnsi"/>
              </w:rPr>
              <w:t xml:space="preserve"> </w:t>
            </w:r>
            <w:r>
              <w:rPr>
                <w:rFonts w:asciiTheme="minorHAnsi" w:hAnsiTheme="minorHAnsi" w:cstheme="minorHAnsi"/>
                <w:color w:val="auto"/>
                <w:sz w:val="16"/>
                <w:szCs w:val="16"/>
              </w:rPr>
              <w:t>Payment</w:t>
            </w:r>
          </w:p>
        </w:tc>
        <w:tc>
          <w:tcPr>
            <w:tcW w:w="1204" w:type="dxa"/>
            <w:tcMar>
              <w:top w:w="0" w:type="dxa"/>
              <w:left w:w="113" w:type="dxa"/>
              <w:bottom w:w="0" w:type="dxa"/>
              <w:right w:w="113" w:type="dxa"/>
            </w:tcMar>
            <w:vAlign w:val="center"/>
          </w:tcPr>
          <w:p w14:paraId="387A7282" w14:textId="07790CC9" w:rsidR="007266EF" w:rsidRPr="00D04668"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115" w:type="dxa"/>
            <w:tcMar>
              <w:top w:w="0" w:type="dxa"/>
              <w:left w:w="113" w:type="dxa"/>
              <w:bottom w:w="0" w:type="dxa"/>
              <w:right w:w="113" w:type="dxa"/>
            </w:tcMar>
            <w:vAlign w:val="center"/>
          </w:tcPr>
          <w:p w14:paraId="4C87B0E7" w14:textId="2BAA9AF1" w:rsidR="007266EF" w:rsidRPr="00D04668"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204" w:type="dxa"/>
            <w:tcMar>
              <w:top w:w="0" w:type="dxa"/>
              <w:left w:w="113" w:type="dxa"/>
              <w:bottom w:w="0" w:type="dxa"/>
              <w:right w:w="113" w:type="dxa"/>
            </w:tcMar>
            <w:vAlign w:val="center"/>
          </w:tcPr>
          <w:p w14:paraId="0C9A794B" w14:textId="0D387A70" w:rsidR="007266EF" w:rsidRPr="00D04668"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194" w:type="dxa"/>
            <w:vAlign w:val="center"/>
          </w:tcPr>
          <w:p w14:paraId="1D2BF0E3" w14:textId="589D8E5C" w:rsidR="007266EF" w:rsidRPr="00D04668" w:rsidRDefault="007266EF" w:rsidP="007266EF">
            <w:pPr>
              <w:pStyle w:val="Financialtable"/>
              <w:spacing w:before="60" w:after="60"/>
              <w:jc w:val="center"/>
              <w:rPr>
                <w:rFonts w:asciiTheme="minorHAnsi" w:hAnsiTheme="minorHAnsi"/>
                <w:sz w:val="16"/>
              </w:rPr>
            </w:pPr>
            <w:r>
              <w:rPr>
                <w:rFonts w:asciiTheme="minorHAnsi" w:hAnsiTheme="minorHAnsi"/>
                <w:sz w:val="16"/>
              </w:rPr>
              <w:t>TBA</w:t>
            </w:r>
          </w:p>
        </w:tc>
        <w:tc>
          <w:tcPr>
            <w:tcW w:w="1372" w:type="dxa"/>
            <w:vAlign w:val="center"/>
          </w:tcPr>
          <w:p w14:paraId="39C5089C" w14:textId="66B0A0A0" w:rsidR="007266EF" w:rsidRPr="00D04668" w:rsidRDefault="007266EF" w:rsidP="007266EF">
            <w:pPr>
              <w:pStyle w:val="Financialtable"/>
              <w:spacing w:before="60" w:after="60"/>
              <w:jc w:val="center"/>
              <w:rPr>
                <w:rFonts w:asciiTheme="minorHAnsi" w:hAnsiTheme="minorHAnsi" w:cstheme="minorHAnsi"/>
                <w:b/>
                <w:bCs/>
                <w:sz w:val="16"/>
                <w:szCs w:val="16"/>
              </w:rPr>
            </w:pPr>
            <w:r>
              <w:rPr>
                <w:rFonts w:asciiTheme="minorHAnsi" w:hAnsiTheme="minorHAnsi"/>
                <w:sz w:val="16"/>
              </w:rPr>
              <w:t>TBA</w:t>
            </w:r>
          </w:p>
        </w:tc>
      </w:tr>
      <w:tr w:rsidR="007266EF" w14:paraId="36945AD8" w14:textId="77777777" w:rsidTr="009D784E">
        <w:trPr>
          <w:trHeight w:val="347"/>
        </w:trPr>
        <w:tc>
          <w:tcPr>
            <w:tcW w:w="2019" w:type="dxa"/>
            <w:tcMar>
              <w:top w:w="0" w:type="dxa"/>
              <w:left w:w="113" w:type="dxa"/>
              <w:bottom w:w="0" w:type="dxa"/>
              <w:right w:w="113" w:type="dxa"/>
            </w:tcMar>
            <w:vAlign w:val="center"/>
          </w:tcPr>
          <w:p w14:paraId="2266EE6E" w14:textId="77777777" w:rsidR="007266EF" w:rsidRPr="001317D0" w:rsidRDefault="007266EF" w:rsidP="007266EF">
            <w:pPr>
              <w:pStyle w:val="TableBody-L"/>
              <w:spacing w:before="60" w:after="60"/>
              <w:jc w:val="right"/>
              <w:rPr>
                <w:rFonts w:asciiTheme="minorHAnsi" w:hAnsiTheme="minorHAnsi"/>
                <w:color w:val="auto"/>
                <w:sz w:val="16"/>
              </w:rPr>
            </w:pPr>
            <w:r>
              <w:rPr>
                <w:rFonts w:asciiTheme="minorHAnsi" w:hAnsiTheme="minorHAnsi"/>
                <w:color w:val="auto"/>
                <w:sz w:val="16"/>
              </w:rPr>
              <w:t>Sport Integrity Australia</w:t>
            </w:r>
            <w:r w:rsidRPr="001317D0">
              <w:rPr>
                <w:rFonts w:asciiTheme="minorHAnsi" w:hAnsiTheme="minorHAnsi"/>
                <w:color w:val="auto"/>
                <w:sz w:val="16"/>
              </w:rPr>
              <w:t xml:space="preserve"> </w:t>
            </w:r>
            <w:r w:rsidRPr="00810B0A">
              <w:rPr>
                <w:rFonts w:asciiTheme="minorHAnsi" w:hAnsiTheme="minorHAnsi" w:cstheme="minorHAnsi"/>
                <w:sz w:val="16"/>
                <w:szCs w:val="16"/>
              </w:rPr>
              <w:t>– Capital</w:t>
            </w:r>
            <w:r w:rsidRPr="001317D0">
              <w:rPr>
                <w:rFonts w:asciiTheme="minorHAnsi" w:hAnsiTheme="minorHAnsi"/>
                <w:color w:val="auto"/>
                <w:sz w:val="16"/>
              </w:rPr>
              <w:t>:</w:t>
            </w:r>
          </w:p>
        </w:tc>
        <w:tc>
          <w:tcPr>
            <w:tcW w:w="1204" w:type="dxa"/>
            <w:tcMar>
              <w:top w:w="0" w:type="dxa"/>
              <w:left w:w="113" w:type="dxa"/>
              <w:bottom w:w="0" w:type="dxa"/>
              <w:right w:w="113" w:type="dxa"/>
            </w:tcMar>
            <w:vAlign w:val="center"/>
          </w:tcPr>
          <w:p w14:paraId="61D5A3B6" w14:textId="2C711475" w:rsidR="007266EF" w:rsidRPr="00D04668"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115" w:type="dxa"/>
            <w:tcMar>
              <w:top w:w="0" w:type="dxa"/>
              <w:left w:w="113" w:type="dxa"/>
              <w:bottom w:w="0" w:type="dxa"/>
              <w:right w:w="113" w:type="dxa"/>
            </w:tcMar>
            <w:vAlign w:val="center"/>
          </w:tcPr>
          <w:p w14:paraId="5BF66E55" w14:textId="092A97BC" w:rsidR="007266EF" w:rsidRPr="00D04668"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204" w:type="dxa"/>
            <w:tcMar>
              <w:top w:w="0" w:type="dxa"/>
              <w:left w:w="113" w:type="dxa"/>
              <w:bottom w:w="0" w:type="dxa"/>
              <w:right w:w="113" w:type="dxa"/>
            </w:tcMar>
            <w:vAlign w:val="center"/>
          </w:tcPr>
          <w:p w14:paraId="17F39E54" w14:textId="420BC8DC" w:rsidR="007266EF" w:rsidRPr="00D04668"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194" w:type="dxa"/>
            <w:vAlign w:val="center"/>
          </w:tcPr>
          <w:p w14:paraId="780DC21F" w14:textId="59257749" w:rsidR="007266EF" w:rsidRPr="00D04668" w:rsidRDefault="007266EF" w:rsidP="007266EF">
            <w:pPr>
              <w:pStyle w:val="Financialtable"/>
              <w:spacing w:before="60" w:after="60"/>
              <w:jc w:val="center"/>
              <w:rPr>
                <w:rFonts w:asciiTheme="minorHAnsi" w:hAnsiTheme="minorHAnsi"/>
                <w:sz w:val="16"/>
              </w:rPr>
            </w:pPr>
            <w:r>
              <w:rPr>
                <w:rFonts w:asciiTheme="minorHAnsi" w:hAnsiTheme="minorHAnsi"/>
                <w:sz w:val="16"/>
              </w:rPr>
              <w:t>TBA</w:t>
            </w:r>
          </w:p>
        </w:tc>
        <w:tc>
          <w:tcPr>
            <w:tcW w:w="1372" w:type="dxa"/>
            <w:vAlign w:val="center"/>
          </w:tcPr>
          <w:p w14:paraId="42DD15A6" w14:textId="210F0E44" w:rsidR="007266EF" w:rsidRPr="00D04668" w:rsidRDefault="007266EF" w:rsidP="007266EF">
            <w:pPr>
              <w:pStyle w:val="Financialtable"/>
              <w:spacing w:before="60" w:after="60"/>
              <w:jc w:val="center"/>
              <w:rPr>
                <w:rFonts w:asciiTheme="minorHAnsi" w:hAnsiTheme="minorHAnsi" w:cstheme="minorHAnsi"/>
                <w:b/>
                <w:bCs/>
                <w:sz w:val="16"/>
                <w:szCs w:val="16"/>
              </w:rPr>
            </w:pPr>
            <w:r>
              <w:rPr>
                <w:rFonts w:asciiTheme="minorHAnsi" w:hAnsiTheme="minorHAnsi"/>
                <w:sz w:val="16"/>
              </w:rPr>
              <w:t>TBA</w:t>
            </w:r>
          </w:p>
        </w:tc>
      </w:tr>
      <w:tr w:rsidR="007266EF" w14:paraId="761E3644" w14:textId="77777777" w:rsidTr="009D784E">
        <w:trPr>
          <w:trHeight w:val="347"/>
        </w:trPr>
        <w:tc>
          <w:tcPr>
            <w:tcW w:w="2019" w:type="dxa"/>
            <w:tcMar>
              <w:top w:w="0" w:type="dxa"/>
              <w:left w:w="113" w:type="dxa"/>
              <w:bottom w:w="0" w:type="dxa"/>
              <w:right w:w="113" w:type="dxa"/>
            </w:tcMar>
            <w:vAlign w:val="center"/>
          </w:tcPr>
          <w:p w14:paraId="746DECA1" w14:textId="77777777" w:rsidR="007266EF" w:rsidRDefault="007266EF" w:rsidP="007266EF">
            <w:pPr>
              <w:pStyle w:val="TableBody-L"/>
              <w:spacing w:before="60" w:after="60"/>
              <w:jc w:val="right"/>
              <w:rPr>
                <w:rFonts w:asciiTheme="minorHAnsi" w:hAnsiTheme="minorHAnsi"/>
                <w:color w:val="auto"/>
                <w:sz w:val="16"/>
              </w:rPr>
            </w:pPr>
            <w:r>
              <w:rPr>
                <w:rFonts w:asciiTheme="minorHAnsi" w:hAnsiTheme="minorHAnsi"/>
                <w:color w:val="auto"/>
                <w:sz w:val="16"/>
              </w:rPr>
              <w:t>Sport Integrity Australia</w:t>
            </w:r>
            <w:r w:rsidRPr="001317D0">
              <w:rPr>
                <w:rFonts w:asciiTheme="minorHAnsi" w:hAnsiTheme="minorHAnsi"/>
                <w:color w:val="auto"/>
                <w:sz w:val="16"/>
              </w:rPr>
              <w:t xml:space="preserve"> </w:t>
            </w:r>
            <w:r w:rsidRPr="00810B0A">
              <w:rPr>
                <w:rFonts w:asciiTheme="minorHAnsi" w:hAnsiTheme="minorHAnsi" w:cstheme="minorHAnsi"/>
                <w:sz w:val="16"/>
                <w:szCs w:val="16"/>
              </w:rPr>
              <w:t xml:space="preserve">– </w:t>
            </w:r>
            <w:r>
              <w:rPr>
                <w:rFonts w:asciiTheme="minorHAnsi" w:hAnsiTheme="minorHAnsi" w:cstheme="minorHAnsi"/>
                <w:sz w:val="16"/>
                <w:szCs w:val="16"/>
              </w:rPr>
              <w:t>Revenue</w:t>
            </w:r>
          </w:p>
        </w:tc>
        <w:tc>
          <w:tcPr>
            <w:tcW w:w="1204" w:type="dxa"/>
            <w:tcMar>
              <w:top w:w="0" w:type="dxa"/>
              <w:left w:w="113" w:type="dxa"/>
              <w:bottom w:w="0" w:type="dxa"/>
              <w:right w:w="113" w:type="dxa"/>
            </w:tcMar>
            <w:vAlign w:val="center"/>
          </w:tcPr>
          <w:p w14:paraId="381BC65D" w14:textId="0D5E23C8" w:rsidR="007266EF"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115" w:type="dxa"/>
            <w:tcMar>
              <w:top w:w="0" w:type="dxa"/>
              <w:left w:w="113" w:type="dxa"/>
              <w:bottom w:w="0" w:type="dxa"/>
              <w:right w:w="113" w:type="dxa"/>
            </w:tcMar>
            <w:vAlign w:val="center"/>
          </w:tcPr>
          <w:p w14:paraId="1C95AA97" w14:textId="6F8F7796" w:rsidR="007266EF"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204" w:type="dxa"/>
            <w:tcMar>
              <w:top w:w="0" w:type="dxa"/>
              <w:left w:w="113" w:type="dxa"/>
              <w:bottom w:w="0" w:type="dxa"/>
              <w:right w:w="113" w:type="dxa"/>
            </w:tcMar>
            <w:vAlign w:val="center"/>
          </w:tcPr>
          <w:p w14:paraId="34BE1D4D" w14:textId="6DEB9DB7" w:rsidR="007266EF"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194" w:type="dxa"/>
            <w:vAlign w:val="center"/>
          </w:tcPr>
          <w:p w14:paraId="7C76E085" w14:textId="030E68CD" w:rsidR="007266EF" w:rsidRPr="008E3C64" w:rsidRDefault="007266EF" w:rsidP="007266EF">
            <w:pPr>
              <w:pStyle w:val="Financialtable"/>
              <w:spacing w:before="60" w:after="60"/>
              <w:jc w:val="center"/>
              <w:rPr>
                <w:rFonts w:asciiTheme="minorHAnsi" w:hAnsiTheme="minorHAnsi"/>
                <w:sz w:val="16"/>
              </w:rPr>
            </w:pPr>
            <w:r>
              <w:rPr>
                <w:rFonts w:asciiTheme="minorHAnsi" w:hAnsiTheme="minorHAnsi"/>
                <w:sz w:val="16"/>
              </w:rPr>
              <w:t>TBA</w:t>
            </w:r>
          </w:p>
        </w:tc>
        <w:tc>
          <w:tcPr>
            <w:tcW w:w="1372" w:type="dxa"/>
            <w:vAlign w:val="center"/>
          </w:tcPr>
          <w:p w14:paraId="77904E71" w14:textId="59A30F02" w:rsidR="007266EF" w:rsidRPr="008E3C64" w:rsidRDefault="007266EF" w:rsidP="007266EF">
            <w:pPr>
              <w:pStyle w:val="Financialtable"/>
              <w:spacing w:before="60" w:after="60"/>
              <w:jc w:val="center"/>
              <w:rPr>
                <w:rFonts w:asciiTheme="minorHAnsi" w:hAnsiTheme="minorHAnsi" w:cstheme="minorHAnsi"/>
                <w:b/>
                <w:bCs/>
                <w:sz w:val="16"/>
                <w:szCs w:val="16"/>
              </w:rPr>
            </w:pPr>
            <w:r>
              <w:rPr>
                <w:rFonts w:asciiTheme="minorHAnsi" w:hAnsiTheme="minorHAnsi"/>
                <w:sz w:val="16"/>
              </w:rPr>
              <w:t>TBA</w:t>
            </w:r>
          </w:p>
        </w:tc>
      </w:tr>
      <w:tr w:rsidR="007266EF" w14:paraId="62C7DA15" w14:textId="77777777" w:rsidTr="009D784E">
        <w:trPr>
          <w:trHeight w:val="347"/>
        </w:trPr>
        <w:tc>
          <w:tcPr>
            <w:tcW w:w="2019" w:type="dxa"/>
            <w:tcMar>
              <w:top w:w="0" w:type="dxa"/>
              <w:left w:w="113" w:type="dxa"/>
              <w:bottom w:w="0" w:type="dxa"/>
              <w:right w:w="113" w:type="dxa"/>
            </w:tcMar>
            <w:vAlign w:val="center"/>
          </w:tcPr>
          <w:p w14:paraId="0014BA3B" w14:textId="77777777" w:rsidR="007266EF" w:rsidRPr="0079286A" w:rsidRDefault="007266EF" w:rsidP="007266EF">
            <w:pPr>
              <w:pStyle w:val="TableBody-L"/>
              <w:spacing w:before="60" w:after="60"/>
              <w:jc w:val="right"/>
              <w:rPr>
                <w:rFonts w:asciiTheme="minorHAnsi" w:hAnsiTheme="minorHAnsi"/>
                <w:color w:val="auto"/>
                <w:sz w:val="16"/>
              </w:rPr>
            </w:pPr>
            <w:r w:rsidRPr="0079286A">
              <w:rPr>
                <w:rFonts w:asciiTheme="minorHAnsi" w:hAnsiTheme="minorHAnsi"/>
                <w:color w:val="auto"/>
                <w:sz w:val="16"/>
              </w:rPr>
              <w:t xml:space="preserve">DISR </w:t>
            </w:r>
            <w:r w:rsidRPr="0079286A">
              <w:rPr>
                <w:rFonts w:asciiTheme="minorHAnsi" w:hAnsiTheme="minorHAnsi" w:cstheme="minorHAnsi"/>
                <w:sz w:val="16"/>
                <w:szCs w:val="16"/>
              </w:rPr>
              <w:t>–</w:t>
            </w:r>
            <w:r w:rsidRPr="0079286A">
              <w:rPr>
                <w:rFonts w:asciiTheme="minorHAnsi" w:hAnsiTheme="minorHAnsi"/>
              </w:rPr>
              <w:t xml:space="preserve"> </w:t>
            </w:r>
            <w:r w:rsidRPr="0079286A">
              <w:rPr>
                <w:rFonts w:asciiTheme="minorHAnsi" w:hAnsiTheme="minorHAnsi" w:cstheme="minorHAnsi"/>
                <w:color w:val="auto"/>
                <w:sz w:val="16"/>
                <w:szCs w:val="16"/>
              </w:rPr>
              <w:t>Payment</w:t>
            </w:r>
          </w:p>
        </w:tc>
        <w:tc>
          <w:tcPr>
            <w:tcW w:w="1204" w:type="dxa"/>
            <w:tcMar>
              <w:top w:w="0" w:type="dxa"/>
              <w:left w:w="113" w:type="dxa"/>
              <w:bottom w:w="0" w:type="dxa"/>
              <w:right w:w="113" w:type="dxa"/>
            </w:tcMar>
            <w:vAlign w:val="center"/>
          </w:tcPr>
          <w:p w14:paraId="36390FB9" w14:textId="5AD72290" w:rsidR="007266EF" w:rsidRPr="0079286A"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115" w:type="dxa"/>
            <w:tcMar>
              <w:top w:w="0" w:type="dxa"/>
              <w:left w:w="113" w:type="dxa"/>
              <w:bottom w:w="0" w:type="dxa"/>
              <w:right w:w="113" w:type="dxa"/>
            </w:tcMar>
            <w:vAlign w:val="center"/>
          </w:tcPr>
          <w:p w14:paraId="461CFF14" w14:textId="0A55E0F5" w:rsidR="007266EF" w:rsidRPr="0079286A"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204" w:type="dxa"/>
            <w:tcMar>
              <w:top w:w="0" w:type="dxa"/>
              <w:left w:w="113" w:type="dxa"/>
              <w:bottom w:w="0" w:type="dxa"/>
              <w:right w:w="113" w:type="dxa"/>
            </w:tcMar>
            <w:vAlign w:val="center"/>
          </w:tcPr>
          <w:p w14:paraId="617285B2" w14:textId="1BA3DE0A" w:rsidR="007266EF" w:rsidRPr="0079286A"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194" w:type="dxa"/>
            <w:vAlign w:val="center"/>
          </w:tcPr>
          <w:p w14:paraId="017FD8EE" w14:textId="7889E099" w:rsidR="007266EF" w:rsidRPr="008E3C64" w:rsidRDefault="007266EF" w:rsidP="007266EF">
            <w:pPr>
              <w:pStyle w:val="Financialtable"/>
              <w:spacing w:before="60" w:after="60"/>
              <w:jc w:val="center"/>
              <w:rPr>
                <w:rFonts w:asciiTheme="minorHAnsi" w:hAnsiTheme="minorHAnsi"/>
                <w:sz w:val="16"/>
              </w:rPr>
            </w:pPr>
            <w:r>
              <w:rPr>
                <w:rFonts w:asciiTheme="minorHAnsi" w:hAnsiTheme="minorHAnsi"/>
                <w:sz w:val="16"/>
              </w:rPr>
              <w:t>TBA</w:t>
            </w:r>
          </w:p>
        </w:tc>
        <w:tc>
          <w:tcPr>
            <w:tcW w:w="1372" w:type="dxa"/>
            <w:vAlign w:val="center"/>
          </w:tcPr>
          <w:p w14:paraId="20B1DF15" w14:textId="5F83A46E" w:rsidR="007266EF" w:rsidRPr="008E3C64" w:rsidRDefault="007266EF" w:rsidP="007266EF">
            <w:pPr>
              <w:pStyle w:val="Financialtable"/>
              <w:spacing w:before="60" w:after="60"/>
              <w:jc w:val="center"/>
              <w:rPr>
                <w:rFonts w:asciiTheme="minorHAnsi" w:hAnsiTheme="minorHAnsi" w:cstheme="minorHAnsi"/>
                <w:b/>
                <w:bCs/>
                <w:sz w:val="16"/>
                <w:szCs w:val="16"/>
              </w:rPr>
            </w:pPr>
            <w:r>
              <w:rPr>
                <w:rFonts w:asciiTheme="minorHAnsi" w:hAnsiTheme="minorHAnsi"/>
                <w:sz w:val="16"/>
              </w:rPr>
              <w:t>TBA</w:t>
            </w:r>
          </w:p>
        </w:tc>
      </w:tr>
      <w:tr w:rsidR="007266EF" w14:paraId="3A0ACDF9" w14:textId="77777777" w:rsidTr="007F575E">
        <w:trPr>
          <w:trHeight w:val="497"/>
        </w:trPr>
        <w:tc>
          <w:tcPr>
            <w:tcW w:w="2019" w:type="dxa"/>
            <w:tcMar>
              <w:top w:w="0" w:type="dxa"/>
              <w:left w:w="113" w:type="dxa"/>
              <w:bottom w:w="0" w:type="dxa"/>
              <w:right w:w="113" w:type="dxa"/>
            </w:tcMar>
            <w:vAlign w:val="center"/>
          </w:tcPr>
          <w:p w14:paraId="677A4CA3" w14:textId="77777777" w:rsidR="007266EF" w:rsidRPr="00810B0A" w:rsidRDefault="007266EF" w:rsidP="007266EF">
            <w:pPr>
              <w:pStyle w:val="Financialtable"/>
              <w:spacing w:before="60" w:after="60"/>
              <w:rPr>
                <w:rFonts w:asciiTheme="minorHAnsi" w:hAnsiTheme="minorHAnsi" w:cstheme="minorHAnsi"/>
                <w:sz w:val="16"/>
                <w:szCs w:val="16"/>
              </w:rPr>
            </w:pPr>
            <w:r w:rsidRPr="001317D0">
              <w:rPr>
                <w:rStyle w:val="TableHeader-LCharChar"/>
                <w:rFonts w:asciiTheme="minorHAnsi" w:eastAsia="Calibri" w:hAnsiTheme="minorHAnsi"/>
                <w:sz w:val="16"/>
              </w:rPr>
              <w:t>Total Impact on Underlying Cash:</w:t>
            </w:r>
          </w:p>
        </w:tc>
        <w:tc>
          <w:tcPr>
            <w:tcW w:w="1204" w:type="dxa"/>
            <w:tcMar>
              <w:top w:w="0" w:type="dxa"/>
              <w:left w:w="113" w:type="dxa"/>
              <w:bottom w:w="0" w:type="dxa"/>
              <w:right w:w="113" w:type="dxa"/>
            </w:tcMar>
            <w:vAlign w:val="center"/>
          </w:tcPr>
          <w:p w14:paraId="59DAE573" w14:textId="2E9B9A09" w:rsidR="007266EF" w:rsidRPr="00D04668"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115" w:type="dxa"/>
            <w:tcMar>
              <w:top w:w="0" w:type="dxa"/>
              <w:left w:w="113" w:type="dxa"/>
              <w:bottom w:w="0" w:type="dxa"/>
              <w:right w:w="113" w:type="dxa"/>
            </w:tcMar>
            <w:vAlign w:val="center"/>
          </w:tcPr>
          <w:p w14:paraId="3DA15D9F" w14:textId="22711CB8" w:rsidR="007266EF" w:rsidRPr="00D04668"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204" w:type="dxa"/>
            <w:tcMar>
              <w:top w:w="0" w:type="dxa"/>
              <w:left w:w="113" w:type="dxa"/>
              <w:bottom w:w="0" w:type="dxa"/>
              <w:right w:w="113" w:type="dxa"/>
            </w:tcMar>
            <w:vAlign w:val="center"/>
          </w:tcPr>
          <w:p w14:paraId="7291655D" w14:textId="68678353" w:rsidR="007266EF" w:rsidRPr="00D04668"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194" w:type="dxa"/>
            <w:vAlign w:val="center"/>
          </w:tcPr>
          <w:p w14:paraId="4EEAA15D" w14:textId="6626081A" w:rsidR="007266EF" w:rsidRPr="008E3C64"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sz w:val="16"/>
              </w:rPr>
              <w:t>TBA</w:t>
            </w:r>
          </w:p>
        </w:tc>
        <w:tc>
          <w:tcPr>
            <w:tcW w:w="1372" w:type="dxa"/>
            <w:vAlign w:val="center"/>
          </w:tcPr>
          <w:p w14:paraId="1A3D3AF0" w14:textId="5847EE98" w:rsidR="007266EF" w:rsidRPr="008E3C64" w:rsidRDefault="007266EF" w:rsidP="007266EF">
            <w:pPr>
              <w:pStyle w:val="Financialtable"/>
              <w:spacing w:before="60" w:after="60"/>
              <w:jc w:val="center"/>
              <w:rPr>
                <w:rFonts w:asciiTheme="minorHAnsi" w:hAnsiTheme="minorHAnsi" w:cstheme="minorHAnsi"/>
                <w:sz w:val="16"/>
                <w:szCs w:val="16"/>
              </w:rPr>
            </w:pPr>
            <w:r>
              <w:rPr>
                <w:rFonts w:asciiTheme="minorHAnsi" w:hAnsiTheme="minorHAnsi"/>
                <w:sz w:val="16"/>
              </w:rPr>
              <w:t>TBA</w:t>
            </w:r>
          </w:p>
        </w:tc>
      </w:tr>
    </w:tbl>
    <w:p w14:paraId="4510694E" w14:textId="47B95CA1" w:rsidR="00843BBE" w:rsidRPr="00685EAD" w:rsidRDefault="003C359A" w:rsidP="00053931">
      <w:pPr>
        <w:pStyle w:val="Heading2Numbered"/>
        <w:numPr>
          <w:ilvl w:val="0"/>
          <w:numId w:val="0"/>
        </w:numPr>
      </w:pPr>
      <w:bookmarkStart w:id="169" w:name="_Toc153956779"/>
      <w:bookmarkStart w:id="170" w:name="_Toc163208382"/>
      <w:bookmarkStart w:id="171" w:name="_Toc151993546"/>
      <w:bookmarkEnd w:id="169"/>
      <w:r>
        <w:t>3.</w:t>
      </w:r>
      <w:r w:rsidR="006B351B">
        <w:t>4.3</w:t>
      </w:r>
      <w:r>
        <w:t xml:space="preserve"> </w:t>
      </w:r>
      <w:r w:rsidR="00843BBE" w:rsidRPr="00685EAD">
        <w:t xml:space="preserve">Option </w:t>
      </w:r>
      <w:r w:rsidR="00C25BF8">
        <w:t>4</w:t>
      </w:r>
      <w:r w:rsidR="00843BBE" w:rsidRPr="00685EAD">
        <w:t xml:space="preserve"> (High)</w:t>
      </w:r>
      <w:bookmarkEnd w:id="170"/>
      <w:r w:rsidR="00843BBE" w:rsidRPr="00685EAD">
        <w:t xml:space="preserve"> </w:t>
      </w:r>
      <w:bookmarkEnd w:id="171"/>
    </w:p>
    <w:p w14:paraId="74926C09" w14:textId="681A641B" w:rsidR="00866FA1" w:rsidRPr="007600C4" w:rsidRDefault="00C25BF8" w:rsidP="00FF3421">
      <w:r>
        <w:t>O</w:t>
      </w:r>
      <w:r w:rsidR="00866FA1" w:rsidRPr="007600C4">
        <w:t xml:space="preserve">ption </w:t>
      </w:r>
      <w:r>
        <w:t xml:space="preserve">4 </w:t>
      </w:r>
      <w:r w:rsidR="00866FA1" w:rsidRPr="007600C4">
        <w:t xml:space="preserve">will </w:t>
      </w:r>
      <w:r w:rsidR="002045A0">
        <w:t xml:space="preserve">provide </w:t>
      </w:r>
      <w:r w:rsidR="00DF683C">
        <w:t>a</w:t>
      </w:r>
      <w:r w:rsidR="00866FA1" w:rsidRPr="00136569">
        <w:t xml:space="preserve"> superior level of investment in research</w:t>
      </w:r>
      <w:r w:rsidR="00136569">
        <w:t xml:space="preserve"> and evaluation</w:t>
      </w:r>
      <w:r w:rsidR="00866FA1" w:rsidRPr="00136569">
        <w:t xml:space="preserve"> to understand the needs of participants at all levels and define the response required from government and sporting organisations to implement robust and fit for purpose frameworks to </w:t>
      </w:r>
      <w:r w:rsidR="00136569" w:rsidRPr="00136569">
        <w:t xml:space="preserve">combatting </w:t>
      </w:r>
      <w:r w:rsidR="00136569" w:rsidRPr="007600C4">
        <w:t xml:space="preserve">sophisticated doping and </w:t>
      </w:r>
      <w:r w:rsidR="00866FA1" w:rsidRPr="007600C4">
        <w:t xml:space="preserve">prevent integrity issues including new and emerging threats. </w:t>
      </w:r>
    </w:p>
    <w:p w14:paraId="3129D4E8" w14:textId="41529768" w:rsidR="00866FA1" w:rsidRPr="007600C4" w:rsidRDefault="00B64754" w:rsidP="00FF3421">
      <w:pPr>
        <w:rPr>
          <w:b/>
          <w:bCs/>
          <w:u w:val="single"/>
        </w:rPr>
      </w:pPr>
      <w:r>
        <w:t>It</w:t>
      </w:r>
      <w:r w:rsidR="007600C4" w:rsidRPr="007600C4">
        <w:t xml:space="preserve"> </w:t>
      </w:r>
      <w:r w:rsidR="00866FA1" w:rsidRPr="007600C4">
        <w:t xml:space="preserve">will </w:t>
      </w:r>
      <w:r>
        <w:t>provide a</w:t>
      </w:r>
      <w:r w:rsidR="007600C4" w:rsidRPr="007600C4">
        <w:t xml:space="preserve"> </w:t>
      </w:r>
      <w:r w:rsidR="00866FA1" w:rsidRPr="007600C4">
        <w:t xml:space="preserve">significant investment </w:t>
      </w:r>
      <w:r w:rsidR="007600C4" w:rsidRPr="007600C4">
        <w:t xml:space="preserve">in public education and awareness, </w:t>
      </w:r>
      <w:r w:rsidR="00072948">
        <w:t>expanded capacity in complaint handing</w:t>
      </w:r>
      <w:r w:rsidR="005F0FD3">
        <w:t xml:space="preserve"> and </w:t>
      </w:r>
      <w:r w:rsidR="007600C4" w:rsidRPr="007600C4">
        <w:t>collaboration across sport</w:t>
      </w:r>
      <w:r w:rsidR="005F0FD3">
        <w:t>.</w:t>
      </w:r>
      <w:r w:rsidR="007600C4" w:rsidRPr="007600C4">
        <w:t xml:space="preserve"> </w:t>
      </w:r>
    </w:p>
    <w:p w14:paraId="21A49E9E" w14:textId="4E3B1B86" w:rsidR="00843BBE" w:rsidRDefault="00843BBE" w:rsidP="00A822B7">
      <w:r w:rsidRPr="007600C4">
        <w:rPr>
          <w:b/>
          <w:bCs/>
          <w:u w:val="single"/>
        </w:rPr>
        <w:t>In addition to</w:t>
      </w:r>
      <w:r w:rsidRPr="007600C4">
        <w:t xml:space="preserve"> capabilities delivered in the </w:t>
      </w:r>
      <w:r w:rsidR="00C25BF8">
        <w:t>O</w:t>
      </w:r>
      <w:r w:rsidRPr="007600C4">
        <w:t>ptions</w:t>
      </w:r>
      <w:r w:rsidR="00C25BF8">
        <w:t xml:space="preserve"> 2 &amp; 3</w:t>
      </w:r>
      <w:r w:rsidRPr="007600C4">
        <w:t xml:space="preserve">, </w:t>
      </w:r>
      <w:r w:rsidRPr="00A956CB">
        <w:t xml:space="preserve">this option </w:t>
      </w:r>
      <w:r w:rsidR="00BE231D" w:rsidRPr="00A956CB">
        <w:t>seeks $</w:t>
      </w:r>
      <w:r w:rsidR="00A956CB" w:rsidRPr="00A956CB">
        <w:t>168</w:t>
      </w:r>
      <w:r w:rsidR="00C46F0A" w:rsidRPr="00A956CB">
        <w:t xml:space="preserve"> million</w:t>
      </w:r>
      <w:r w:rsidR="005D1CEF" w:rsidRPr="00A956CB">
        <w:t xml:space="preserve"> </w:t>
      </w:r>
      <w:r w:rsidR="00BE231D" w:rsidRPr="00A956CB">
        <w:t xml:space="preserve">over 4 years </w:t>
      </w:r>
      <w:r w:rsidR="00866FA1" w:rsidRPr="00A956CB">
        <w:t>with ongoing funding of $</w:t>
      </w:r>
      <w:r w:rsidR="00A956CB" w:rsidRPr="00A956CB">
        <w:t>42</w:t>
      </w:r>
      <w:r w:rsidR="00C46F0A" w:rsidRPr="00A956CB">
        <w:t xml:space="preserve"> million</w:t>
      </w:r>
      <w:r w:rsidR="00866FA1" w:rsidRPr="00A956CB">
        <w:t xml:space="preserve"> per annum </w:t>
      </w:r>
      <w:r w:rsidR="00BE231D" w:rsidRPr="00A956CB">
        <w:t>and</w:t>
      </w:r>
      <w:r w:rsidR="00BE231D" w:rsidRPr="008E3C64">
        <w:t xml:space="preserve"> </w:t>
      </w:r>
      <w:r w:rsidRPr="008E3C64">
        <w:t>provides investment in</w:t>
      </w:r>
      <w:r w:rsidR="00364B6E" w:rsidRPr="008E3C64">
        <w:t xml:space="preserve"> the key ini</w:t>
      </w:r>
      <w:r w:rsidR="00364B6E">
        <w:t xml:space="preserve">tiatives </w:t>
      </w:r>
      <w:r w:rsidR="00CE0CB7">
        <w:t xml:space="preserve">and provide: </w:t>
      </w:r>
    </w:p>
    <w:p w14:paraId="06F05E18" w14:textId="0FD677BB" w:rsidR="0000367B" w:rsidRPr="00A822B7" w:rsidRDefault="00FF3421" w:rsidP="00B20002">
      <w:pPr>
        <w:pStyle w:val="ListParagraph"/>
        <w:numPr>
          <w:ilvl w:val="0"/>
          <w:numId w:val="77"/>
        </w:numPr>
        <w:rPr>
          <w:sz w:val="18"/>
          <w:szCs w:val="18"/>
        </w:rPr>
      </w:pPr>
      <w:r w:rsidRPr="00A822B7">
        <w:rPr>
          <w:sz w:val="18"/>
          <w:szCs w:val="18"/>
        </w:rPr>
        <w:t>e</w:t>
      </w:r>
      <w:r w:rsidR="004D21E0" w:rsidRPr="00A822B7">
        <w:rPr>
          <w:sz w:val="18"/>
          <w:szCs w:val="18"/>
        </w:rPr>
        <w:t>stablishment of a Sport Integrity Research institute through partnering with Australian Universities to keep pace with rapidly evolving</w:t>
      </w:r>
      <w:r w:rsidR="00EF7DAB" w:rsidRPr="00A822B7">
        <w:rPr>
          <w:sz w:val="18"/>
          <w:szCs w:val="18"/>
        </w:rPr>
        <w:t xml:space="preserve"> integrity threats</w:t>
      </w:r>
      <w:r w:rsidR="004D21E0" w:rsidRPr="00A822B7">
        <w:rPr>
          <w:sz w:val="18"/>
          <w:szCs w:val="18"/>
        </w:rPr>
        <w:t xml:space="preserve"> and sophisticated doping methodologies. It will ensure agency programs, and services are fit for purpose to deal with contemporary and emerging issues and threats and enable evidence-based policy advice and capability development. It will also provide additional capacity to liaise with sport and develop research programs, build national and international partnerships and strategies that address contemporary integrity issues</w:t>
      </w:r>
      <w:r w:rsidR="0000367B" w:rsidRPr="00A822B7">
        <w:rPr>
          <w:sz w:val="18"/>
          <w:szCs w:val="18"/>
        </w:rPr>
        <w:t xml:space="preserve"> , encompassing abuse, mistreatment, protection of children, young people and those with increased vulnerabilities, racism, antidoping measures, and competition manipulation across all levels of Australian sport. </w:t>
      </w:r>
    </w:p>
    <w:p w14:paraId="0B6D8D0A" w14:textId="77777777" w:rsidR="00E84FEF" w:rsidRPr="00A822B7" w:rsidRDefault="00E84FEF" w:rsidP="00B20002">
      <w:pPr>
        <w:pStyle w:val="ListParagraph"/>
        <w:numPr>
          <w:ilvl w:val="0"/>
          <w:numId w:val="77"/>
        </w:numPr>
        <w:rPr>
          <w:sz w:val="18"/>
          <w:szCs w:val="18"/>
        </w:rPr>
      </w:pPr>
      <w:r w:rsidRPr="00A822B7">
        <w:rPr>
          <w:sz w:val="18"/>
          <w:szCs w:val="18"/>
        </w:rPr>
        <w:t xml:space="preserve">a proportionately scaled increase in complaint handling staff, and their capability, to meet the forecasted growth in the volume, complexity and seriousness of complaints. </w:t>
      </w:r>
    </w:p>
    <w:p w14:paraId="6E1922DF" w14:textId="77777777" w:rsidR="004D21E0" w:rsidRPr="00A822B7" w:rsidRDefault="004D21E0" w:rsidP="00B20002">
      <w:pPr>
        <w:pStyle w:val="ListParagraph"/>
        <w:numPr>
          <w:ilvl w:val="0"/>
          <w:numId w:val="77"/>
        </w:numPr>
        <w:rPr>
          <w:sz w:val="18"/>
          <w:szCs w:val="18"/>
        </w:rPr>
      </w:pPr>
      <w:r w:rsidRPr="00A822B7">
        <w:rPr>
          <w:sz w:val="18"/>
          <w:szCs w:val="18"/>
        </w:rPr>
        <w:t>dedicated TV/radio/online communication campaigns with partners such as the ASC, eSafety commissioner, AHRC and Play by the Rules partners. This would include initiatives such as community forums, and an annual ‘good sports’ award recognising positive behaviours and role modelling across all levels of sport. The recent Start to Talk campaign</w:t>
      </w:r>
      <w:r w:rsidRPr="00A1162B">
        <w:rPr>
          <w:sz w:val="18"/>
          <w:szCs w:val="18"/>
          <w:vertAlign w:val="superscript"/>
        </w:rPr>
        <w:footnoteReference w:id="78"/>
      </w:r>
      <w:r w:rsidRPr="00A1162B">
        <w:rPr>
          <w:sz w:val="18"/>
          <w:szCs w:val="18"/>
          <w:vertAlign w:val="superscript"/>
        </w:rPr>
        <w:t xml:space="preserve"> </w:t>
      </w:r>
      <w:r w:rsidRPr="00A822B7">
        <w:rPr>
          <w:sz w:val="18"/>
          <w:szCs w:val="18"/>
        </w:rPr>
        <w:t>advertisement on child safety was played on over 30,000 radio and 10,000 TV broadcasts.</w:t>
      </w:r>
    </w:p>
    <w:p w14:paraId="555BACC9" w14:textId="03F25C26" w:rsidR="004D21E0" w:rsidRPr="00A822B7" w:rsidRDefault="00FF3421" w:rsidP="00B20002">
      <w:pPr>
        <w:pStyle w:val="ListParagraph"/>
        <w:numPr>
          <w:ilvl w:val="0"/>
          <w:numId w:val="77"/>
        </w:numPr>
        <w:rPr>
          <w:sz w:val="18"/>
          <w:szCs w:val="18"/>
        </w:rPr>
      </w:pPr>
      <w:r w:rsidRPr="00A822B7">
        <w:rPr>
          <w:sz w:val="18"/>
          <w:szCs w:val="18"/>
        </w:rPr>
        <w:t>d</w:t>
      </w:r>
      <w:r w:rsidR="004D21E0" w:rsidRPr="00A822B7">
        <w:rPr>
          <w:sz w:val="18"/>
          <w:szCs w:val="18"/>
        </w:rPr>
        <w:t xml:space="preserve">evelopment and support the role of Member Protection Information Officers through programs and comprehensive evaluation surveys to ensure the effectiveness of the NIF and broader integrity polices through all levels of sport, community perception, and state and club’s interpretation. It would also </w:t>
      </w:r>
      <w:r w:rsidR="004D21E0" w:rsidRPr="00A91B13">
        <w:rPr>
          <w:sz w:val="18"/>
          <w:szCs w:val="18"/>
        </w:rPr>
        <w:t xml:space="preserve">ensure </w:t>
      </w:r>
      <w:r w:rsidR="00A91B13" w:rsidRPr="00A91B13">
        <w:rPr>
          <w:rFonts w:cstheme="minorHAnsi"/>
          <w:sz w:val="18"/>
          <w:szCs w:val="18"/>
        </w:rPr>
        <w:t>Sport Integrity Australia</w:t>
      </w:r>
      <w:r w:rsidR="004D21E0" w:rsidRPr="00A91B13">
        <w:rPr>
          <w:sz w:val="18"/>
          <w:szCs w:val="18"/>
        </w:rPr>
        <w:t>’s education packages are of value to all sports, not just NSO/</w:t>
      </w:r>
      <w:r w:rsidR="00E66FB8" w:rsidRPr="00A91B13">
        <w:rPr>
          <w:sz w:val="18"/>
          <w:szCs w:val="18"/>
        </w:rPr>
        <w:t>NSO</w:t>
      </w:r>
      <w:r w:rsidR="004D21E0" w:rsidRPr="00A91B13">
        <w:rPr>
          <w:sz w:val="18"/>
          <w:szCs w:val="18"/>
        </w:rPr>
        <w:t>Ds</w:t>
      </w:r>
      <w:r w:rsidR="004D21E0" w:rsidRPr="00A822B7">
        <w:rPr>
          <w:sz w:val="18"/>
          <w:szCs w:val="18"/>
        </w:rPr>
        <w:t>.</w:t>
      </w:r>
    </w:p>
    <w:p w14:paraId="1DC270DE" w14:textId="5CA57890" w:rsidR="00843BBE" w:rsidRDefault="00CE0CB7" w:rsidP="00C77C55">
      <w:pPr>
        <w:pStyle w:val="TableTitle"/>
      </w:pPr>
      <w:r>
        <w:t>F</w:t>
      </w:r>
      <w:r w:rsidR="00843BBE">
        <w:t xml:space="preserve">iscal impact of Option </w:t>
      </w:r>
      <w:r w:rsidR="00C25BF8">
        <w:t>4</w:t>
      </w:r>
      <w:r w:rsidR="00843BBE">
        <w:t xml:space="preserve"> (High) </w:t>
      </w:r>
    </w:p>
    <w:tbl>
      <w:tblPr>
        <w:tblW w:w="8108" w:type="dxa"/>
        <w:tblInd w:w="113" w:type="dxa"/>
        <w:tblBorders>
          <w:top w:val="single" w:sz="4" w:space="0" w:color="54959D" w:themeColor="accent2"/>
          <w:bottom w:val="single" w:sz="4" w:space="0" w:color="54959D" w:themeColor="accent2"/>
          <w:insideH w:val="single" w:sz="4" w:space="0" w:color="54959D" w:themeColor="accent2"/>
          <w:insideV w:val="single" w:sz="4" w:space="0" w:color="54959D" w:themeColor="accent2"/>
        </w:tblBorders>
        <w:tblLook w:val="04A0" w:firstRow="1" w:lastRow="0" w:firstColumn="1" w:lastColumn="0" w:noHBand="0" w:noVBand="1"/>
      </w:tblPr>
      <w:tblGrid>
        <w:gridCol w:w="2938"/>
        <w:gridCol w:w="1036"/>
        <w:gridCol w:w="1036"/>
        <w:gridCol w:w="1036"/>
        <w:gridCol w:w="1026"/>
        <w:gridCol w:w="1036"/>
      </w:tblGrid>
      <w:tr w:rsidR="0038304B" w14:paraId="0FB4E1B6" w14:textId="77777777" w:rsidTr="0038304B">
        <w:trPr>
          <w:trHeight w:val="335"/>
        </w:trPr>
        <w:tc>
          <w:tcPr>
            <w:tcW w:w="2938" w:type="dxa"/>
            <w:shd w:val="clear" w:color="auto" w:fill="DBEAEC" w:themeFill="accent2" w:themeFillTint="33"/>
            <w:tcMar>
              <w:top w:w="0" w:type="dxa"/>
              <w:left w:w="113" w:type="dxa"/>
              <w:bottom w:w="0" w:type="dxa"/>
              <w:right w:w="113" w:type="dxa"/>
            </w:tcMar>
            <w:vAlign w:val="center"/>
          </w:tcPr>
          <w:p w14:paraId="7DAD93EA" w14:textId="77777777" w:rsidR="0038304B" w:rsidRPr="008F79A7" w:rsidRDefault="0038304B">
            <w:pPr>
              <w:pStyle w:val="Financialtable"/>
              <w:spacing w:before="60" w:after="60"/>
              <w:rPr>
                <w:rFonts w:asciiTheme="minorHAnsi" w:hAnsiTheme="minorHAnsi" w:cstheme="minorHAnsi"/>
                <w:b/>
                <w:sz w:val="16"/>
                <w:szCs w:val="16"/>
              </w:rPr>
            </w:pPr>
            <w:r>
              <w:rPr>
                <w:rFonts w:asciiTheme="minorHAnsi" w:hAnsiTheme="minorHAnsi" w:cstheme="minorHAnsi"/>
                <w:b/>
                <w:sz w:val="16"/>
                <w:szCs w:val="16"/>
              </w:rPr>
              <w:t>$ millions</w:t>
            </w:r>
          </w:p>
        </w:tc>
        <w:tc>
          <w:tcPr>
            <w:tcW w:w="1036" w:type="dxa"/>
            <w:shd w:val="clear" w:color="auto" w:fill="DBEAEC" w:themeFill="accent2" w:themeFillTint="33"/>
            <w:tcMar>
              <w:top w:w="0" w:type="dxa"/>
              <w:left w:w="113" w:type="dxa"/>
              <w:bottom w:w="0" w:type="dxa"/>
              <w:right w:w="113" w:type="dxa"/>
            </w:tcMar>
            <w:vAlign w:val="center"/>
          </w:tcPr>
          <w:p w14:paraId="07106BED" w14:textId="647E19D8" w:rsidR="0038304B" w:rsidRPr="001317D0" w:rsidRDefault="0038304B">
            <w:pPr>
              <w:pStyle w:val="Financialtable"/>
              <w:spacing w:before="60" w:after="60"/>
              <w:jc w:val="center"/>
              <w:rPr>
                <w:rFonts w:asciiTheme="minorHAnsi" w:hAnsiTheme="minorHAnsi"/>
                <w:sz w:val="16"/>
              </w:rPr>
            </w:pPr>
            <w:r w:rsidRPr="001317D0">
              <w:rPr>
                <w:rFonts w:asciiTheme="minorHAnsi" w:hAnsiTheme="minorHAnsi"/>
                <w:sz w:val="16"/>
              </w:rPr>
              <w:t>2024</w:t>
            </w:r>
            <w:r>
              <w:rPr>
                <w:rFonts w:asciiTheme="minorHAnsi" w:hAnsiTheme="minorHAnsi" w:cstheme="minorHAnsi"/>
                <w:sz w:val="16"/>
                <w:szCs w:val="16"/>
              </w:rPr>
              <w:t>-</w:t>
            </w:r>
            <w:r w:rsidRPr="001317D0">
              <w:rPr>
                <w:rFonts w:asciiTheme="minorHAnsi" w:hAnsiTheme="minorHAnsi"/>
                <w:sz w:val="16"/>
              </w:rPr>
              <w:t>25</w:t>
            </w:r>
          </w:p>
        </w:tc>
        <w:tc>
          <w:tcPr>
            <w:tcW w:w="1036" w:type="dxa"/>
            <w:shd w:val="clear" w:color="auto" w:fill="DBEAEC" w:themeFill="accent2" w:themeFillTint="33"/>
            <w:tcMar>
              <w:top w:w="0" w:type="dxa"/>
              <w:left w:w="113" w:type="dxa"/>
              <w:bottom w:w="0" w:type="dxa"/>
              <w:right w:w="113" w:type="dxa"/>
            </w:tcMar>
            <w:vAlign w:val="center"/>
          </w:tcPr>
          <w:p w14:paraId="1C091693" w14:textId="77777777" w:rsidR="0038304B" w:rsidRPr="001317D0" w:rsidRDefault="0038304B">
            <w:pPr>
              <w:pStyle w:val="Financialtable"/>
              <w:spacing w:before="60" w:after="60"/>
              <w:jc w:val="center"/>
              <w:rPr>
                <w:rFonts w:asciiTheme="minorHAnsi" w:hAnsiTheme="minorHAnsi"/>
                <w:sz w:val="16"/>
              </w:rPr>
            </w:pPr>
            <w:r w:rsidRPr="001317D0">
              <w:rPr>
                <w:rFonts w:asciiTheme="minorHAnsi" w:hAnsiTheme="minorHAnsi"/>
                <w:sz w:val="16"/>
              </w:rPr>
              <w:t>2025</w:t>
            </w:r>
            <w:r>
              <w:rPr>
                <w:rFonts w:asciiTheme="minorHAnsi" w:hAnsiTheme="minorHAnsi" w:cstheme="minorHAnsi"/>
                <w:sz w:val="16"/>
                <w:szCs w:val="16"/>
              </w:rPr>
              <w:t>-</w:t>
            </w:r>
            <w:r w:rsidRPr="001317D0">
              <w:rPr>
                <w:rFonts w:asciiTheme="minorHAnsi" w:hAnsiTheme="minorHAnsi"/>
                <w:sz w:val="16"/>
              </w:rPr>
              <w:t>26</w:t>
            </w:r>
          </w:p>
        </w:tc>
        <w:tc>
          <w:tcPr>
            <w:tcW w:w="1036" w:type="dxa"/>
            <w:shd w:val="clear" w:color="auto" w:fill="DBEAEC" w:themeFill="accent2" w:themeFillTint="33"/>
            <w:tcMar>
              <w:top w:w="0" w:type="dxa"/>
              <w:left w:w="113" w:type="dxa"/>
              <w:bottom w:w="0" w:type="dxa"/>
              <w:right w:w="113" w:type="dxa"/>
            </w:tcMar>
            <w:vAlign w:val="center"/>
          </w:tcPr>
          <w:p w14:paraId="23B3D714" w14:textId="77777777" w:rsidR="0038304B" w:rsidRPr="001317D0" w:rsidRDefault="0038304B">
            <w:pPr>
              <w:pStyle w:val="Financialtable"/>
              <w:spacing w:before="60" w:after="60"/>
              <w:jc w:val="center"/>
              <w:rPr>
                <w:rFonts w:asciiTheme="minorHAnsi" w:hAnsiTheme="minorHAnsi"/>
                <w:sz w:val="16"/>
              </w:rPr>
            </w:pPr>
            <w:r w:rsidRPr="006F5798">
              <w:rPr>
                <w:rFonts w:asciiTheme="minorHAnsi" w:hAnsiTheme="minorHAnsi" w:cstheme="minorHAnsi"/>
                <w:sz w:val="16"/>
                <w:szCs w:val="16"/>
              </w:rPr>
              <w:t>2026</w:t>
            </w:r>
            <w:r>
              <w:rPr>
                <w:rFonts w:asciiTheme="minorHAnsi" w:hAnsiTheme="minorHAnsi" w:cstheme="minorHAnsi"/>
                <w:sz w:val="16"/>
                <w:szCs w:val="16"/>
              </w:rPr>
              <w:t>-27</w:t>
            </w:r>
          </w:p>
        </w:tc>
        <w:tc>
          <w:tcPr>
            <w:tcW w:w="1026" w:type="dxa"/>
            <w:shd w:val="clear" w:color="auto" w:fill="DBEAEC" w:themeFill="accent2" w:themeFillTint="33"/>
            <w:vAlign w:val="center"/>
          </w:tcPr>
          <w:p w14:paraId="454ECD4B" w14:textId="77777777" w:rsidR="0038304B" w:rsidRPr="006F5798" w:rsidRDefault="0038304B">
            <w:pPr>
              <w:pStyle w:val="Financialtable"/>
              <w:spacing w:before="60" w:after="60"/>
              <w:jc w:val="center"/>
              <w:rPr>
                <w:rFonts w:asciiTheme="minorHAnsi" w:hAnsiTheme="minorHAnsi" w:cstheme="minorHAnsi"/>
                <w:sz w:val="16"/>
                <w:szCs w:val="16"/>
              </w:rPr>
            </w:pPr>
            <w:r w:rsidRPr="006F5798">
              <w:rPr>
                <w:rFonts w:asciiTheme="minorHAnsi" w:hAnsiTheme="minorHAnsi" w:cstheme="minorHAnsi"/>
                <w:sz w:val="16"/>
                <w:szCs w:val="16"/>
              </w:rPr>
              <w:t>202</w:t>
            </w:r>
            <w:r>
              <w:rPr>
                <w:rFonts w:asciiTheme="minorHAnsi" w:hAnsiTheme="minorHAnsi" w:cstheme="minorHAnsi"/>
                <w:sz w:val="16"/>
                <w:szCs w:val="16"/>
              </w:rPr>
              <w:t>7-28</w:t>
            </w:r>
          </w:p>
        </w:tc>
        <w:tc>
          <w:tcPr>
            <w:tcW w:w="1036" w:type="dxa"/>
            <w:shd w:val="clear" w:color="auto" w:fill="DBEAEC" w:themeFill="accent2" w:themeFillTint="33"/>
            <w:vAlign w:val="center"/>
          </w:tcPr>
          <w:p w14:paraId="7B268478" w14:textId="77777777" w:rsidR="0038304B" w:rsidRPr="008F79A7" w:rsidRDefault="0038304B">
            <w:pPr>
              <w:pStyle w:val="Financialtable"/>
              <w:spacing w:before="60" w:after="60"/>
              <w:jc w:val="center"/>
              <w:rPr>
                <w:rFonts w:asciiTheme="minorHAnsi" w:hAnsiTheme="minorHAnsi" w:cstheme="minorHAnsi"/>
                <w:b/>
                <w:sz w:val="16"/>
                <w:szCs w:val="16"/>
              </w:rPr>
            </w:pPr>
            <w:r w:rsidRPr="008F79A7">
              <w:rPr>
                <w:rFonts w:asciiTheme="minorHAnsi" w:hAnsiTheme="minorHAnsi" w:cstheme="minorHAnsi"/>
                <w:b/>
                <w:sz w:val="16"/>
                <w:szCs w:val="16"/>
              </w:rPr>
              <w:t>Total</w:t>
            </w:r>
          </w:p>
        </w:tc>
      </w:tr>
      <w:tr w:rsidR="0038304B" w14:paraId="67598FE6" w14:textId="77777777" w:rsidTr="0038304B">
        <w:trPr>
          <w:trHeight w:val="335"/>
        </w:trPr>
        <w:tc>
          <w:tcPr>
            <w:tcW w:w="2938" w:type="dxa"/>
            <w:tcMar>
              <w:top w:w="0" w:type="dxa"/>
              <w:left w:w="113" w:type="dxa"/>
              <w:bottom w:w="0" w:type="dxa"/>
              <w:right w:w="113" w:type="dxa"/>
            </w:tcMar>
            <w:vAlign w:val="center"/>
          </w:tcPr>
          <w:p w14:paraId="2943CF2C" w14:textId="77777777" w:rsidR="0038304B" w:rsidRPr="001317D0" w:rsidRDefault="0038304B" w:rsidP="007266EF">
            <w:pPr>
              <w:pStyle w:val="TableBody-L"/>
              <w:spacing w:before="60" w:after="60"/>
              <w:jc w:val="right"/>
              <w:rPr>
                <w:rFonts w:asciiTheme="minorHAnsi" w:hAnsiTheme="minorHAnsi"/>
                <w:color w:val="auto"/>
                <w:sz w:val="16"/>
              </w:rPr>
            </w:pPr>
            <w:r>
              <w:rPr>
                <w:rFonts w:asciiTheme="minorHAnsi" w:hAnsiTheme="minorHAnsi"/>
                <w:color w:val="auto"/>
                <w:sz w:val="16"/>
              </w:rPr>
              <w:t>Sport Integrity Australia</w:t>
            </w:r>
            <w:r w:rsidRPr="001317D0">
              <w:rPr>
                <w:rFonts w:asciiTheme="minorHAnsi" w:hAnsiTheme="minorHAnsi"/>
                <w:color w:val="auto"/>
                <w:sz w:val="16"/>
              </w:rPr>
              <w:t xml:space="preserve"> </w:t>
            </w:r>
            <w:r w:rsidRPr="00810B0A">
              <w:rPr>
                <w:rFonts w:asciiTheme="minorHAnsi" w:hAnsiTheme="minorHAnsi" w:cstheme="minorHAnsi"/>
                <w:sz w:val="16"/>
                <w:szCs w:val="16"/>
              </w:rPr>
              <w:t>–</w:t>
            </w:r>
            <w:r w:rsidRPr="001317D0">
              <w:rPr>
                <w:rFonts w:asciiTheme="minorHAnsi" w:hAnsiTheme="minorHAnsi"/>
              </w:rPr>
              <w:t xml:space="preserve"> </w:t>
            </w:r>
            <w:r>
              <w:rPr>
                <w:rFonts w:asciiTheme="minorHAnsi" w:hAnsiTheme="minorHAnsi" w:cstheme="minorHAnsi"/>
                <w:color w:val="auto"/>
                <w:sz w:val="16"/>
                <w:szCs w:val="16"/>
              </w:rPr>
              <w:t>Payment</w:t>
            </w:r>
          </w:p>
        </w:tc>
        <w:tc>
          <w:tcPr>
            <w:tcW w:w="1036" w:type="dxa"/>
            <w:tcMar>
              <w:top w:w="0" w:type="dxa"/>
              <w:left w:w="113" w:type="dxa"/>
              <w:bottom w:w="0" w:type="dxa"/>
              <w:right w:w="113" w:type="dxa"/>
            </w:tcMar>
            <w:vAlign w:val="center"/>
          </w:tcPr>
          <w:p w14:paraId="296F8C79" w14:textId="5CE700D6" w:rsidR="0038304B" w:rsidRPr="00D04668" w:rsidRDefault="0038304B"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036" w:type="dxa"/>
            <w:tcMar>
              <w:top w:w="0" w:type="dxa"/>
              <w:left w:w="113" w:type="dxa"/>
              <w:bottom w:w="0" w:type="dxa"/>
              <w:right w:w="113" w:type="dxa"/>
            </w:tcMar>
            <w:vAlign w:val="center"/>
          </w:tcPr>
          <w:p w14:paraId="376CCE5B" w14:textId="12DB0AE8" w:rsidR="0038304B" w:rsidRPr="00D04668" w:rsidRDefault="0038304B"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036" w:type="dxa"/>
            <w:tcMar>
              <w:top w:w="0" w:type="dxa"/>
              <w:left w:w="113" w:type="dxa"/>
              <w:bottom w:w="0" w:type="dxa"/>
              <w:right w:w="113" w:type="dxa"/>
            </w:tcMar>
            <w:vAlign w:val="center"/>
          </w:tcPr>
          <w:p w14:paraId="64354F13" w14:textId="783E2FA2" w:rsidR="0038304B" w:rsidRPr="00D04668" w:rsidRDefault="0038304B"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026" w:type="dxa"/>
            <w:vAlign w:val="center"/>
          </w:tcPr>
          <w:p w14:paraId="6C2779D2" w14:textId="04B65364" w:rsidR="0038304B" w:rsidRPr="00D04668" w:rsidRDefault="0038304B" w:rsidP="007266EF">
            <w:pPr>
              <w:pStyle w:val="Financialtable"/>
              <w:spacing w:before="60" w:after="60"/>
              <w:jc w:val="center"/>
              <w:rPr>
                <w:rFonts w:asciiTheme="minorHAnsi" w:hAnsiTheme="minorHAnsi"/>
                <w:sz w:val="16"/>
              </w:rPr>
            </w:pPr>
            <w:r>
              <w:rPr>
                <w:rFonts w:asciiTheme="minorHAnsi" w:hAnsiTheme="minorHAnsi"/>
                <w:sz w:val="16"/>
              </w:rPr>
              <w:t>TBA</w:t>
            </w:r>
          </w:p>
        </w:tc>
        <w:tc>
          <w:tcPr>
            <w:tcW w:w="1036" w:type="dxa"/>
            <w:vAlign w:val="center"/>
          </w:tcPr>
          <w:p w14:paraId="41795909" w14:textId="51807726" w:rsidR="0038304B" w:rsidRPr="00D04668" w:rsidRDefault="0038304B" w:rsidP="007266EF">
            <w:pPr>
              <w:pStyle w:val="Financialtable"/>
              <w:spacing w:before="60" w:after="60"/>
              <w:jc w:val="center"/>
              <w:rPr>
                <w:rFonts w:asciiTheme="minorHAnsi" w:hAnsiTheme="minorHAnsi" w:cstheme="minorHAnsi"/>
                <w:b/>
                <w:bCs/>
                <w:sz w:val="16"/>
                <w:szCs w:val="16"/>
              </w:rPr>
            </w:pPr>
            <w:r>
              <w:rPr>
                <w:rFonts w:asciiTheme="minorHAnsi" w:hAnsiTheme="minorHAnsi"/>
                <w:sz w:val="16"/>
              </w:rPr>
              <w:t>TBA</w:t>
            </w:r>
          </w:p>
        </w:tc>
      </w:tr>
      <w:tr w:rsidR="0038304B" w:rsidRPr="008E3C64" w14:paraId="07946348" w14:textId="77777777" w:rsidTr="0038304B">
        <w:trPr>
          <w:trHeight w:val="347"/>
        </w:trPr>
        <w:tc>
          <w:tcPr>
            <w:tcW w:w="2938" w:type="dxa"/>
            <w:tcMar>
              <w:top w:w="0" w:type="dxa"/>
              <w:left w:w="113" w:type="dxa"/>
              <w:bottom w:w="0" w:type="dxa"/>
              <w:right w:w="113" w:type="dxa"/>
            </w:tcMar>
            <w:vAlign w:val="center"/>
          </w:tcPr>
          <w:p w14:paraId="71F25E64" w14:textId="77777777" w:rsidR="0038304B" w:rsidRPr="008E3C64" w:rsidRDefault="0038304B" w:rsidP="007266EF">
            <w:pPr>
              <w:pStyle w:val="TableBody-L"/>
              <w:spacing w:before="60" w:after="60"/>
              <w:jc w:val="right"/>
              <w:rPr>
                <w:rFonts w:asciiTheme="minorHAnsi" w:hAnsiTheme="minorHAnsi"/>
                <w:color w:val="auto"/>
                <w:sz w:val="16"/>
              </w:rPr>
            </w:pPr>
            <w:r w:rsidRPr="008E3C64">
              <w:rPr>
                <w:rFonts w:asciiTheme="minorHAnsi" w:hAnsiTheme="minorHAnsi"/>
                <w:color w:val="auto"/>
                <w:sz w:val="16"/>
              </w:rPr>
              <w:t xml:space="preserve">Sport Integrity Australia </w:t>
            </w:r>
            <w:r w:rsidRPr="008E3C64">
              <w:rPr>
                <w:rFonts w:asciiTheme="minorHAnsi" w:hAnsiTheme="minorHAnsi" w:cstheme="minorHAnsi"/>
                <w:sz w:val="16"/>
                <w:szCs w:val="16"/>
              </w:rPr>
              <w:t>– Capital</w:t>
            </w:r>
            <w:r w:rsidRPr="008E3C64">
              <w:rPr>
                <w:rFonts w:asciiTheme="minorHAnsi" w:hAnsiTheme="minorHAnsi"/>
                <w:color w:val="auto"/>
                <w:sz w:val="16"/>
              </w:rPr>
              <w:t>:</w:t>
            </w:r>
          </w:p>
        </w:tc>
        <w:tc>
          <w:tcPr>
            <w:tcW w:w="1036" w:type="dxa"/>
            <w:tcMar>
              <w:top w:w="0" w:type="dxa"/>
              <w:left w:w="113" w:type="dxa"/>
              <w:bottom w:w="0" w:type="dxa"/>
              <w:right w:w="113" w:type="dxa"/>
            </w:tcMar>
            <w:vAlign w:val="center"/>
          </w:tcPr>
          <w:p w14:paraId="7A1C1B7C" w14:textId="23EBCB53" w:rsidR="0038304B" w:rsidRPr="008E3C64" w:rsidRDefault="0038304B"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036" w:type="dxa"/>
            <w:tcMar>
              <w:top w:w="0" w:type="dxa"/>
              <w:left w:w="113" w:type="dxa"/>
              <w:bottom w:w="0" w:type="dxa"/>
              <w:right w:w="113" w:type="dxa"/>
            </w:tcMar>
            <w:vAlign w:val="center"/>
          </w:tcPr>
          <w:p w14:paraId="23575950" w14:textId="497A8757" w:rsidR="0038304B" w:rsidRPr="008E3C64" w:rsidRDefault="0038304B"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036" w:type="dxa"/>
            <w:tcMar>
              <w:top w:w="0" w:type="dxa"/>
              <w:left w:w="113" w:type="dxa"/>
              <w:bottom w:w="0" w:type="dxa"/>
              <w:right w:w="113" w:type="dxa"/>
            </w:tcMar>
            <w:vAlign w:val="center"/>
          </w:tcPr>
          <w:p w14:paraId="690A0FE0" w14:textId="7CA6DF9B" w:rsidR="0038304B" w:rsidRPr="008E3C64" w:rsidRDefault="0038304B"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026" w:type="dxa"/>
            <w:vAlign w:val="center"/>
          </w:tcPr>
          <w:p w14:paraId="420FFEF5" w14:textId="28DD36B2" w:rsidR="0038304B" w:rsidRPr="008E3C64" w:rsidRDefault="0038304B" w:rsidP="007266EF">
            <w:pPr>
              <w:pStyle w:val="Financialtable"/>
              <w:spacing w:before="60" w:after="60"/>
              <w:jc w:val="center"/>
              <w:rPr>
                <w:rFonts w:asciiTheme="minorHAnsi" w:hAnsiTheme="minorHAnsi"/>
                <w:sz w:val="16"/>
              </w:rPr>
            </w:pPr>
            <w:r>
              <w:rPr>
                <w:rFonts w:asciiTheme="minorHAnsi" w:hAnsiTheme="minorHAnsi"/>
                <w:sz w:val="16"/>
              </w:rPr>
              <w:t>TBA</w:t>
            </w:r>
          </w:p>
        </w:tc>
        <w:tc>
          <w:tcPr>
            <w:tcW w:w="1036" w:type="dxa"/>
            <w:vAlign w:val="center"/>
          </w:tcPr>
          <w:p w14:paraId="7AB4DD22" w14:textId="4867D960" w:rsidR="0038304B" w:rsidRPr="008E3C64" w:rsidRDefault="0038304B" w:rsidP="007266EF">
            <w:pPr>
              <w:pStyle w:val="Financialtable"/>
              <w:spacing w:before="60" w:after="60"/>
              <w:jc w:val="center"/>
              <w:rPr>
                <w:rFonts w:asciiTheme="minorHAnsi" w:hAnsiTheme="minorHAnsi" w:cstheme="minorHAnsi"/>
                <w:b/>
                <w:bCs/>
                <w:sz w:val="16"/>
                <w:szCs w:val="16"/>
              </w:rPr>
            </w:pPr>
            <w:r>
              <w:rPr>
                <w:rFonts w:asciiTheme="minorHAnsi" w:hAnsiTheme="minorHAnsi"/>
                <w:sz w:val="16"/>
              </w:rPr>
              <w:t>TBA</w:t>
            </w:r>
          </w:p>
        </w:tc>
      </w:tr>
      <w:tr w:rsidR="0038304B" w:rsidRPr="008E3C64" w14:paraId="7CCBE976" w14:textId="77777777" w:rsidTr="0038304B">
        <w:trPr>
          <w:trHeight w:val="347"/>
        </w:trPr>
        <w:tc>
          <w:tcPr>
            <w:tcW w:w="2938" w:type="dxa"/>
            <w:tcMar>
              <w:top w:w="0" w:type="dxa"/>
              <w:left w:w="113" w:type="dxa"/>
              <w:bottom w:w="0" w:type="dxa"/>
              <w:right w:w="113" w:type="dxa"/>
            </w:tcMar>
            <w:vAlign w:val="center"/>
          </w:tcPr>
          <w:p w14:paraId="62B1736E" w14:textId="77777777" w:rsidR="0038304B" w:rsidRPr="008E3C64" w:rsidRDefault="0038304B" w:rsidP="007266EF">
            <w:pPr>
              <w:pStyle w:val="TableBody-L"/>
              <w:spacing w:before="60" w:after="60"/>
              <w:jc w:val="right"/>
              <w:rPr>
                <w:rFonts w:asciiTheme="minorHAnsi" w:hAnsiTheme="minorHAnsi"/>
                <w:color w:val="auto"/>
                <w:sz w:val="16"/>
              </w:rPr>
            </w:pPr>
            <w:r w:rsidRPr="008E3C64">
              <w:rPr>
                <w:rFonts w:asciiTheme="minorHAnsi" w:hAnsiTheme="minorHAnsi"/>
                <w:color w:val="auto"/>
                <w:sz w:val="16"/>
              </w:rPr>
              <w:t xml:space="preserve">Sport Integrity Australia </w:t>
            </w:r>
            <w:r w:rsidRPr="008E3C64">
              <w:rPr>
                <w:rFonts w:asciiTheme="minorHAnsi" w:hAnsiTheme="minorHAnsi" w:cstheme="minorHAnsi"/>
                <w:sz w:val="16"/>
                <w:szCs w:val="16"/>
              </w:rPr>
              <w:t>– Revenue</w:t>
            </w:r>
          </w:p>
        </w:tc>
        <w:tc>
          <w:tcPr>
            <w:tcW w:w="1036" w:type="dxa"/>
            <w:tcMar>
              <w:top w:w="0" w:type="dxa"/>
              <w:left w:w="113" w:type="dxa"/>
              <w:bottom w:w="0" w:type="dxa"/>
              <w:right w:w="113" w:type="dxa"/>
            </w:tcMar>
            <w:vAlign w:val="center"/>
          </w:tcPr>
          <w:p w14:paraId="4CA63E98" w14:textId="7139F574" w:rsidR="0038304B" w:rsidRPr="008E3C64" w:rsidRDefault="0038304B"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036" w:type="dxa"/>
            <w:tcMar>
              <w:top w:w="0" w:type="dxa"/>
              <w:left w:w="113" w:type="dxa"/>
              <w:bottom w:w="0" w:type="dxa"/>
              <w:right w:w="113" w:type="dxa"/>
            </w:tcMar>
            <w:vAlign w:val="center"/>
          </w:tcPr>
          <w:p w14:paraId="20BC1BD2" w14:textId="02A8EBAF" w:rsidR="0038304B" w:rsidRPr="008E3C64" w:rsidRDefault="0038304B"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036" w:type="dxa"/>
            <w:tcMar>
              <w:top w:w="0" w:type="dxa"/>
              <w:left w:w="113" w:type="dxa"/>
              <w:bottom w:w="0" w:type="dxa"/>
              <w:right w:w="113" w:type="dxa"/>
            </w:tcMar>
            <w:vAlign w:val="center"/>
          </w:tcPr>
          <w:p w14:paraId="6B840F85" w14:textId="256644B5" w:rsidR="0038304B" w:rsidRPr="008E3C64" w:rsidRDefault="0038304B"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026" w:type="dxa"/>
            <w:vAlign w:val="center"/>
          </w:tcPr>
          <w:p w14:paraId="44543F0D" w14:textId="5F66AD12" w:rsidR="0038304B" w:rsidRPr="008E3C64" w:rsidRDefault="0038304B" w:rsidP="007266EF">
            <w:pPr>
              <w:pStyle w:val="Financialtable"/>
              <w:spacing w:before="60" w:after="60"/>
              <w:jc w:val="center"/>
              <w:rPr>
                <w:rFonts w:asciiTheme="minorHAnsi" w:hAnsiTheme="minorHAnsi"/>
                <w:sz w:val="16"/>
              </w:rPr>
            </w:pPr>
            <w:r>
              <w:rPr>
                <w:rFonts w:asciiTheme="minorHAnsi" w:hAnsiTheme="minorHAnsi"/>
                <w:sz w:val="16"/>
              </w:rPr>
              <w:t>TBA</w:t>
            </w:r>
          </w:p>
        </w:tc>
        <w:tc>
          <w:tcPr>
            <w:tcW w:w="1036" w:type="dxa"/>
            <w:vAlign w:val="center"/>
          </w:tcPr>
          <w:p w14:paraId="6F03B88D" w14:textId="530B1948" w:rsidR="0038304B" w:rsidRPr="008E3C64" w:rsidRDefault="0038304B" w:rsidP="007266EF">
            <w:pPr>
              <w:pStyle w:val="Financialtable"/>
              <w:spacing w:before="60" w:after="60"/>
              <w:jc w:val="center"/>
              <w:rPr>
                <w:rFonts w:asciiTheme="minorHAnsi" w:hAnsiTheme="minorHAnsi" w:cstheme="minorHAnsi"/>
                <w:b/>
                <w:bCs/>
                <w:sz w:val="16"/>
                <w:szCs w:val="16"/>
              </w:rPr>
            </w:pPr>
            <w:r>
              <w:rPr>
                <w:rFonts w:asciiTheme="minorHAnsi" w:hAnsiTheme="minorHAnsi"/>
                <w:sz w:val="16"/>
              </w:rPr>
              <w:t>TBA</w:t>
            </w:r>
          </w:p>
        </w:tc>
      </w:tr>
      <w:tr w:rsidR="0038304B" w:rsidRPr="008E3C64" w14:paraId="6CEF92D4" w14:textId="77777777" w:rsidTr="0038304B">
        <w:trPr>
          <w:trHeight w:val="347"/>
        </w:trPr>
        <w:tc>
          <w:tcPr>
            <w:tcW w:w="2938" w:type="dxa"/>
            <w:tcMar>
              <w:top w:w="0" w:type="dxa"/>
              <w:left w:w="113" w:type="dxa"/>
              <w:bottom w:w="0" w:type="dxa"/>
              <w:right w:w="113" w:type="dxa"/>
            </w:tcMar>
            <w:vAlign w:val="center"/>
          </w:tcPr>
          <w:p w14:paraId="35C857F7" w14:textId="77777777" w:rsidR="0038304B" w:rsidRPr="008E3C64" w:rsidRDefault="0038304B" w:rsidP="007266EF">
            <w:pPr>
              <w:pStyle w:val="TableBody-L"/>
              <w:spacing w:before="60" w:after="60"/>
              <w:jc w:val="right"/>
              <w:rPr>
                <w:rFonts w:asciiTheme="minorHAnsi" w:hAnsiTheme="minorHAnsi"/>
                <w:color w:val="auto"/>
                <w:sz w:val="16"/>
              </w:rPr>
            </w:pPr>
            <w:r w:rsidRPr="008E3C64">
              <w:rPr>
                <w:rFonts w:asciiTheme="minorHAnsi" w:hAnsiTheme="minorHAnsi"/>
                <w:color w:val="auto"/>
                <w:sz w:val="16"/>
              </w:rPr>
              <w:t xml:space="preserve">DISR </w:t>
            </w:r>
            <w:r w:rsidRPr="008E3C64">
              <w:rPr>
                <w:rFonts w:asciiTheme="minorHAnsi" w:hAnsiTheme="minorHAnsi" w:cstheme="minorHAnsi"/>
                <w:sz w:val="16"/>
                <w:szCs w:val="16"/>
              </w:rPr>
              <w:t>–</w:t>
            </w:r>
            <w:r w:rsidRPr="008E3C64">
              <w:rPr>
                <w:rFonts w:asciiTheme="minorHAnsi" w:hAnsiTheme="minorHAnsi"/>
              </w:rPr>
              <w:t xml:space="preserve"> </w:t>
            </w:r>
            <w:r w:rsidRPr="008E3C64">
              <w:rPr>
                <w:rFonts w:asciiTheme="minorHAnsi" w:hAnsiTheme="minorHAnsi" w:cstheme="minorHAnsi"/>
                <w:color w:val="auto"/>
                <w:sz w:val="16"/>
                <w:szCs w:val="16"/>
              </w:rPr>
              <w:t>Payment</w:t>
            </w:r>
          </w:p>
        </w:tc>
        <w:tc>
          <w:tcPr>
            <w:tcW w:w="1036" w:type="dxa"/>
            <w:tcMar>
              <w:top w:w="0" w:type="dxa"/>
              <w:left w:w="113" w:type="dxa"/>
              <w:bottom w:w="0" w:type="dxa"/>
              <w:right w:w="113" w:type="dxa"/>
            </w:tcMar>
            <w:vAlign w:val="center"/>
          </w:tcPr>
          <w:p w14:paraId="61E3818F" w14:textId="7079F683" w:rsidR="0038304B" w:rsidRPr="008E3C64" w:rsidRDefault="0038304B"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036" w:type="dxa"/>
            <w:tcMar>
              <w:top w:w="0" w:type="dxa"/>
              <w:left w:w="113" w:type="dxa"/>
              <w:bottom w:w="0" w:type="dxa"/>
              <w:right w:w="113" w:type="dxa"/>
            </w:tcMar>
            <w:vAlign w:val="center"/>
          </w:tcPr>
          <w:p w14:paraId="6FEE3B30" w14:textId="0789A449" w:rsidR="0038304B" w:rsidRPr="008E3C64" w:rsidRDefault="0038304B"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036" w:type="dxa"/>
            <w:tcMar>
              <w:top w:w="0" w:type="dxa"/>
              <w:left w:w="113" w:type="dxa"/>
              <w:bottom w:w="0" w:type="dxa"/>
              <w:right w:w="113" w:type="dxa"/>
            </w:tcMar>
            <w:vAlign w:val="center"/>
          </w:tcPr>
          <w:p w14:paraId="2161A463" w14:textId="46702A96" w:rsidR="0038304B" w:rsidRPr="008E3C64" w:rsidRDefault="0038304B"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026" w:type="dxa"/>
            <w:vAlign w:val="center"/>
          </w:tcPr>
          <w:p w14:paraId="39EC3EDC" w14:textId="581E85F5" w:rsidR="0038304B" w:rsidRPr="008E3C64" w:rsidRDefault="0038304B" w:rsidP="007266EF">
            <w:pPr>
              <w:pStyle w:val="Financialtable"/>
              <w:spacing w:before="60" w:after="60"/>
              <w:jc w:val="center"/>
              <w:rPr>
                <w:rFonts w:asciiTheme="minorHAnsi" w:hAnsiTheme="minorHAnsi"/>
                <w:sz w:val="16"/>
              </w:rPr>
            </w:pPr>
            <w:r>
              <w:rPr>
                <w:rFonts w:asciiTheme="minorHAnsi" w:hAnsiTheme="minorHAnsi"/>
                <w:sz w:val="16"/>
              </w:rPr>
              <w:t>TBA</w:t>
            </w:r>
          </w:p>
        </w:tc>
        <w:tc>
          <w:tcPr>
            <w:tcW w:w="1036" w:type="dxa"/>
            <w:vAlign w:val="center"/>
          </w:tcPr>
          <w:p w14:paraId="3734500B" w14:textId="6BD5BE17" w:rsidR="0038304B" w:rsidRPr="008E3C64" w:rsidRDefault="0038304B" w:rsidP="007266EF">
            <w:pPr>
              <w:pStyle w:val="Financialtable"/>
              <w:spacing w:before="60" w:after="60"/>
              <w:jc w:val="center"/>
              <w:rPr>
                <w:rFonts w:asciiTheme="minorHAnsi" w:hAnsiTheme="minorHAnsi" w:cstheme="minorHAnsi"/>
                <w:b/>
                <w:bCs/>
                <w:sz w:val="16"/>
                <w:szCs w:val="16"/>
              </w:rPr>
            </w:pPr>
            <w:r>
              <w:rPr>
                <w:rFonts w:asciiTheme="minorHAnsi" w:hAnsiTheme="minorHAnsi"/>
                <w:sz w:val="16"/>
              </w:rPr>
              <w:t>TBA</w:t>
            </w:r>
          </w:p>
        </w:tc>
      </w:tr>
      <w:tr w:rsidR="0038304B" w:rsidRPr="008E3C64" w14:paraId="4F6FFFA6" w14:textId="77777777" w:rsidTr="0038304B">
        <w:trPr>
          <w:trHeight w:val="497"/>
        </w:trPr>
        <w:tc>
          <w:tcPr>
            <w:tcW w:w="2938" w:type="dxa"/>
            <w:tcMar>
              <w:top w:w="0" w:type="dxa"/>
              <w:left w:w="113" w:type="dxa"/>
              <w:bottom w:w="0" w:type="dxa"/>
              <w:right w:w="113" w:type="dxa"/>
            </w:tcMar>
            <w:vAlign w:val="center"/>
          </w:tcPr>
          <w:p w14:paraId="4F65E0F8" w14:textId="77777777" w:rsidR="0038304B" w:rsidRPr="008E3C64" w:rsidRDefault="0038304B" w:rsidP="007266EF">
            <w:pPr>
              <w:pStyle w:val="Financialtable"/>
              <w:spacing w:before="60" w:after="60"/>
              <w:rPr>
                <w:rFonts w:asciiTheme="minorHAnsi" w:hAnsiTheme="minorHAnsi" w:cstheme="minorHAnsi"/>
                <w:sz w:val="16"/>
                <w:szCs w:val="16"/>
              </w:rPr>
            </w:pPr>
            <w:r w:rsidRPr="008E3C64">
              <w:rPr>
                <w:rStyle w:val="TableHeader-LCharChar"/>
                <w:rFonts w:asciiTheme="minorHAnsi" w:eastAsia="Calibri" w:hAnsiTheme="minorHAnsi"/>
                <w:sz w:val="16"/>
              </w:rPr>
              <w:t>Total Impact on Underlying Cash:</w:t>
            </w:r>
          </w:p>
        </w:tc>
        <w:tc>
          <w:tcPr>
            <w:tcW w:w="1036" w:type="dxa"/>
            <w:tcMar>
              <w:top w:w="0" w:type="dxa"/>
              <w:left w:w="113" w:type="dxa"/>
              <w:bottom w:w="0" w:type="dxa"/>
              <w:right w:w="113" w:type="dxa"/>
            </w:tcMar>
            <w:vAlign w:val="center"/>
          </w:tcPr>
          <w:p w14:paraId="127472D9" w14:textId="31298DA2" w:rsidR="0038304B" w:rsidRPr="008E3C64" w:rsidRDefault="0038304B"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036" w:type="dxa"/>
            <w:tcMar>
              <w:top w:w="0" w:type="dxa"/>
              <w:left w:w="113" w:type="dxa"/>
              <w:bottom w:w="0" w:type="dxa"/>
              <w:right w:w="113" w:type="dxa"/>
            </w:tcMar>
            <w:vAlign w:val="center"/>
          </w:tcPr>
          <w:p w14:paraId="18669FC3" w14:textId="4E286570" w:rsidR="0038304B" w:rsidRPr="008E3C64" w:rsidRDefault="0038304B"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036" w:type="dxa"/>
            <w:tcMar>
              <w:top w:w="0" w:type="dxa"/>
              <w:left w:w="113" w:type="dxa"/>
              <w:bottom w:w="0" w:type="dxa"/>
              <w:right w:w="113" w:type="dxa"/>
            </w:tcMar>
            <w:vAlign w:val="center"/>
          </w:tcPr>
          <w:p w14:paraId="340BC6C5" w14:textId="7EC853E6" w:rsidR="0038304B" w:rsidRPr="008E3C64" w:rsidRDefault="0038304B" w:rsidP="007266EF">
            <w:pPr>
              <w:pStyle w:val="Financialtable"/>
              <w:spacing w:before="60" w:after="60"/>
              <w:jc w:val="center"/>
              <w:rPr>
                <w:rFonts w:asciiTheme="minorHAnsi" w:hAnsiTheme="minorHAnsi" w:cstheme="minorHAnsi"/>
                <w:sz w:val="16"/>
                <w:szCs w:val="16"/>
              </w:rPr>
            </w:pPr>
            <w:r>
              <w:rPr>
                <w:rFonts w:asciiTheme="minorHAnsi" w:hAnsiTheme="minorHAnsi" w:cstheme="minorHAnsi"/>
                <w:sz w:val="16"/>
                <w:szCs w:val="16"/>
              </w:rPr>
              <w:t>TBA</w:t>
            </w:r>
          </w:p>
        </w:tc>
        <w:tc>
          <w:tcPr>
            <w:tcW w:w="1026" w:type="dxa"/>
            <w:vAlign w:val="center"/>
          </w:tcPr>
          <w:p w14:paraId="42D53F9E" w14:textId="66479311" w:rsidR="0038304B" w:rsidRPr="008E3C64" w:rsidRDefault="0038304B" w:rsidP="007266EF">
            <w:pPr>
              <w:pStyle w:val="Financialtable"/>
              <w:spacing w:before="60" w:after="60"/>
              <w:jc w:val="center"/>
              <w:rPr>
                <w:rFonts w:asciiTheme="minorHAnsi" w:hAnsiTheme="minorHAnsi"/>
                <w:sz w:val="16"/>
              </w:rPr>
            </w:pPr>
            <w:r>
              <w:rPr>
                <w:rFonts w:asciiTheme="minorHAnsi" w:hAnsiTheme="minorHAnsi"/>
                <w:sz w:val="16"/>
              </w:rPr>
              <w:t>TBA</w:t>
            </w:r>
          </w:p>
        </w:tc>
        <w:tc>
          <w:tcPr>
            <w:tcW w:w="1036" w:type="dxa"/>
            <w:vAlign w:val="center"/>
          </w:tcPr>
          <w:p w14:paraId="09F67841" w14:textId="01EA5785" w:rsidR="0038304B" w:rsidRPr="008E3C64" w:rsidRDefault="0038304B" w:rsidP="007266EF">
            <w:pPr>
              <w:pStyle w:val="Financialtable"/>
              <w:spacing w:before="60" w:after="60"/>
              <w:jc w:val="center"/>
              <w:rPr>
                <w:rFonts w:asciiTheme="minorHAnsi" w:hAnsiTheme="minorHAnsi" w:cstheme="minorHAnsi"/>
                <w:b/>
                <w:bCs/>
                <w:sz w:val="16"/>
                <w:szCs w:val="16"/>
              </w:rPr>
            </w:pPr>
            <w:r>
              <w:rPr>
                <w:rFonts w:asciiTheme="minorHAnsi" w:hAnsiTheme="minorHAnsi"/>
                <w:sz w:val="16"/>
              </w:rPr>
              <w:t>TBA</w:t>
            </w:r>
          </w:p>
        </w:tc>
      </w:tr>
    </w:tbl>
    <w:p w14:paraId="679A5B6B" w14:textId="15255A36" w:rsidR="007266EF" w:rsidRDefault="007266EF" w:rsidP="007266EF">
      <w:bookmarkStart w:id="172" w:name="_Toc151993547"/>
    </w:p>
    <w:p w14:paraId="5502875B" w14:textId="77777777" w:rsidR="007266EF" w:rsidRDefault="007266EF">
      <w:pPr>
        <w:suppressAutoHyphens w:val="0"/>
      </w:pPr>
      <w:r>
        <w:br w:type="page"/>
      </w:r>
    </w:p>
    <w:p w14:paraId="3145F0D0" w14:textId="4DE50FC2" w:rsidR="00843BBE" w:rsidRPr="00C77C55" w:rsidRDefault="00AE7FA8" w:rsidP="00C77C55">
      <w:pPr>
        <w:pStyle w:val="Heading1Numbered"/>
      </w:pPr>
      <w:bookmarkStart w:id="173" w:name="_Toc163208383"/>
      <w:r>
        <w:t xml:space="preserve">4. </w:t>
      </w:r>
      <w:bookmarkStart w:id="174" w:name="Section4"/>
      <w:r w:rsidR="00843BBE" w:rsidRPr="00C77C55">
        <w:t>What is the likely net benefit of each option?</w:t>
      </w:r>
      <w:bookmarkEnd w:id="172"/>
      <w:bookmarkEnd w:id="173"/>
      <w:bookmarkEnd w:id="174"/>
    </w:p>
    <w:p w14:paraId="2846C5A4" w14:textId="35ED4678" w:rsidR="00441BD1" w:rsidRPr="00BE0C0D" w:rsidRDefault="00441BD1" w:rsidP="00A822B7">
      <w:r w:rsidRPr="00BE0C0D">
        <w:t>Each of the option</w:t>
      </w:r>
      <w:r w:rsidR="00BD54D7" w:rsidRPr="00BE0C0D">
        <w:t>s presented</w:t>
      </w:r>
      <w:r w:rsidRPr="00BE0C0D">
        <w:t xml:space="preserve"> </w:t>
      </w:r>
      <w:r w:rsidR="00BD54D7" w:rsidRPr="00BE0C0D">
        <w:t>will provide capabilit</w:t>
      </w:r>
      <w:r w:rsidR="00A822B7">
        <w:t>ies</w:t>
      </w:r>
      <w:r w:rsidR="00BD54D7" w:rsidRPr="00BE0C0D">
        <w:t xml:space="preserve"> and initiatives </w:t>
      </w:r>
      <w:r w:rsidR="00B817EF" w:rsidRPr="00BE0C0D">
        <w:t xml:space="preserve">that will </w:t>
      </w:r>
      <w:r w:rsidRPr="00BE0C0D">
        <w:t>underpin recent government announcements to increase</w:t>
      </w:r>
      <w:r w:rsidR="00A822B7">
        <w:t>, and maintain,</w:t>
      </w:r>
      <w:r w:rsidRPr="00BE0C0D">
        <w:t xml:space="preserve"> participation and to expand the appeal of sport within society. Without implementing one of the proposed options, these </w:t>
      </w:r>
      <w:r w:rsidR="00A822B7">
        <w:t xml:space="preserve">broader </w:t>
      </w:r>
      <w:r w:rsidRPr="00BE0C0D">
        <w:t>initiatives will have limited impact.</w:t>
      </w:r>
    </w:p>
    <w:p w14:paraId="7C475B4C" w14:textId="6AB544C7" w:rsidR="003E5EDA" w:rsidRPr="00BE0C0D" w:rsidRDefault="00843BBE" w:rsidP="00A822B7">
      <w:r w:rsidRPr="00BE0C0D">
        <w:t>The following is a discussion on who is likely to be affected by the options and the economic, competition, social, environmental, or other costs and benefits</w:t>
      </w:r>
      <w:r w:rsidR="0074546E" w:rsidRPr="00BE0C0D">
        <w:t xml:space="preserve">. </w:t>
      </w:r>
    </w:p>
    <w:p w14:paraId="63D20F05" w14:textId="6BE24D10" w:rsidR="00843BBE" w:rsidRDefault="00843BBE" w:rsidP="00A822B7">
      <w:r w:rsidRPr="00BE0C0D">
        <w:t>Where available, information to quantify both the benefits and costs of the</w:t>
      </w:r>
      <w:r w:rsidR="007006DD" w:rsidRPr="00BE0C0D">
        <w:t xml:space="preserve"> presented options</w:t>
      </w:r>
      <w:r w:rsidRPr="00BE0C0D">
        <w:t xml:space="preserve"> and alternative options on businesses, community organisations, individuals, the broader community, the environment, and Government to a level of detail commensurate with impact has been included.</w:t>
      </w:r>
    </w:p>
    <w:p w14:paraId="07542384" w14:textId="3751DFD0" w:rsidR="00C239A5" w:rsidRDefault="00C239A5" w:rsidP="00A822B7">
      <w:r>
        <w:t xml:space="preserve">The assessment uses a </w:t>
      </w:r>
      <w:r w:rsidR="00A6760F">
        <w:t>7-point</w:t>
      </w:r>
      <w:r>
        <w:t xml:space="preserve"> scale at </w:t>
      </w:r>
      <w:hyperlink w:anchor="figure17" w:history="1">
        <w:r w:rsidRPr="00C239A5">
          <w:rPr>
            <w:rStyle w:val="Hyperlink"/>
          </w:rPr>
          <w:t>figure 1</w:t>
        </w:r>
        <w:r w:rsidR="00F25D08">
          <w:rPr>
            <w:rStyle w:val="Hyperlink"/>
          </w:rPr>
          <w:t>9</w:t>
        </w:r>
      </w:hyperlink>
      <w:r>
        <w:t>, indicating the anticipated impact of changes on particular stakeholder groups relative to the status quo</w:t>
      </w:r>
      <w:r w:rsidR="00484C76">
        <w:t>.</w:t>
      </w:r>
    </w:p>
    <w:p w14:paraId="4D3913D7" w14:textId="3F3D8280" w:rsidR="00C239A5" w:rsidRDefault="00C239A5" w:rsidP="00C239A5">
      <w:pPr>
        <w:pStyle w:val="BodyText"/>
      </w:pPr>
      <w:bookmarkStart w:id="175" w:name="figure17"/>
      <w:r w:rsidRPr="00C239A5">
        <w:rPr>
          <w:sz w:val="16"/>
          <w:szCs w:val="16"/>
        </w:rPr>
        <w:t xml:space="preserve">Figure </w:t>
      </w:r>
      <w:r w:rsidR="00566699">
        <w:rPr>
          <w:sz w:val="16"/>
          <w:szCs w:val="16"/>
        </w:rPr>
        <w:fldChar w:fldCharType="begin"/>
      </w:r>
      <w:r w:rsidR="00566699">
        <w:rPr>
          <w:sz w:val="16"/>
          <w:szCs w:val="16"/>
        </w:rPr>
        <w:instrText xml:space="preserve"> SEQ Figure \* ARABIC </w:instrText>
      </w:r>
      <w:r w:rsidR="00566699">
        <w:rPr>
          <w:sz w:val="16"/>
          <w:szCs w:val="16"/>
        </w:rPr>
        <w:fldChar w:fldCharType="separate"/>
      </w:r>
      <w:r w:rsidR="005C1275">
        <w:rPr>
          <w:noProof/>
          <w:sz w:val="16"/>
          <w:szCs w:val="16"/>
        </w:rPr>
        <w:t>19</w:t>
      </w:r>
      <w:r w:rsidR="00566699">
        <w:rPr>
          <w:sz w:val="16"/>
          <w:szCs w:val="16"/>
        </w:rPr>
        <w:fldChar w:fldCharType="end"/>
      </w:r>
      <w:bookmarkEnd w:id="175"/>
      <w:r>
        <w:rPr>
          <w:noProof/>
          <w:lang w:eastAsia="en-AU"/>
        </w:rPr>
        <w:drawing>
          <wp:inline distT="0" distB="0" distL="0" distR="0" wp14:anchorId="78541867" wp14:editId="2A6C4D62">
            <wp:extent cx="6210935" cy="1276350"/>
            <wp:effectExtent l="0" t="0" r="0" b="0"/>
            <wp:docPr id="1535860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10935" cy="1276350"/>
                    </a:xfrm>
                    <a:prstGeom prst="rect">
                      <a:avLst/>
                    </a:prstGeom>
                    <a:noFill/>
                    <a:ln>
                      <a:noFill/>
                    </a:ln>
                  </pic:spPr>
                </pic:pic>
              </a:graphicData>
            </a:graphic>
          </wp:inline>
        </w:drawing>
      </w:r>
    </w:p>
    <w:p w14:paraId="521FC284" w14:textId="72920965" w:rsidR="00C239A5" w:rsidRDefault="00C239A5" w:rsidP="00C239A5">
      <w:r>
        <w:t xml:space="preserve">Changes which result in a beneficial impact for stakeholders, or reduce burden, have been rated as positive. Changes </w:t>
      </w:r>
      <w:r w:rsidR="00A6760F">
        <w:t>that</w:t>
      </w:r>
      <w:r>
        <w:t xml:space="preserve"> increase operating costs, risk, burden or result in a detrimental impact for stakeholders have been rated as negative. The neutral rating was used both to signify minimal impact </w:t>
      </w:r>
      <w:r w:rsidR="00A6760F">
        <w:t>and</w:t>
      </w:r>
      <w:r>
        <w:t xml:space="preserve"> used for impacts that have not yet been assessed as they are to be determined through future changes (and will undergo further assessment and consultation as required).</w:t>
      </w:r>
    </w:p>
    <w:p w14:paraId="016DFA03" w14:textId="6BE30423" w:rsidR="00484C76" w:rsidRPr="00BE0C0D" w:rsidRDefault="00484C76" w:rsidP="00C239A5">
      <w:r>
        <w:t>While numbers have been applied to this rating scale, these are intended to support accessibility and readability of the ratings rather than representing a numerical result.</w:t>
      </w:r>
    </w:p>
    <w:p w14:paraId="0340215F" w14:textId="4B2A04A9" w:rsidR="00350777" w:rsidRDefault="00F16957" w:rsidP="00350777">
      <w:pPr>
        <w:pStyle w:val="Heading2Numbered"/>
        <w:numPr>
          <w:ilvl w:val="0"/>
          <w:numId w:val="0"/>
        </w:numPr>
        <w:ind w:left="851" w:hanging="851"/>
      </w:pPr>
      <w:bookmarkStart w:id="176" w:name="_Toc151993548"/>
      <w:bookmarkStart w:id="177" w:name="_Toc163208384"/>
      <w:bookmarkStart w:id="178" w:name="OPT1Benifits"/>
      <w:r>
        <w:t xml:space="preserve">4.1 </w:t>
      </w:r>
      <w:r w:rsidR="00D20E52">
        <w:t>Option 1 (</w:t>
      </w:r>
      <w:r w:rsidR="00350777">
        <w:t>Status Quo</w:t>
      </w:r>
      <w:r w:rsidR="00D20E52">
        <w:t>)</w:t>
      </w:r>
      <w:r w:rsidR="00350777" w:rsidRPr="00F623CD">
        <w:t xml:space="preserve"> </w:t>
      </w:r>
      <w:r>
        <w:t>–</w:t>
      </w:r>
      <w:r w:rsidR="00350777">
        <w:t xml:space="preserve"> Basic Anti-Doping and Integrity Capabilities</w:t>
      </w:r>
      <w:bookmarkEnd w:id="176"/>
      <w:bookmarkEnd w:id="177"/>
    </w:p>
    <w:tbl>
      <w:tblPr>
        <w:tblStyle w:val="TableGrid"/>
        <w:tblW w:w="0" w:type="auto"/>
        <w:tblLook w:val="04A0" w:firstRow="1" w:lastRow="0" w:firstColumn="1" w:lastColumn="0" w:noHBand="0" w:noVBand="1"/>
      </w:tblPr>
      <w:tblGrid>
        <w:gridCol w:w="1385"/>
        <w:gridCol w:w="1587"/>
        <w:gridCol w:w="6662"/>
      </w:tblGrid>
      <w:tr w:rsidR="003C3D7F" w14:paraId="5E0DD118" w14:textId="750768B9" w:rsidTr="00FC508B">
        <w:trPr>
          <w:trHeight w:val="543"/>
        </w:trPr>
        <w:tc>
          <w:tcPr>
            <w:tcW w:w="1385" w:type="dxa"/>
            <w:shd w:val="clear" w:color="auto" w:fill="BFBFBF" w:themeFill="background1" w:themeFillShade="BF"/>
            <w:vAlign w:val="center"/>
          </w:tcPr>
          <w:p w14:paraId="3E8DDA96" w14:textId="7A0319B3" w:rsidR="003C3D7F" w:rsidRPr="0039235D" w:rsidRDefault="003C3D7F" w:rsidP="00607D1F">
            <w:pPr>
              <w:pStyle w:val="BodyText"/>
              <w:rPr>
                <w:rFonts w:cstheme="minorHAnsi"/>
                <w:b/>
                <w:bCs/>
                <w:color w:val="auto"/>
              </w:rPr>
            </w:pPr>
            <w:bookmarkStart w:id="179" w:name="_Hlk152248806"/>
            <w:bookmarkEnd w:id="178"/>
            <w:r w:rsidRPr="0039235D">
              <w:rPr>
                <w:rFonts w:cstheme="minorHAnsi"/>
                <w:b/>
                <w:bCs/>
                <w:color w:val="auto"/>
              </w:rPr>
              <w:t>Segment</w:t>
            </w:r>
          </w:p>
        </w:tc>
        <w:tc>
          <w:tcPr>
            <w:tcW w:w="1587" w:type="dxa"/>
            <w:shd w:val="clear" w:color="auto" w:fill="BFBFBF" w:themeFill="background1" w:themeFillShade="BF"/>
            <w:vAlign w:val="center"/>
          </w:tcPr>
          <w:p w14:paraId="63078342" w14:textId="44760309" w:rsidR="003C3D7F" w:rsidRPr="0039235D" w:rsidRDefault="003C3D7F" w:rsidP="00607D1F">
            <w:pPr>
              <w:pStyle w:val="BodyText"/>
              <w:jc w:val="center"/>
              <w:rPr>
                <w:rFonts w:cstheme="minorHAnsi"/>
                <w:b/>
                <w:bCs/>
                <w:color w:val="auto"/>
              </w:rPr>
            </w:pPr>
            <w:r w:rsidRPr="0039235D">
              <w:rPr>
                <w:rFonts w:cstheme="minorHAnsi"/>
                <w:b/>
                <w:bCs/>
                <w:color w:val="auto"/>
              </w:rPr>
              <w:t>Positive impact</w:t>
            </w:r>
          </w:p>
        </w:tc>
        <w:tc>
          <w:tcPr>
            <w:tcW w:w="6662" w:type="dxa"/>
            <w:shd w:val="clear" w:color="auto" w:fill="BFBFBF" w:themeFill="background1" w:themeFillShade="BF"/>
            <w:vAlign w:val="center"/>
          </w:tcPr>
          <w:p w14:paraId="324361DB" w14:textId="7E5F3BF2" w:rsidR="003C3D7F" w:rsidRPr="0039235D" w:rsidRDefault="003C3D7F" w:rsidP="00607D1F">
            <w:pPr>
              <w:pStyle w:val="BodyText"/>
              <w:jc w:val="center"/>
              <w:rPr>
                <w:rFonts w:cstheme="minorHAnsi"/>
                <w:b/>
                <w:bCs/>
                <w:color w:val="auto"/>
              </w:rPr>
            </w:pPr>
            <w:r w:rsidRPr="0039235D">
              <w:rPr>
                <w:rFonts w:cstheme="minorHAnsi"/>
                <w:b/>
                <w:bCs/>
                <w:color w:val="auto"/>
              </w:rPr>
              <w:t>Negative impact</w:t>
            </w:r>
          </w:p>
        </w:tc>
      </w:tr>
      <w:tr w:rsidR="003C3D7F" w14:paraId="448A7037" w14:textId="73F9CD4A" w:rsidTr="00FC508B">
        <w:tc>
          <w:tcPr>
            <w:tcW w:w="1385" w:type="dxa"/>
          </w:tcPr>
          <w:p w14:paraId="531B6AF2" w14:textId="48F8F915" w:rsidR="003C3D7F" w:rsidRPr="00607D1F" w:rsidRDefault="003C3D7F" w:rsidP="00607D1F">
            <w:pPr>
              <w:pStyle w:val="BodyText"/>
              <w:rPr>
                <w:rFonts w:cstheme="minorHAnsi"/>
                <w:b/>
                <w:bCs/>
                <w:color w:val="auto"/>
                <w:sz w:val="16"/>
                <w:szCs w:val="16"/>
              </w:rPr>
            </w:pPr>
            <w:r w:rsidRPr="00D149D1">
              <w:rPr>
                <w:rFonts w:cstheme="minorHAnsi"/>
                <w:b/>
                <w:bCs/>
                <w:color w:val="auto"/>
                <w:sz w:val="16"/>
                <w:szCs w:val="16"/>
              </w:rPr>
              <w:t>Government</w:t>
            </w:r>
          </w:p>
        </w:tc>
        <w:tc>
          <w:tcPr>
            <w:tcW w:w="1587" w:type="dxa"/>
          </w:tcPr>
          <w:p w14:paraId="1EB7CDAE" w14:textId="77777777" w:rsidR="003C3D7F" w:rsidRPr="00EC2658" w:rsidRDefault="003C3D7F" w:rsidP="002B4543">
            <w:pPr>
              <w:pStyle w:val="BodyText"/>
              <w:numPr>
                <w:ilvl w:val="0"/>
                <w:numId w:val="26"/>
              </w:numPr>
              <w:ind w:hanging="142"/>
              <w:rPr>
                <w:bCs/>
                <w:color w:val="auto"/>
                <w:sz w:val="16"/>
                <w:szCs w:val="16"/>
              </w:rPr>
            </w:pPr>
            <w:r w:rsidRPr="00EC2658">
              <w:rPr>
                <w:bCs/>
                <w:color w:val="auto"/>
                <w:sz w:val="16"/>
                <w:szCs w:val="16"/>
              </w:rPr>
              <w:t>Cost saving of over $16m in terminating funding can be reprioritised by government</w:t>
            </w:r>
          </w:p>
          <w:p w14:paraId="0C5A6022" w14:textId="77777777" w:rsidR="003C3D7F" w:rsidRPr="00EC2658" w:rsidRDefault="003C3D7F" w:rsidP="002B4543">
            <w:pPr>
              <w:pStyle w:val="BodyText"/>
              <w:numPr>
                <w:ilvl w:val="0"/>
                <w:numId w:val="26"/>
              </w:numPr>
              <w:ind w:hanging="142"/>
              <w:rPr>
                <w:bCs/>
                <w:color w:val="auto"/>
                <w:sz w:val="16"/>
                <w:szCs w:val="16"/>
              </w:rPr>
            </w:pPr>
            <w:r w:rsidRPr="00EC2658">
              <w:rPr>
                <w:bCs/>
                <w:color w:val="auto"/>
                <w:sz w:val="16"/>
                <w:szCs w:val="16"/>
              </w:rPr>
              <w:t xml:space="preserve">Remaining funding will be used to retain Sport Integrity Australia’s basic anti-doping and integrity capabilities </w:t>
            </w:r>
          </w:p>
          <w:p w14:paraId="5DE2AEF6" w14:textId="77777777" w:rsidR="003C3D7F" w:rsidRDefault="003C3D7F" w:rsidP="00607D1F">
            <w:pPr>
              <w:pStyle w:val="BodyText"/>
              <w:rPr>
                <w:color w:val="auto"/>
                <w:sz w:val="18"/>
                <w:szCs w:val="18"/>
              </w:rPr>
            </w:pPr>
          </w:p>
        </w:tc>
        <w:tc>
          <w:tcPr>
            <w:tcW w:w="6662" w:type="dxa"/>
          </w:tcPr>
          <w:p w14:paraId="7D6E2F51" w14:textId="7A7EB008" w:rsidR="00714CC8" w:rsidRDefault="003C3D7F" w:rsidP="00B76BF5">
            <w:pPr>
              <w:pStyle w:val="BodyText"/>
              <w:numPr>
                <w:ilvl w:val="0"/>
                <w:numId w:val="26"/>
              </w:numPr>
              <w:spacing w:after="0"/>
              <w:ind w:hanging="142"/>
              <w:rPr>
                <w:bCs/>
                <w:color w:val="auto"/>
                <w:sz w:val="16"/>
                <w:szCs w:val="16"/>
              </w:rPr>
            </w:pPr>
            <w:r>
              <w:rPr>
                <w:bCs/>
                <w:color w:val="auto"/>
                <w:sz w:val="16"/>
                <w:szCs w:val="16"/>
              </w:rPr>
              <w:t>H</w:t>
            </w:r>
            <w:r w:rsidRPr="008770B4">
              <w:rPr>
                <w:bCs/>
                <w:color w:val="auto"/>
                <w:sz w:val="16"/>
                <w:szCs w:val="16"/>
              </w:rPr>
              <w:t>igh risk of WAD</w:t>
            </w:r>
            <w:r>
              <w:rPr>
                <w:bCs/>
                <w:color w:val="auto"/>
                <w:sz w:val="16"/>
                <w:szCs w:val="16"/>
              </w:rPr>
              <w:t>A</w:t>
            </w:r>
            <w:r w:rsidRPr="008770B4">
              <w:rPr>
                <w:bCs/>
                <w:color w:val="auto"/>
                <w:sz w:val="16"/>
                <w:szCs w:val="16"/>
              </w:rPr>
              <w:t xml:space="preserve"> non -compliance</w:t>
            </w:r>
            <w:r w:rsidR="00B76BF5">
              <w:rPr>
                <w:bCs/>
                <w:color w:val="auto"/>
                <w:sz w:val="16"/>
                <w:szCs w:val="16"/>
              </w:rPr>
              <w:t xml:space="preserve">. Consequences of non-compliance are fully detailed at the </w:t>
            </w:r>
            <w:hyperlink w:anchor="WADAnoncompliance" w:history="1">
              <w:r w:rsidR="00B76BF5" w:rsidRPr="00B76BF5">
                <w:rPr>
                  <w:rStyle w:val="Hyperlink"/>
                  <w:bCs/>
                  <w:sz w:val="16"/>
                  <w:szCs w:val="16"/>
                </w:rPr>
                <w:t>WADA non-compliance</w:t>
              </w:r>
            </w:hyperlink>
            <w:r w:rsidR="00B76BF5">
              <w:rPr>
                <w:bCs/>
                <w:color w:val="auto"/>
                <w:sz w:val="16"/>
                <w:szCs w:val="16"/>
              </w:rPr>
              <w:t xml:space="preserve"> discussion in Section 3. Key impacts are detailed below:</w:t>
            </w:r>
          </w:p>
          <w:p w14:paraId="721A728D" w14:textId="22172424" w:rsidR="00B76BF5" w:rsidRPr="00B76BF5" w:rsidRDefault="00B76BF5" w:rsidP="00B76BF5">
            <w:pPr>
              <w:pStyle w:val="BodyText"/>
              <w:numPr>
                <w:ilvl w:val="1"/>
                <w:numId w:val="26"/>
              </w:numPr>
              <w:spacing w:after="0"/>
              <w:rPr>
                <w:sz w:val="16"/>
                <w:szCs w:val="16"/>
              </w:rPr>
            </w:pPr>
            <w:r w:rsidRPr="00B76BF5">
              <w:rPr>
                <w:sz w:val="16"/>
                <w:szCs w:val="16"/>
              </w:rPr>
              <w:t>Exclusion from participation in or attendance at the Olympic Games and Paralympic Games</w:t>
            </w:r>
          </w:p>
          <w:p w14:paraId="5988287F" w14:textId="0301AB6F" w:rsidR="00B76BF5" w:rsidRPr="00B76BF5" w:rsidRDefault="00B76BF5" w:rsidP="00B76BF5">
            <w:pPr>
              <w:pStyle w:val="BodyText"/>
              <w:numPr>
                <w:ilvl w:val="1"/>
                <w:numId w:val="26"/>
              </w:numPr>
              <w:spacing w:after="0"/>
              <w:rPr>
                <w:sz w:val="16"/>
                <w:szCs w:val="16"/>
              </w:rPr>
            </w:pPr>
            <w:r w:rsidRPr="00B76BF5">
              <w:rPr>
                <w:sz w:val="16"/>
                <w:szCs w:val="16"/>
              </w:rPr>
              <w:t xml:space="preserve">Impact on hosting regional, continental or world championships </w:t>
            </w:r>
          </w:p>
          <w:p w14:paraId="161F3D64" w14:textId="335887EB" w:rsidR="00B76BF5" w:rsidRPr="00B76BF5" w:rsidRDefault="00B76BF5" w:rsidP="00FC508B">
            <w:pPr>
              <w:pStyle w:val="BodyText"/>
              <w:numPr>
                <w:ilvl w:val="1"/>
                <w:numId w:val="26"/>
              </w:numPr>
              <w:rPr>
                <w:bCs/>
                <w:color w:val="auto"/>
                <w:sz w:val="16"/>
                <w:szCs w:val="16"/>
              </w:rPr>
            </w:pPr>
            <w:r w:rsidRPr="00B76BF5">
              <w:rPr>
                <w:sz w:val="16"/>
                <w:szCs w:val="16"/>
              </w:rPr>
              <w:t xml:space="preserve">ineligible to hold any WADA office or any position as a member of any WADA </w:t>
            </w:r>
            <w:r w:rsidRPr="00B76BF5">
              <w:rPr>
                <w:bCs/>
                <w:color w:val="auto"/>
                <w:sz w:val="16"/>
                <w:szCs w:val="16"/>
              </w:rPr>
              <w:t>board or committee or other body</w:t>
            </w:r>
            <w:r w:rsidR="00FC508B">
              <w:rPr>
                <w:bCs/>
                <w:color w:val="auto"/>
                <w:sz w:val="16"/>
                <w:szCs w:val="16"/>
              </w:rPr>
              <w:t>.</w:t>
            </w:r>
          </w:p>
          <w:p w14:paraId="00324CB8" w14:textId="37138FA6" w:rsidR="003C3D7F" w:rsidRDefault="003C3D7F" w:rsidP="002345E8">
            <w:pPr>
              <w:pStyle w:val="BodyText"/>
              <w:numPr>
                <w:ilvl w:val="0"/>
                <w:numId w:val="26"/>
              </w:numPr>
              <w:ind w:hanging="142"/>
              <w:rPr>
                <w:bCs/>
                <w:color w:val="auto"/>
                <w:sz w:val="16"/>
                <w:szCs w:val="16"/>
              </w:rPr>
            </w:pPr>
            <w:r w:rsidRPr="00D84133">
              <w:rPr>
                <w:bCs/>
                <w:color w:val="auto"/>
                <w:sz w:val="16"/>
                <w:szCs w:val="16"/>
              </w:rPr>
              <w:t>Significantly decreased capacity to have a central point of contact for athletes, sporting organisations, Sports Wagering Service Providers (SWSP), and other stakeholders for matters relating to sports integrity</w:t>
            </w:r>
            <w:r>
              <w:rPr>
                <w:bCs/>
                <w:color w:val="auto"/>
                <w:sz w:val="16"/>
                <w:szCs w:val="16"/>
              </w:rPr>
              <w:t>.</w:t>
            </w:r>
          </w:p>
          <w:p w14:paraId="20776D08" w14:textId="2BDF4481" w:rsidR="003C3D7F" w:rsidRDefault="003C3D7F" w:rsidP="002345E8">
            <w:pPr>
              <w:pStyle w:val="BodyText"/>
              <w:numPr>
                <w:ilvl w:val="0"/>
                <w:numId w:val="26"/>
              </w:numPr>
              <w:ind w:hanging="142"/>
              <w:rPr>
                <w:bCs/>
                <w:color w:val="auto"/>
                <w:sz w:val="16"/>
                <w:szCs w:val="16"/>
              </w:rPr>
            </w:pPr>
            <w:r w:rsidRPr="00D84133">
              <w:rPr>
                <w:bCs/>
                <w:color w:val="auto"/>
                <w:sz w:val="16"/>
                <w:szCs w:val="16"/>
              </w:rPr>
              <w:t>Significantly decreased capacity to have a central responsible body for centrally coordinating sports integrity policy</w:t>
            </w:r>
          </w:p>
          <w:p w14:paraId="15C7A1CD" w14:textId="2B233198" w:rsidR="003C3D7F" w:rsidRDefault="003C3D7F" w:rsidP="002345E8">
            <w:pPr>
              <w:pStyle w:val="BodyText"/>
              <w:numPr>
                <w:ilvl w:val="0"/>
                <w:numId w:val="26"/>
              </w:numPr>
              <w:ind w:hanging="142"/>
              <w:rPr>
                <w:bCs/>
                <w:color w:val="auto"/>
                <w:sz w:val="16"/>
                <w:szCs w:val="16"/>
              </w:rPr>
            </w:pPr>
            <w:r w:rsidRPr="00D84133">
              <w:rPr>
                <w:bCs/>
                <w:color w:val="auto"/>
                <w:sz w:val="16"/>
                <w:szCs w:val="16"/>
              </w:rPr>
              <w:t>Inability to provide direct assistance to small and emerging sports in Australia that lack capacity to deal with integrity issues</w:t>
            </w:r>
          </w:p>
          <w:p w14:paraId="06696F02" w14:textId="49522926" w:rsidR="003C3D7F" w:rsidRPr="00A91B13" w:rsidRDefault="003C3D7F" w:rsidP="002345E8">
            <w:pPr>
              <w:pStyle w:val="BodyText"/>
              <w:numPr>
                <w:ilvl w:val="0"/>
                <w:numId w:val="26"/>
              </w:numPr>
              <w:ind w:hanging="142"/>
              <w:rPr>
                <w:bCs/>
                <w:color w:val="auto"/>
                <w:sz w:val="16"/>
                <w:szCs w:val="16"/>
                <w:vertAlign w:val="superscript"/>
              </w:rPr>
            </w:pPr>
            <w:r>
              <w:rPr>
                <w:bCs/>
                <w:color w:val="auto"/>
                <w:sz w:val="16"/>
                <w:szCs w:val="16"/>
              </w:rPr>
              <w:t>D</w:t>
            </w:r>
            <w:r w:rsidRPr="00407A8A">
              <w:rPr>
                <w:bCs/>
                <w:color w:val="auto"/>
                <w:sz w:val="16"/>
                <w:szCs w:val="16"/>
              </w:rPr>
              <w:t>eficiencies and impediments in the ability to collect, analyse and disseminate information and intelligence relating to the full complement of integrity issues at the national level hinders effective coordination across stakeholders, and increases the overall risk of compromises of Australian sport and sporting competitions</w:t>
            </w:r>
            <w:r w:rsidRPr="00A91B13">
              <w:rPr>
                <w:bCs/>
                <w:color w:val="auto"/>
                <w:sz w:val="16"/>
                <w:szCs w:val="16"/>
                <w:vertAlign w:val="superscript"/>
              </w:rPr>
              <w:t>.</w:t>
            </w:r>
            <w:r w:rsidRPr="00A91B13">
              <w:rPr>
                <w:vertAlign w:val="superscript"/>
              </w:rPr>
              <w:footnoteReference w:id="79"/>
            </w:r>
          </w:p>
          <w:p w14:paraId="2B957ACF" w14:textId="2C469F19" w:rsidR="003C3D7F" w:rsidRPr="002345E8" w:rsidRDefault="003C3D7F" w:rsidP="002345E8">
            <w:pPr>
              <w:pStyle w:val="BodyText"/>
              <w:numPr>
                <w:ilvl w:val="0"/>
                <w:numId w:val="26"/>
              </w:numPr>
              <w:ind w:hanging="142"/>
              <w:rPr>
                <w:bCs/>
                <w:color w:val="auto"/>
                <w:sz w:val="16"/>
                <w:szCs w:val="16"/>
              </w:rPr>
            </w:pPr>
            <w:r>
              <w:rPr>
                <w:bCs/>
                <w:color w:val="auto"/>
                <w:sz w:val="16"/>
                <w:szCs w:val="16"/>
              </w:rPr>
              <w:t>K</w:t>
            </w:r>
            <w:r w:rsidRPr="00D149D1">
              <w:rPr>
                <w:bCs/>
                <w:color w:val="auto"/>
                <w:sz w:val="16"/>
                <w:szCs w:val="16"/>
              </w:rPr>
              <w:t xml:space="preserve">ey functions of </w:t>
            </w:r>
            <w:r>
              <w:rPr>
                <w:bCs/>
                <w:color w:val="auto"/>
                <w:sz w:val="16"/>
                <w:szCs w:val="16"/>
              </w:rPr>
              <w:t>SIA</w:t>
            </w:r>
            <w:r w:rsidRPr="00D149D1">
              <w:rPr>
                <w:bCs/>
                <w:color w:val="auto"/>
                <w:sz w:val="16"/>
                <w:szCs w:val="16"/>
              </w:rPr>
              <w:t xml:space="preserve"> will cease or be significantly reduced (for example intelligence functions, innovative education practices, funding for </w:t>
            </w:r>
            <w:r>
              <w:rPr>
                <w:bCs/>
                <w:color w:val="auto"/>
                <w:sz w:val="16"/>
                <w:szCs w:val="16"/>
              </w:rPr>
              <w:t>NIMs</w:t>
            </w:r>
            <w:r w:rsidRPr="00D149D1">
              <w:rPr>
                <w:bCs/>
                <w:color w:val="auto"/>
                <w:sz w:val="16"/>
                <w:szCs w:val="16"/>
              </w:rPr>
              <w:t>) as a reprioritisation of remaining funding will be required to ensure WAD Code compliance</w:t>
            </w:r>
            <w:r>
              <w:rPr>
                <w:bCs/>
                <w:color w:val="auto"/>
                <w:sz w:val="16"/>
                <w:szCs w:val="16"/>
              </w:rPr>
              <w:t xml:space="preserve">, as SIA would be required to </w:t>
            </w:r>
            <w:r w:rsidRPr="00D149D1">
              <w:rPr>
                <w:bCs/>
                <w:color w:val="auto"/>
                <w:sz w:val="16"/>
                <w:szCs w:val="16"/>
              </w:rPr>
              <w:t>absorb the cost of the ASDTL into its funding base</w:t>
            </w:r>
            <w:r>
              <w:rPr>
                <w:bCs/>
                <w:color w:val="auto"/>
                <w:sz w:val="16"/>
                <w:szCs w:val="16"/>
              </w:rPr>
              <w:t>.</w:t>
            </w:r>
          </w:p>
          <w:p w14:paraId="2A99FD50" w14:textId="7C3034D9" w:rsidR="003C3D7F" w:rsidRPr="002345E8" w:rsidRDefault="003C3D7F" w:rsidP="002345E8">
            <w:pPr>
              <w:pStyle w:val="BodyText"/>
              <w:numPr>
                <w:ilvl w:val="0"/>
                <w:numId w:val="26"/>
              </w:numPr>
              <w:ind w:hanging="142"/>
              <w:rPr>
                <w:bCs/>
                <w:color w:val="auto"/>
                <w:sz w:val="16"/>
                <w:szCs w:val="16"/>
              </w:rPr>
            </w:pPr>
            <w:r w:rsidRPr="002345E8">
              <w:rPr>
                <w:bCs/>
                <w:color w:val="auto"/>
                <w:sz w:val="16"/>
                <w:szCs w:val="16"/>
              </w:rPr>
              <w:t>While sports integrity resourcing and capability varies considerably across NSOs, it generally diminishes quickly beyond elite levels and professional sports</w:t>
            </w:r>
            <w:r w:rsidRPr="00A91B13">
              <w:rPr>
                <w:bCs/>
                <w:vertAlign w:val="superscript"/>
              </w:rPr>
              <w:footnoteReference w:id="80"/>
            </w:r>
          </w:p>
          <w:p w14:paraId="20951AA3" w14:textId="5598BFC3" w:rsidR="003C3D7F" w:rsidRPr="002345E8" w:rsidRDefault="003C3D7F" w:rsidP="002345E8">
            <w:pPr>
              <w:pStyle w:val="BodyText"/>
              <w:numPr>
                <w:ilvl w:val="0"/>
                <w:numId w:val="26"/>
              </w:numPr>
              <w:ind w:hanging="142"/>
              <w:rPr>
                <w:bCs/>
                <w:color w:val="auto"/>
                <w:sz w:val="16"/>
                <w:szCs w:val="16"/>
              </w:rPr>
            </w:pPr>
            <w:r w:rsidRPr="002345E8">
              <w:rPr>
                <w:bCs/>
                <w:color w:val="auto"/>
                <w:sz w:val="16"/>
                <w:szCs w:val="16"/>
              </w:rPr>
              <w:t xml:space="preserve">Anti-doping program will return to pre-2018 activity levels, risking non-compliance with the 2021 World Anti-Doping Code, placing Sport Integrity Australia’s role in the 2032 </w:t>
            </w:r>
            <w:r w:rsidR="00835B3C">
              <w:rPr>
                <w:bCs/>
                <w:color w:val="auto"/>
                <w:sz w:val="16"/>
                <w:szCs w:val="16"/>
              </w:rPr>
              <w:t>Games</w:t>
            </w:r>
            <w:r w:rsidRPr="002345E8">
              <w:rPr>
                <w:bCs/>
                <w:color w:val="auto"/>
                <w:sz w:val="16"/>
                <w:szCs w:val="16"/>
              </w:rPr>
              <w:t xml:space="preserve"> at serious risk. </w:t>
            </w:r>
          </w:p>
          <w:p w14:paraId="38B72327" w14:textId="44388FF4" w:rsidR="003C3D7F" w:rsidRPr="0039235D" w:rsidRDefault="003C3D7F" w:rsidP="002345E8">
            <w:pPr>
              <w:pStyle w:val="BodyText"/>
              <w:numPr>
                <w:ilvl w:val="0"/>
                <w:numId w:val="26"/>
              </w:numPr>
              <w:ind w:hanging="142"/>
              <w:rPr>
                <w:bCs/>
                <w:color w:val="auto"/>
                <w:sz w:val="16"/>
                <w:szCs w:val="16"/>
              </w:rPr>
            </w:pPr>
            <w:r>
              <w:rPr>
                <w:bCs/>
                <w:color w:val="auto"/>
                <w:sz w:val="16"/>
                <w:szCs w:val="16"/>
              </w:rPr>
              <w:t>I</w:t>
            </w:r>
            <w:r w:rsidRPr="0039235D">
              <w:rPr>
                <w:bCs/>
                <w:color w:val="auto"/>
                <w:sz w:val="16"/>
                <w:szCs w:val="16"/>
              </w:rPr>
              <w:t>ncreased number and amount of ASC grants required to fund NSO/</w:t>
            </w:r>
            <w:r>
              <w:rPr>
                <w:bCs/>
                <w:color w:val="auto"/>
                <w:sz w:val="16"/>
                <w:szCs w:val="16"/>
              </w:rPr>
              <w:t>NSO</w:t>
            </w:r>
            <w:r w:rsidRPr="0039235D">
              <w:rPr>
                <w:bCs/>
                <w:color w:val="auto"/>
                <w:sz w:val="16"/>
                <w:szCs w:val="16"/>
              </w:rPr>
              <w:t xml:space="preserve">D integrity programs that will no longer be delivered by Sport Integrity Australia. This will be in excess of $2m currently provided by Sport Integrity Australia to fund </w:t>
            </w:r>
            <w:r>
              <w:rPr>
                <w:bCs/>
                <w:color w:val="auto"/>
                <w:sz w:val="16"/>
                <w:szCs w:val="16"/>
              </w:rPr>
              <w:t>NIMs</w:t>
            </w:r>
            <w:r w:rsidRPr="0039235D">
              <w:rPr>
                <w:bCs/>
                <w:color w:val="auto"/>
                <w:sz w:val="16"/>
                <w:szCs w:val="16"/>
              </w:rPr>
              <w:t>.</w:t>
            </w:r>
          </w:p>
          <w:p w14:paraId="64CC634F" w14:textId="604046A6" w:rsidR="003C3D7F" w:rsidRDefault="003C3D7F" w:rsidP="002345E8">
            <w:pPr>
              <w:pStyle w:val="BodyText"/>
              <w:numPr>
                <w:ilvl w:val="0"/>
                <w:numId w:val="26"/>
              </w:numPr>
              <w:ind w:hanging="142"/>
              <w:rPr>
                <w:bCs/>
                <w:color w:val="auto"/>
                <w:sz w:val="16"/>
                <w:szCs w:val="16"/>
              </w:rPr>
            </w:pPr>
            <w:r w:rsidRPr="0039235D">
              <w:rPr>
                <w:bCs/>
                <w:color w:val="auto"/>
                <w:sz w:val="16"/>
                <w:szCs w:val="16"/>
              </w:rPr>
              <w:t xml:space="preserve">Without a focus on </w:t>
            </w:r>
            <w:r>
              <w:rPr>
                <w:bCs/>
                <w:color w:val="auto"/>
                <w:sz w:val="16"/>
                <w:szCs w:val="16"/>
              </w:rPr>
              <w:t>anti-doping and integrity</w:t>
            </w:r>
            <w:r w:rsidRPr="0039235D">
              <w:rPr>
                <w:bCs/>
                <w:color w:val="auto"/>
                <w:sz w:val="16"/>
                <w:szCs w:val="16"/>
              </w:rPr>
              <w:t xml:space="preserve"> there will be an indirect impact to other government priorities such mental health, obesity, equality, and diversity, participation</w:t>
            </w:r>
          </w:p>
          <w:p w14:paraId="74B36C42" w14:textId="62CABBC9" w:rsidR="003C3D7F" w:rsidRPr="002345E8" w:rsidRDefault="003C3D7F" w:rsidP="002345E8">
            <w:pPr>
              <w:pStyle w:val="BodyText"/>
              <w:numPr>
                <w:ilvl w:val="0"/>
                <w:numId w:val="26"/>
              </w:numPr>
              <w:ind w:hanging="142"/>
              <w:rPr>
                <w:bCs/>
                <w:color w:val="auto"/>
                <w:sz w:val="16"/>
                <w:szCs w:val="16"/>
              </w:rPr>
            </w:pPr>
            <w:r w:rsidRPr="00BA229E">
              <w:rPr>
                <w:bCs/>
                <w:color w:val="auto"/>
                <w:sz w:val="16"/>
                <w:szCs w:val="16"/>
              </w:rPr>
              <w:t>Ratification of the Macolin Convention at risk if the Sports Betting Intelligence Unit cannot be maintained or at an adequate level.</w:t>
            </w:r>
          </w:p>
          <w:p w14:paraId="13ED5124" w14:textId="77777777" w:rsidR="003C3D7F" w:rsidRPr="00BA229E" w:rsidRDefault="003C3D7F" w:rsidP="002345E8">
            <w:pPr>
              <w:pStyle w:val="BodyText"/>
              <w:numPr>
                <w:ilvl w:val="0"/>
                <w:numId w:val="26"/>
              </w:numPr>
              <w:ind w:hanging="142"/>
              <w:rPr>
                <w:bCs/>
                <w:color w:val="auto"/>
                <w:sz w:val="16"/>
                <w:szCs w:val="16"/>
              </w:rPr>
            </w:pPr>
            <w:r w:rsidRPr="002345E8">
              <w:rPr>
                <w:bCs/>
                <w:color w:val="auto"/>
                <w:sz w:val="16"/>
                <w:szCs w:val="16"/>
              </w:rPr>
              <w:t xml:space="preserve">Inability to respond in a timely manner </w:t>
            </w:r>
            <w:r w:rsidRPr="00BA229E">
              <w:rPr>
                <w:bCs/>
                <w:color w:val="auto"/>
                <w:sz w:val="16"/>
                <w:szCs w:val="16"/>
              </w:rPr>
              <w:t>to ADRVs or other matters with increased risk and consequence of negative media</w:t>
            </w:r>
          </w:p>
          <w:p w14:paraId="5C5F0688" w14:textId="64474B57" w:rsidR="003C3D7F" w:rsidRDefault="003C3D7F" w:rsidP="002345E8">
            <w:pPr>
              <w:pStyle w:val="BodyText"/>
              <w:numPr>
                <w:ilvl w:val="0"/>
                <w:numId w:val="26"/>
              </w:numPr>
              <w:ind w:hanging="142"/>
              <w:rPr>
                <w:color w:val="auto"/>
                <w:sz w:val="18"/>
                <w:szCs w:val="18"/>
              </w:rPr>
            </w:pPr>
            <w:r w:rsidRPr="001A3CF2">
              <w:rPr>
                <w:bCs/>
                <w:color w:val="auto"/>
                <w:sz w:val="16"/>
                <w:szCs w:val="16"/>
              </w:rPr>
              <w:t>Loss of trust and negative public perception of sport as equitable and fair, leading to decreased participation and loss of income to the economy.</w:t>
            </w:r>
          </w:p>
        </w:tc>
      </w:tr>
      <w:tr w:rsidR="003C3D7F" w14:paraId="5D7AD172" w14:textId="733CDE9A" w:rsidTr="00FC508B">
        <w:tc>
          <w:tcPr>
            <w:tcW w:w="1385" w:type="dxa"/>
          </w:tcPr>
          <w:p w14:paraId="580328D1" w14:textId="097A9B92" w:rsidR="003C3D7F" w:rsidRPr="00607D1F" w:rsidRDefault="003C3D7F" w:rsidP="00607D1F">
            <w:pPr>
              <w:pStyle w:val="BodyText"/>
              <w:rPr>
                <w:rFonts w:cstheme="minorHAnsi"/>
                <w:b/>
                <w:bCs/>
                <w:color w:val="auto"/>
                <w:sz w:val="16"/>
                <w:szCs w:val="16"/>
              </w:rPr>
            </w:pPr>
            <w:r w:rsidRPr="00607D1F">
              <w:rPr>
                <w:rFonts w:cstheme="minorHAnsi"/>
                <w:b/>
                <w:bCs/>
                <w:color w:val="auto"/>
                <w:sz w:val="16"/>
                <w:szCs w:val="16"/>
              </w:rPr>
              <w:t>NSO</w:t>
            </w:r>
            <w:r>
              <w:rPr>
                <w:rFonts w:cstheme="minorHAnsi"/>
                <w:b/>
                <w:bCs/>
                <w:color w:val="auto"/>
                <w:sz w:val="16"/>
                <w:szCs w:val="16"/>
              </w:rPr>
              <w:t>/NSO</w:t>
            </w:r>
            <w:r w:rsidRPr="00607D1F">
              <w:rPr>
                <w:rFonts w:cstheme="minorHAnsi"/>
                <w:b/>
                <w:bCs/>
                <w:color w:val="auto"/>
                <w:sz w:val="16"/>
                <w:szCs w:val="16"/>
              </w:rPr>
              <w:t>Ds</w:t>
            </w:r>
            <w:r>
              <w:rPr>
                <w:rFonts w:cstheme="minorHAnsi"/>
                <w:b/>
                <w:bCs/>
                <w:color w:val="auto"/>
                <w:sz w:val="16"/>
                <w:szCs w:val="16"/>
              </w:rPr>
              <w:t xml:space="preserve">, </w:t>
            </w:r>
            <w:r w:rsidRPr="00607D1F">
              <w:rPr>
                <w:rFonts w:cstheme="minorHAnsi"/>
                <w:b/>
                <w:bCs/>
                <w:color w:val="auto"/>
                <w:sz w:val="16"/>
                <w:szCs w:val="16"/>
              </w:rPr>
              <w:t>SSO</w:t>
            </w:r>
            <w:r>
              <w:rPr>
                <w:rFonts w:cstheme="minorHAnsi"/>
                <w:b/>
                <w:bCs/>
                <w:color w:val="auto"/>
                <w:sz w:val="16"/>
                <w:szCs w:val="16"/>
              </w:rPr>
              <w:t xml:space="preserve"> &amp; </w:t>
            </w:r>
            <w:r w:rsidRPr="00607D1F">
              <w:rPr>
                <w:rFonts w:cstheme="minorHAnsi"/>
                <w:b/>
                <w:bCs/>
                <w:color w:val="auto"/>
                <w:sz w:val="16"/>
                <w:szCs w:val="16"/>
              </w:rPr>
              <w:t>sporting clubs</w:t>
            </w:r>
          </w:p>
          <w:p w14:paraId="0DFFBB89" w14:textId="77777777" w:rsidR="003C3D7F" w:rsidRPr="00607D1F" w:rsidRDefault="003C3D7F" w:rsidP="00607D1F">
            <w:pPr>
              <w:pStyle w:val="BodyText"/>
              <w:rPr>
                <w:rFonts w:cstheme="minorHAnsi"/>
                <w:b/>
                <w:bCs/>
                <w:color w:val="auto"/>
                <w:sz w:val="16"/>
                <w:szCs w:val="16"/>
              </w:rPr>
            </w:pPr>
          </w:p>
        </w:tc>
        <w:tc>
          <w:tcPr>
            <w:tcW w:w="1587" w:type="dxa"/>
          </w:tcPr>
          <w:p w14:paraId="05B7CDBB" w14:textId="77777777" w:rsidR="003C3D7F" w:rsidRPr="00EC2658" w:rsidRDefault="003C3D7F" w:rsidP="002B4543">
            <w:pPr>
              <w:pStyle w:val="BodyText"/>
              <w:numPr>
                <w:ilvl w:val="0"/>
                <w:numId w:val="26"/>
              </w:numPr>
              <w:ind w:hanging="142"/>
              <w:rPr>
                <w:bCs/>
                <w:color w:val="auto"/>
                <w:sz w:val="16"/>
                <w:szCs w:val="16"/>
              </w:rPr>
            </w:pPr>
            <w:r w:rsidRPr="00EC2658">
              <w:rPr>
                <w:bCs/>
                <w:color w:val="auto"/>
                <w:sz w:val="16"/>
                <w:szCs w:val="16"/>
              </w:rPr>
              <w:t>Decreased government regulation and compliance requirements</w:t>
            </w:r>
          </w:p>
          <w:p w14:paraId="775C3FBE" w14:textId="4D3F9030" w:rsidR="003C3D7F" w:rsidRPr="00EC2658" w:rsidRDefault="003C3D7F" w:rsidP="002B4543">
            <w:pPr>
              <w:pStyle w:val="BodyText"/>
              <w:numPr>
                <w:ilvl w:val="0"/>
                <w:numId w:val="26"/>
              </w:numPr>
              <w:ind w:hanging="142"/>
              <w:rPr>
                <w:bCs/>
                <w:color w:val="auto"/>
                <w:sz w:val="16"/>
                <w:szCs w:val="16"/>
              </w:rPr>
            </w:pPr>
            <w:r w:rsidRPr="00EC2658">
              <w:rPr>
                <w:bCs/>
                <w:color w:val="auto"/>
                <w:sz w:val="16"/>
                <w:szCs w:val="16"/>
              </w:rPr>
              <w:t>NSO/</w:t>
            </w:r>
            <w:r>
              <w:rPr>
                <w:bCs/>
                <w:color w:val="auto"/>
                <w:sz w:val="16"/>
                <w:szCs w:val="16"/>
              </w:rPr>
              <w:t>NSO</w:t>
            </w:r>
            <w:r w:rsidRPr="00EC2658">
              <w:rPr>
                <w:bCs/>
                <w:color w:val="auto"/>
                <w:sz w:val="16"/>
                <w:szCs w:val="16"/>
              </w:rPr>
              <w:t>Ds would be covered under existing legislations and laws (at both the state and federal level) across work health and safety; anti-discrimination; child protection; common law; industrial relations; and criminal law.</w:t>
            </w:r>
          </w:p>
          <w:p w14:paraId="26CA2A2C" w14:textId="77777777" w:rsidR="003C3D7F" w:rsidRDefault="003C3D7F" w:rsidP="00607D1F">
            <w:pPr>
              <w:pStyle w:val="BodyText"/>
              <w:rPr>
                <w:color w:val="auto"/>
                <w:sz w:val="18"/>
                <w:szCs w:val="18"/>
              </w:rPr>
            </w:pPr>
          </w:p>
        </w:tc>
        <w:tc>
          <w:tcPr>
            <w:tcW w:w="6662" w:type="dxa"/>
          </w:tcPr>
          <w:p w14:paraId="627ABC3E" w14:textId="0E2D7867" w:rsidR="003C3D7F" w:rsidRPr="005C1D85" w:rsidRDefault="003C3D7F" w:rsidP="002B4543">
            <w:pPr>
              <w:pStyle w:val="BodyText"/>
              <w:numPr>
                <w:ilvl w:val="0"/>
                <w:numId w:val="26"/>
              </w:numPr>
              <w:ind w:left="103" w:hanging="142"/>
              <w:rPr>
                <w:bCs/>
                <w:color w:val="auto"/>
                <w:sz w:val="16"/>
                <w:szCs w:val="16"/>
              </w:rPr>
            </w:pPr>
            <w:r>
              <w:rPr>
                <w:bCs/>
                <w:color w:val="auto"/>
                <w:sz w:val="16"/>
                <w:szCs w:val="16"/>
              </w:rPr>
              <w:t>H</w:t>
            </w:r>
            <w:r w:rsidRPr="008770B4">
              <w:rPr>
                <w:bCs/>
                <w:color w:val="auto"/>
                <w:sz w:val="16"/>
                <w:szCs w:val="16"/>
              </w:rPr>
              <w:t xml:space="preserve">igh risk of WAD non -compliance and Australia’s ability to host the 2032 Games </w:t>
            </w:r>
          </w:p>
          <w:p w14:paraId="623001D3" w14:textId="6847CF79" w:rsidR="003C3D7F" w:rsidRPr="008770B4" w:rsidRDefault="003C3D7F" w:rsidP="002B4543">
            <w:pPr>
              <w:pStyle w:val="BodyText"/>
              <w:numPr>
                <w:ilvl w:val="0"/>
                <w:numId w:val="26"/>
              </w:numPr>
              <w:ind w:left="103" w:hanging="142"/>
              <w:rPr>
                <w:bCs/>
                <w:color w:val="auto"/>
                <w:sz w:val="16"/>
                <w:szCs w:val="16"/>
              </w:rPr>
            </w:pPr>
            <w:r>
              <w:rPr>
                <w:bCs/>
                <w:color w:val="auto"/>
                <w:sz w:val="16"/>
                <w:szCs w:val="16"/>
              </w:rPr>
              <w:t xml:space="preserve">Delayed </w:t>
            </w:r>
            <w:r w:rsidRPr="008770B4">
              <w:rPr>
                <w:bCs/>
                <w:color w:val="auto"/>
                <w:sz w:val="16"/>
                <w:szCs w:val="16"/>
              </w:rPr>
              <w:t>respon</w:t>
            </w:r>
            <w:r>
              <w:rPr>
                <w:bCs/>
                <w:color w:val="auto"/>
                <w:sz w:val="16"/>
                <w:szCs w:val="16"/>
              </w:rPr>
              <w:t xml:space="preserve">se times for </w:t>
            </w:r>
            <w:r w:rsidRPr="008770B4">
              <w:rPr>
                <w:bCs/>
                <w:color w:val="auto"/>
                <w:sz w:val="16"/>
                <w:szCs w:val="16"/>
              </w:rPr>
              <w:t>to ADRVs or other matters</w:t>
            </w:r>
          </w:p>
          <w:p w14:paraId="3AB7F6F5" w14:textId="3BA96777" w:rsidR="003C3D7F" w:rsidRDefault="003C3D7F" w:rsidP="002B4543">
            <w:pPr>
              <w:pStyle w:val="BodyText"/>
              <w:numPr>
                <w:ilvl w:val="0"/>
                <w:numId w:val="26"/>
              </w:numPr>
              <w:ind w:left="103" w:hanging="142"/>
              <w:rPr>
                <w:bCs/>
                <w:color w:val="auto"/>
                <w:sz w:val="16"/>
                <w:szCs w:val="16"/>
              </w:rPr>
            </w:pPr>
            <w:r w:rsidRPr="008770B4">
              <w:rPr>
                <w:bCs/>
                <w:color w:val="auto"/>
                <w:sz w:val="16"/>
                <w:szCs w:val="16"/>
              </w:rPr>
              <w:t xml:space="preserve">Complaints handling, serious child safeguarding issues along with the associated investigations and welfare support will revert to sports, negatively impacting independence, transparency, and conflict of interest issues along with a loss of trust from the public in the adequate management of issues. Exampled by the Sexual abuse of minors in sporting environments as demonstrated in the 2020 </w:t>
            </w:r>
            <w:r w:rsidR="00E012C1">
              <w:rPr>
                <w:bCs/>
                <w:color w:val="auto"/>
                <w:sz w:val="16"/>
                <w:szCs w:val="16"/>
              </w:rPr>
              <w:t>AHRC</w:t>
            </w:r>
            <w:r w:rsidRPr="008770B4">
              <w:rPr>
                <w:bCs/>
                <w:color w:val="auto"/>
                <w:sz w:val="16"/>
                <w:szCs w:val="16"/>
              </w:rPr>
              <w:t xml:space="preserve"> report into Australian gymnastics. The report painted a picture of a sport with systemic risks to children of physical, psychological, and sexual abuse at all levels of the sport. The Royal Commission into Institutional Responses to Child Sexual Abuse underlined the need for an ongoing commitment to protecting children in sporting environments</w:t>
            </w:r>
          </w:p>
          <w:p w14:paraId="3674F52C" w14:textId="3D2D899D" w:rsidR="003C3D7F" w:rsidRPr="005C1D85" w:rsidRDefault="003C3D7F" w:rsidP="002B4543">
            <w:pPr>
              <w:pStyle w:val="BodyText"/>
              <w:numPr>
                <w:ilvl w:val="0"/>
                <w:numId w:val="26"/>
              </w:numPr>
              <w:ind w:left="103" w:hanging="142"/>
              <w:rPr>
                <w:bCs/>
                <w:color w:val="auto"/>
                <w:sz w:val="16"/>
                <w:szCs w:val="16"/>
              </w:rPr>
            </w:pPr>
            <w:r>
              <w:rPr>
                <w:bCs/>
                <w:color w:val="auto"/>
                <w:sz w:val="16"/>
                <w:szCs w:val="16"/>
              </w:rPr>
              <w:t>I</w:t>
            </w:r>
            <w:r w:rsidRPr="005C1D85">
              <w:rPr>
                <w:bCs/>
                <w:color w:val="auto"/>
                <w:sz w:val="16"/>
                <w:szCs w:val="16"/>
              </w:rPr>
              <w:t xml:space="preserve">nsufficient education and research into barriers of entry </w:t>
            </w:r>
            <w:r>
              <w:rPr>
                <w:bCs/>
                <w:color w:val="auto"/>
                <w:sz w:val="16"/>
                <w:szCs w:val="16"/>
              </w:rPr>
              <w:t>to sport</w:t>
            </w:r>
            <w:r w:rsidRPr="005C1D85">
              <w:rPr>
                <w:bCs/>
                <w:color w:val="auto"/>
                <w:sz w:val="16"/>
                <w:szCs w:val="16"/>
              </w:rPr>
              <w:t xml:space="preserve"> including diversity and culture</w:t>
            </w:r>
          </w:p>
          <w:p w14:paraId="44F428D6" w14:textId="0FE2321B" w:rsidR="003C3D7F" w:rsidRPr="005C1D85" w:rsidRDefault="003C3D7F" w:rsidP="002B4543">
            <w:pPr>
              <w:pStyle w:val="BodyText"/>
              <w:numPr>
                <w:ilvl w:val="0"/>
                <w:numId w:val="26"/>
              </w:numPr>
              <w:ind w:left="103" w:hanging="142"/>
              <w:rPr>
                <w:bCs/>
                <w:color w:val="auto"/>
                <w:sz w:val="16"/>
                <w:szCs w:val="16"/>
              </w:rPr>
            </w:pPr>
            <w:r w:rsidRPr="005C1D85">
              <w:rPr>
                <w:bCs/>
                <w:color w:val="auto"/>
                <w:sz w:val="16"/>
                <w:szCs w:val="16"/>
              </w:rPr>
              <w:t>Play By The Rules program will reduce significantly and place pressure on state government partners to make additional contributions or risk deterioration of the program and subsequent increase in integrity issues at community and grass roots level</w:t>
            </w:r>
          </w:p>
          <w:p w14:paraId="035D899D" w14:textId="419861CD" w:rsidR="003C3D7F" w:rsidRDefault="003C3D7F" w:rsidP="002B4543">
            <w:pPr>
              <w:pStyle w:val="BodyText"/>
              <w:numPr>
                <w:ilvl w:val="0"/>
                <w:numId w:val="26"/>
              </w:numPr>
              <w:ind w:left="103" w:hanging="142"/>
              <w:rPr>
                <w:bCs/>
                <w:color w:val="auto"/>
                <w:sz w:val="16"/>
                <w:szCs w:val="16"/>
              </w:rPr>
            </w:pPr>
            <w:r>
              <w:rPr>
                <w:bCs/>
                <w:color w:val="auto"/>
                <w:sz w:val="16"/>
                <w:szCs w:val="16"/>
              </w:rPr>
              <w:t>S</w:t>
            </w:r>
            <w:r w:rsidRPr="001A3CF2">
              <w:rPr>
                <w:bCs/>
                <w:color w:val="auto"/>
                <w:sz w:val="16"/>
                <w:szCs w:val="16"/>
              </w:rPr>
              <w:t>ignificant additional cost, resources, and implementation lag to establish and maintain individual integrity and safety programs, significant cost relating to legal and investigative capabilities within NSO/</w:t>
            </w:r>
            <w:r>
              <w:rPr>
                <w:bCs/>
                <w:color w:val="auto"/>
                <w:sz w:val="16"/>
                <w:szCs w:val="16"/>
              </w:rPr>
              <w:t>NSO</w:t>
            </w:r>
            <w:r w:rsidRPr="001A3CF2">
              <w:rPr>
                <w:bCs/>
                <w:color w:val="auto"/>
                <w:sz w:val="16"/>
                <w:szCs w:val="16"/>
              </w:rPr>
              <w:t>D and SSOs and sporting clubs</w:t>
            </w:r>
          </w:p>
          <w:p w14:paraId="34C0A4B0" w14:textId="01F138F6" w:rsidR="003C3D7F" w:rsidRPr="00086EA8" w:rsidRDefault="003C3D7F" w:rsidP="002B4543">
            <w:pPr>
              <w:pStyle w:val="BodyText"/>
              <w:numPr>
                <w:ilvl w:val="0"/>
                <w:numId w:val="26"/>
              </w:numPr>
              <w:ind w:left="103" w:hanging="142"/>
              <w:rPr>
                <w:bCs/>
                <w:color w:val="auto"/>
                <w:sz w:val="16"/>
                <w:szCs w:val="16"/>
              </w:rPr>
            </w:pPr>
            <w:r w:rsidRPr="00F800C5">
              <w:rPr>
                <w:bCs/>
                <w:color w:val="auto"/>
                <w:sz w:val="16"/>
                <w:szCs w:val="16"/>
              </w:rPr>
              <w:t xml:space="preserve">Increased reliance on </w:t>
            </w:r>
            <w:r>
              <w:rPr>
                <w:bCs/>
                <w:color w:val="auto"/>
                <w:sz w:val="16"/>
                <w:szCs w:val="16"/>
              </w:rPr>
              <w:t>Commonwealth and State and Territory</w:t>
            </w:r>
            <w:r w:rsidRPr="00F800C5">
              <w:rPr>
                <w:bCs/>
                <w:color w:val="auto"/>
                <w:sz w:val="16"/>
                <w:szCs w:val="16"/>
              </w:rPr>
              <w:t xml:space="preserve"> government funding for sport to deliver where there is a shortfall in safety and support programs. </w:t>
            </w:r>
            <w:r>
              <w:rPr>
                <w:bCs/>
                <w:color w:val="auto"/>
                <w:sz w:val="16"/>
                <w:szCs w:val="16"/>
              </w:rPr>
              <w:t>Australian s</w:t>
            </w:r>
            <w:r w:rsidRPr="00F800C5">
              <w:rPr>
                <w:bCs/>
                <w:color w:val="auto"/>
                <w:sz w:val="16"/>
                <w:szCs w:val="16"/>
              </w:rPr>
              <w:t xml:space="preserve">port is heavily reliant upon funding from government grants, Government (Australian, state/territory, and local) invests over AU$1.3b annually in sport at all levels. </w:t>
            </w:r>
          </w:p>
        </w:tc>
      </w:tr>
      <w:tr w:rsidR="003C3D7F" w14:paraId="638A9851" w14:textId="5F2F319E" w:rsidTr="00FC508B">
        <w:tc>
          <w:tcPr>
            <w:tcW w:w="1385" w:type="dxa"/>
          </w:tcPr>
          <w:p w14:paraId="57EA2103" w14:textId="77777777" w:rsidR="003C3D7F" w:rsidRPr="00607D1F" w:rsidRDefault="003C3D7F" w:rsidP="00607D1F">
            <w:pPr>
              <w:pStyle w:val="BodyText"/>
              <w:rPr>
                <w:rFonts w:cstheme="minorHAnsi"/>
                <w:b/>
                <w:bCs/>
                <w:color w:val="auto"/>
                <w:sz w:val="16"/>
                <w:szCs w:val="16"/>
              </w:rPr>
            </w:pPr>
          </w:p>
          <w:p w14:paraId="4C015DB6" w14:textId="77777777" w:rsidR="003C3D7F" w:rsidRPr="00607D1F" w:rsidRDefault="003C3D7F" w:rsidP="00607D1F">
            <w:pPr>
              <w:pStyle w:val="BodyText"/>
              <w:rPr>
                <w:rFonts w:cstheme="minorHAnsi"/>
                <w:b/>
                <w:bCs/>
                <w:color w:val="auto"/>
                <w:sz w:val="16"/>
                <w:szCs w:val="16"/>
              </w:rPr>
            </w:pPr>
            <w:r w:rsidRPr="00607D1F">
              <w:rPr>
                <w:rFonts w:cstheme="minorHAnsi"/>
                <w:b/>
                <w:bCs/>
                <w:color w:val="auto"/>
                <w:sz w:val="16"/>
                <w:szCs w:val="16"/>
              </w:rPr>
              <w:t>Participants and community</w:t>
            </w:r>
          </w:p>
          <w:p w14:paraId="4BC1F6A1" w14:textId="77777777" w:rsidR="003C3D7F" w:rsidRPr="00607D1F" w:rsidRDefault="003C3D7F" w:rsidP="00607D1F">
            <w:pPr>
              <w:pStyle w:val="BodyText"/>
              <w:rPr>
                <w:rFonts w:cstheme="minorHAnsi"/>
                <w:b/>
                <w:bCs/>
                <w:color w:val="auto"/>
                <w:sz w:val="16"/>
                <w:szCs w:val="16"/>
              </w:rPr>
            </w:pPr>
          </w:p>
        </w:tc>
        <w:tc>
          <w:tcPr>
            <w:tcW w:w="1587" w:type="dxa"/>
          </w:tcPr>
          <w:p w14:paraId="6B1F4DC3" w14:textId="393268DE" w:rsidR="003C3D7F" w:rsidRPr="00B70673" w:rsidRDefault="003C3D7F" w:rsidP="00B838B5">
            <w:pPr>
              <w:pStyle w:val="BodyText"/>
              <w:numPr>
                <w:ilvl w:val="0"/>
                <w:numId w:val="26"/>
              </w:numPr>
              <w:ind w:left="36" w:hanging="142"/>
              <w:rPr>
                <w:color w:val="auto"/>
                <w:sz w:val="18"/>
                <w:szCs w:val="18"/>
              </w:rPr>
            </w:pPr>
            <w:r w:rsidRPr="00B838B5">
              <w:rPr>
                <w:bCs/>
                <w:color w:val="auto"/>
                <w:sz w:val="16"/>
                <w:szCs w:val="16"/>
              </w:rPr>
              <w:t>Participants would be covered under existing legislations and laws (at both the state and federal level) across work health and safety; anti-discrimination; child protection; common law; industrial relations; and criminal law.</w:t>
            </w:r>
          </w:p>
        </w:tc>
        <w:tc>
          <w:tcPr>
            <w:tcW w:w="6662" w:type="dxa"/>
          </w:tcPr>
          <w:p w14:paraId="48F86F6D" w14:textId="19842083" w:rsidR="003C3D7F" w:rsidRPr="008770B4" w:rsidRDefault="003C3D7F" w:rsidP="002B4543">
            <w:pPr>
              <w:pStyle w:val="BodyText"/>
              <w:numPr>
                <w:ilvl w:val="0"/>
                <w:numId w:val="26"/>
              </w:numPr>
              <w:ind w:left="103" w:hanging="142"/>
              <w:rPr>
                <w:bCs/>
                <w:color w:val="auto"/>
                <w:sz w:val="16"/>
                <w:szCs w:val="16"/>
              </w:rPr>
            </w:pPr>
            <w:r>
              <w:rPr>
                <w:bCs/>
                <w:color w:val="auto"/>
                <w:sz w:val="16"/>
                <w:szCs w:val="16"/>
              </w:rPr>
              <w:t>H</w:t>
            </w:r>
            <w:r w:rsidRPr="008770B4">
              <w:rPr>
                <w:bCs/>
                <w:color w:val="auto"/>
                <w:sz w:val="16"/>
                <w:szCs w:val="16"/>
              </w:rPr>
              <w:t xml:space="preserve">igh risk of WAD non -compliance and Australia’s ability to host the 2032 Games </w:t>
            </w:r>
          </w:p>
          <w:p w14:paraId="53A2309A" w14:textId="3E3073AE" w:rsidR="003C3D7F" w:rsidRDefault="003C3D7F" w:rsidP="002B4543">
            <w:pPr>
              <w:pStyle w:val="BodyText"/>
              <w:numPr>
                <w:ilvl w:val="0"/>
                <w:numId w:val="26"/>
              </w:numPr>
              <w:ind w:left="103" w:hanging="142"/>
              <w:rPr>
                <w:bCs/>
                <w:color w:val="auto"/>
                <w:sz w:val="16"/>
                <w:szCs w:val="16"/>
              </w:rPr>
            </w:pPr>
            <w:r>
              <w:rPr>
                <w:bCs/>
                <w:color w:val="auto"/>
                <w:sz w:val="16"/>
                <w:szCs w:val="16"/>
              </w:rPr>
              <w:t>A</w:t>
            </w:r>
            <w:r w:rsidRPr="005C1D85">
              <w:rPr>
                <w:bCs/>
                <w:color w:val="auto"/>
                <w:sz w:val="16"/>
                <w:szCs w:val="16"/>
              </w:rPr>
              <w:t>nticipated increase to sport participation</w:t>
            </w:r>
            <w:r>
              <w:rPr>
                <w:bCs/>
                <w:color w:val="auto"/>
                <w:sz w:val="16"/>
                <w:szCs w:val="16"/>
              </w:rPr>
              <w:t>/</w:t>
            </w:r>
            <w:r w:rsidRPr="005C1D85">
              <w:rPr>
                <w:bCs/>
                <w:color w:val="auto"/>
                <w:sz w:val="16"/>
                <w:szCs w:val="16"/>
              </w:rPr>
              <w:t>registration fees, varying from sport to sport, dependent on the financial position of the sport and how much of the regulatory cost the sport wishes to pass on</w:t>
            </w:r>
          </w:p>
          <w:p w14:paraId="3C7129B6" w14:textId="63D2A211" w:rsidR="003C3D7F" w:rsidRPr="005C1D85" w:rsidRDefault="003C3D7F" w:rsidP="002B4543">
            <w:pPr>
              <w:pStyle w:val="BodyText"/>
              <w:numPr>
                <w:ilvl w:val="0"/>
                <w:numId w:val="26"/>
              </w:numPr>
              <w:ind w:left="103" w:hanging="142"/>
              <w:rPr>
                <w:bCs/>
                <w:color w:val="auto"/>
                <w:sz w:val="16"/>
                <w:szCs w:val="16"/>
              </w:rPr>
            </w:pPr>
            <w:r>
              <w:rPr>
                <w:bCs/>
                <w:color w:val="auto"/>
                <w:sz w:val="16"/>
                <w:szCs w:val="16"/>
              </w:rPr>
              <w:t>I</w:t>
            </w:r>
            <w:r w:rsidRPr="005C1D85">
              <w:rPr>
                <w:bCs/>
                <w:color w:val="auto"/>
                <w:sz w:val="16"/>
                <w:szCs w:val="16"/>
              </w:rPr>
              <w:t>nsufficient education and research into barriers of entry including diversity and culture</w:t>
            </w:r>
          </w:p>
          <w:p w14:paraId="2AF7126D" w14:textId="373B2277" w:rsidR="003C3D7F" w:rsidRPr="00086EA8" w:rsidRDefault="003C3D7F" w:rsidP="002B4543">
            <w:pPr>
              <w:pStyle w:val="BodyText"/>
              <w:numPr>
                <w:ilvl w:val="0"/>
                <w:numId w:val="26"/>
              </w:numPr>
              <w:ind w:left="103" w:hanging="142"/>
              <w:rPr>
                <w:bCs/>
                <w:color w:val="auto"/>
                <w:sz w:val="16"/>
                <w:szCs w:val="16"/>
              </w:rPr>
            </w:pPr>
            <w:r w:rsidRPr="005C1D85">
              <w:rPr>
                <w:bCs/>
                <w:color w:val="auto"/>
                <w:sz w:val="16"/>
                <w:szCs w:val="16"/>
              </w:rPr>
              <w:t>Play By The Rules program will reduce significantly and place pressure on state government partners to make additional contributions or risk deterioration of the program and subsequent increase in integrity issues at community and grass roots level</w:t>
            </w:r>
          </w:p>
        </w:tc>
      </w:tr>
      <w:tr w:rsidR="00085947" w14:paraId="32D7FADF" w14:textId="77777777" w:rsidTr="00FC508B">
        <w:tc>
          <w:tcPr>
            <w:tcW w:w="1385" w:type="dxa"/>
          </w:tcPr>
          <w:p w14:paraId="3D33E472" w14:textId="58AE7FFA" w:rsidR="00085947" w:rsidRPr="006D1145" w:rsidRDefault="00085947" w:rsidP="00607D1F">
            <w:pPr>
              <w:pStyle w:val="BodyText"/>
              <w:rPr>
                <w:rFonts w:cstheme="minorHAnsi"/>
                <w:b/>
                <w:bCs/>
                <w:color w:val="auto"/>
                <w:sz w:val="16"/>
                <w:szCs w:val="16"/>
              </w:rPr>
            </w:pPr>
            <w:r w:rsidRPr="006D1145">
              <w:rPr>
                <w:rFonts w:cstheme="minorHAnsi"/>
                <w:b/>
                <w:bCs/>
                <w:color w:val="auto"/>
                <w:sz w:val="16"/>
                <w:szCs w:val="16"/>
              </w:rPr>
              <w:t>At risk cohorts</w:t>
            </w:r>
          </w:p>
        </w:tc>
        <w:tc>
          <w:tcPr>
            <w:tcW w:w="1587" w:type="dxa"/>
          </w:tcPr>
          <w:p w14:paraId="0ACFB386" w14:textId="097A1CEA" w:rsidR="00085947" w:rsidRPr="006D1145" w:rsidRDefault="000868E1" w:rsidP="00B838B5">
            <w:pPr>
              <w:pStyle w:val="BodyText"/>
              <w:numPr>
                <w:ilvl w:val="0"/>
                <w:numId w:val="26"/>
              </w:numPr>
              <w:ind w:left="36" w:hanging="142"/>
              <w:rPr>
                <w:bCs/>
                <w:color w:val="auto"/>
                <w:sz w:val="16"/>
                <w:szCs w:val="16"/>
              </w:rPr>
            </w:pPr>
            <w:r w:rsidRPr="006D1145">
              <w:rPr>
                <w:bCs/>
                <w:color w:val="auto"/>
                <w:sz w:val="16"/>
                <w:szCs w:val="16"/>
              </w:rPr>
              <w:t>Cohort w</w:t>
            </w:r>
            <w:r w:rsidR="009B7AEF" w:rsidRPr="006D1145">
              <w:rPr>
                <w:bCs/>
                <w:color w:val="auto"/>
                <w:sz w:val="16"/>
                <w:szCs w:val="16"/>
              </w:rPr>
              <w:t>ould be covered under existing legislations and laws (at both the state and federal level) across work health and safety; anti-discrimination; child protection; common law; industrial relations; and criminal law.</w:t>
            </w:r>
          </w:p>
        </w:tc>
        <w:tc>
          <w:tcPr>
            <w:tcW w:w="6662" w:type="dxa"/>
          </w:tcPr>
          <w:p w14:paraId="20082A8F" w14:textId="380CD21A" w:rsidR="00085947" w:rsidRPr="006D1145" w:rsidRDefault="009B7AEF" w:rsidP="002B4543">
            <w:pPr>
              <w:pStyle w:val="BodyText"/>
              <w:numPr>
                <w:ilvl w:val="0"/>
                <w:numId w:val="26"/>
              </w:numPr>
              <w:ind w:left="103" w:hanging="142"/>
              <w:rPr>
                <w:bCs/>
                <w:color w:val="auto"/>
                <w:sz w:val="16"/>
                <w:szCs w:val="16"/>
              </w:rPr>
            </w:pPr>
            <w:r w:rsidRPr="006D1145">
              <w:rPr>
                <w:bCs/>
                <w:color w:val="auto"/>
                <w:sz w:val="16"/>
                <w:szCs w:val="16"/>
              </w:rPr>
              <w:t>Limited member protection, education, avenue</w:t>
            </w:r>
            <w:r w:rsidR="0034489C" w:rsidRPr="006D1145">
              <w:rPr>
                <w:bCs/>
                <w:color w:val="auto"/>
                <w:sz w:val="16"/>
                <w:szCs w:val="16"/>
              </w:rPr>
              <w:t>s to raise complaints and concerns,</w:t>
            </w:r>
            <w:r w:rsidRPr="006D1145">
              <w:rPr>
                <w:bCs/>
                <w:color w:val="auto"/>
                <w:sz w:val="16"/>
                <w:szCs w:val="16"/>
              </w:rPr>
              <w:t xml:space="preserve"> and </w:t>
            </w:r>
            <w:r w:rsidR="000868E1" w:rsidRPr="006D1145">
              <w:rPr>
                <w:bCs/>
                <w:color w:val="auto"/>
                <w:sz w:val="16"/>
                <w:szCs w:val="16"/>
              </w:rPr>
              <w:t xml:space="preserve">access to </w:t>
            </w:r>
            <w:r w:rsidRPr="006D1145">
              <w:rPr>
                <w:bCs/>
                <w:color w:val="auto"/>
                <w:sz w:val="16"/>
                <w:szCs w:val="16"/>
              </w:rPr>
              <w:t>support serves</w:t>
            </w:r>
            <w:r w:rsidR="000868E1" w:rsidRPr="006D1145">
              <w:rPr>
                <w:bCs/>
                <w:color w:val="auto"/>
                <w:sz w:val="16"/>
                <w:szCs w:val="16"/>
              </w:rPr>
              <w:t xml:space="preserve"> and referrals</w:t>
            </w:r>
            <w:r w:rsidR="0034489C" w:rsidRPr="006D1145">
              <w:rPr>
                <w:bCs/>
                <w:color w:val="auto"/>
                <w:sz w:val="16"/>
                <w:szCs w:val="16"/>
              </w:rPr>
              <w:t xml:space="preserve">. The lack of these </w:t>
            </w:r>
            <w:r w:rsidRPr="006D1145">
              <w:rPr>
                <w:bCs/>
                <w:color w:val="auto"/>
                <w:sz w:val="16"/>
                <w:szCs w:val="16"/>
              </w:rPr>
              <w:t>are expected to see both decreased participation in sport and an increased likelihood of deliberate and unintentional harm.</w:t>
            </w:r>
          </w:p>
          <w:p w14:paraId="74557DCC" w14:textId="77777777" w:rsidR="004E2A37" w:rsidRPr="006D1145" w:rsidRDefault="004E2A37" w:rsidP="004E2A37">
            <w:pPr>
              <w:pStyle w:val="BodyText"/>
              <w:numPr>
                <w:ilvl w:val="0"/>
                <w:numId w:val="26"/>
              </w:numPr>
              <w:ind w:left="103" w:hanging="142"/>
              <w:rPr>
                <w:bCs/>
                <w:color w:val="auto"/>
                <w:sz w:val="16"/>
                <w:szCs w:val="16"/>
              </w:rPr>
            </w:pPr>
            <w:r w:rsidRPr="006D1145">
              <w:rPr>
                <w:bCs/>
                <w:color w:val="auto"/>
                <w:sz w:val="16"/>
                <w:szCs w:val="16"/>
              </w:rPr>
              <w:t xml:space="preserve">Programs and support not informed by adequate levels of contemporary research leading to outdated materials and methods and increased cost of administration. </w:t>
            </w:r>
            <w:hyperlink r:id="rId44" w:history="1">
              <w:r w:rsidRPr="006D1145">
                <w:rPr>
                  <w:bCs/>
                  <w:color w:val="auto"/>
                  <w:sz w:val="16"/>
                  <w:szCs w:val="16"/>
                </w:rPr>
                <w:t>Research will not extend beyond anti-doping or sports betting</w:t>
              </w:r>
            </w:hyperlink>
            <w:r w:rsidRPr="006D1145">
              <w:rPr>
                <w:bCs/>
                <w:color w:val="auto"/>
                <w:sz w:val="16"/>
                <w:szCs w:val="16"/>
              </w:rPr>
              <w:t xml:space="preserve"> with no focus on barriers to the participation of at risk cohorts.</w:t>
            </w:r>
          </w:p>
          <w:p w14:paraId="5D26C171" w14:textId="0763F6E4" w:rsidR="004E2A37" w:rsidRPr="006D1145" w:rsidRDefault="004E2A37" w:rsidP="004E2A37">
            <w:pPr>
              <w:pStyle w:val="BodyText"/>
              <w:ind w:left="103"/>
              <w:rPr>
                <w:bCs/>
                <w:color w:val="auto"/>
                <w:sz w:val="16"/>
                <w:szCs w:val="16"/>
              </w:rPr>
            </w:pPr>
          </w:p>
        </w:tc>
      </w:tr>
      <w:tr w:rsidR="003C3D7F" w14:paraId="297DEA0A" w14:textId="05BF23E1" w:rsidTr="00FC508B">
        <w:tc>
          <w:tcPr>
            <w:tcW w:w="1385" w:type="dxa"/>
          </w:tcPr>
          <w:p w14:paraId="57024885" w14:textId="44A60A21" w:rsidR="003C3D7F" w:rsidRDefault="003C3D7F" w:rsidP="00607D1F">
            <w:pPr>
              <w:pStyle w:val="BodyText"/>
              <w:rPr>
                <w:color w:val="auto"/>
                <w:sz w:val="18"/>
                <w:szCs w:val="18"/>
              </w:rPr>
            </w:pPr>
            <w:r w:rsidRPr="00607D1F">
              <w:rPr>
                <w:rFonts w:cstheme="minorHAnsi"/>
                <w:b/>
                <w:bCs/>
                <w:color w:val="auto"/>
                <w:sz w:val="16"/>
                <w:szCs w:val="16"/>
              </w:rPr>
              <w:t>International and Pacific partners</w:t>
            </w:r>
          </w:p>
        </w:tc>
        <w:tc>
          <w:tcPr>
            <w:tcW w:w="1587" w:type="dxa"/>
          </w:tcPr>
          <w:p w14:paraId="0DA50224" w14:textId="6BD15B90" w:rsidR="003C3D7F" w:rsidRDefault="003C3D7F" w:rsidP="002B4543">
            <w:pPr>
              <w:pStyle w:val="BodyText"/>
              <w:numPr>
                <w:ilvl w:val="0"/>
                <w:numId w:val="26"/>
              </w:numPr>
              <w:ind w:hanging="142"/>
              <w:rPr>
                <w:color w:val="auto"/>
                <w:sz w:val="18"/>
                <w:szCs w:val="18"/>
              </w:rPr>
            </w:pPr>
            <w:r w:rsidRPr="00EC2658">
              <w:rPr>
                <w:bCs/>
                <w:color w:val="auto"/>
                <w:sz w:val="16"/>
                <w:szCs w:val="16"/>
              </w:rPr>
              <w:t xml:space="preserve">Australia’s financial contribution to WADA is mandatory, this contribution will be prioritised from </w:t>
            </w:r>
            <w:r>
              <w:rPr>
                <w:bCs/>
                <w:color w:val="auto"/>
                <w:sz w:val="16"/>
                <w:szCs w:val="16"/>
              </w:rPr>
              <w:t>SIA</w:t>
            </w:r>
            <w:r w:rsidRPr="00EC2658">
              <w:rPr>
                <w:bCs/>
                <w:color w:val="auto"/>
                <w:sz w:val="16"/>
                <w:szCs w:val="16"/>
              </w:rPr>
              <w:t xml:space="preserve"> budget to maintain an accredited NADO status.</w:t>
            </w:r>
          </w:p>
        </w:tc>
        <w:tc>
          <w:tcPr>
            <w:tcW w:w="6662" w:type="dxa"/>
          </w:tcPr>
          <w:p w14:paraId="0E4FE12B" w14:textId="0FB3A242" w:rsidR="003C3D7F" w:rsidRPr="002345E8" w:rsidRDefault="003C3D7F" w:rsidP="002345E8">
            <w:pPr>
              <w:pStyle w:val="BodyText"/>
              <w:numPr>
                <w:ilvl w:val="0"/>
                <w:numId w:val="26"/>
              </w:numPr>
              <w:ind w:hanging="142"/>
              <w:rPr>
                <w:bCs/>
                <w:color w:val="auto"/>
                <w:sz w:val="16"/>
                <w:szCs w:val="16"/>
              </w:rPr>
            </w:pPr>
            <w:r w:rsidRPr="00EC2658">
              <w:rPr>
                <w:bCs/>
                <w:color w:val="auto"/>
                <w:sz w:val="16"/>
                <w:szCs w:val="16"/>
              </w:rPr>
              <w:t>Voluntary support to UNESCO and ORADO will reduce or cease altogether which will significantly impact the development of regional capability.</w:t>
            </w:r>
            <w:r>
              <w:rPr>
                <w:bCs/>
                <w:color w:val="auto"/>
                <w:sz w:val="16"/>
                <w:szCs w:val="16"/>
              </w:rPr>
              <w:t xml:space="preserve"> </w:t>
            </w:r>
            <w:r w:rsidRPr="00EC2658">
              <w:rPr>
                <w:bCs/>
                <w:color w:val="auto"/>
                <w:sz w:val="16"/>
                <w:szCs w:val="16"/>
              </w:rPr>
              <w:t>Sport Integrity Australia will be required to absorb mandatory contributions into the operating budget by reducing activity and resourcing in other key functions.</w:t>
            </w:r>
          </w:p>
        </w:tc>
      </w:tr>
      <w:tr w:rsidR="003C3D7F" w14:paraId="6BB15279" w14:textId="196D444C" w:rsidTr="003C3D7F">
        <w:tc>
          <w:tcPr>
            <w:tcW w:w="1385" w:type="dxa"/>
          </w:tcPr>
          <w:p w14:paraId="2EF98670" w14:textId="471725D5" w:rsidR="003C3D7F" w:rsidRDefault="003C3D7F" w:rsidP="00607D1F">
            <w:pPr>
              <w:pStyle w:val="BodyText"/>
              <w:rPr>
                <w:color w:val="auto"/>
                <w:sz w:val="18"/>
                <w:szCs w:val="18"/>
              </w:rPr>
            </w:pPr>
            <w:r w:rsidRPr="00607D1F">
              <w:rPr>
                <w:rFonts w:cstheme="minorHAnsi"/>
                <w:b/>
                <w:bCs/>
                <w:color w:val="auto"/>
                <w:sz w:val="16"/>
                <w:szCs w:val="16"/>
              </w:rPr>
              <w:t>Overall assessment</w:t>
            </w:r>
            <w:r>
              <w:rPr>
                <w:rFonts w:cstheme="minorHAnsi"/>
                <w:b/>
                <w:bCs/>
                <w:color w:val="auto"/>
                <w:sz w:val="16"/>
                <w:szCs w:val="16"/>
              </w:rPr>
              <w:t xml:space="preserve"> &amp; Impact Rating</w:t>
            </w:r>
          </w:p>
        </w:tc>
        <w:tc>
          <w:tcPr>
            <w:tcW w:w="8249" w:type="dxa"/>
            <w:gridSpan w:val="2"/>
          </w:tcPr>
          <w:p w14:paraId="61245B87" w14:textId="62619BEA" w:rsidR="003C3D7F" w:rsidRDefault="003C3D7F" w:rsidP="00607D1F">
            <w:pPr>
              <w:pStyle w:val="BodyText"/>
              <w:rPr>
                <w:bCs/>
                <w:color w:val="auto"/>
                <w:sz w:val="16"/>
                <w:szCs w:val="16"/>
              </w:rPr>
            </w:pPr>
            <w:r w:rsidRPr="00D2448B">
              <w:rPr>
                <w:b/>
                <w:color w:val="auto"/>
                <w:sz w:val="16"/>
                <w:szCs w:val="16"/>
              </w:rPr>
              <w:t>Assessment</w:t>
            </w:r>
            <w:r>
              <w:rPr>
                <w:bCs/>
                <w:color w:val="auto"/>
                <w:sz w:val="16"/>
                <w:szCs w:val="16"/>
              </w:rPr>
              <w:t xml:space="preserve"> - </w:t>
            </w:r>
            <w:r w:rsidRPr="00607D1F">
              <w:rPr>
                <w:bCs/>
                <w:color w:val="auto"/>
                <w:sz w:val="16"/>
                <w:szCs w:val="16"/>
              </w:rPr>
              <w:t>Under a status quo scenario, Sport Integrity Australia must prioritise compliance with the WAD Code and other legislation (for example PGPA), with any remaining funding allocated to addressing integrity matters beyond doping. Sport Integrity Australia would primarily focus on elite athletes and the anti-doping environment in which they compete, with a light touch approach adopted to protecting the mental and physical safety of sports participants at other levels. The option will provide Sport Integrity Australia limited resources to support athletes and upcoming athletes with issues around gender diversity or First Nations participation and will provide little capacity to reach community and grass roots participants.</w:t>
            </w:r>
          </w:p>
          <w:p w14:paraId="6320F5C0" w14:textId="220D13FA" w:rsidR="005D6E7B" w:rsidRPr="005D6E7B" w:rsidRDefault="005D6E7B" w:rsidP="00607D1F">
            <w:pPr>
              <w:pStyle w:val="BodyText"/>
              <w:rPr>
                <w:bCs/>
                <w:color w:val="auto"/>
                <w:sz w:val="16"/>
                <w:szCs w:val="16"/>
              </w:rPr>
            </w:pPr>
            <w:r>
              <w:rPr>
                <w:b/>
                <w:color w:val="auto"/>
                <w:sz w:val="16"/>
                <w:szCs w:val="16"/>
              </w:rPr>
              <w:t xml:space="preserve">Government Objectives: </w:t>
            </w:r>
            <w:r w:rsidRPr="005D6E7B">
              <w:rPr>
                <w:bCs/>
                <w:color w:val="auto"/>
                <w:sz w:val="16"/>
                <w:szCs w:val="16"/>
              </w:rPr>
              <w:t>Not met</w:t>
            </w:r>
          </w:p>
          <w:p w14:paraId="23DFBF53" w14:textId="6F7160B6" w:rsidR="003C3D7F" w:rsidRDefault="003C3D7F" w:rsidP="00607D1F">
            <w:pPr>
              <w:pStyle w:val="BodyText"/>
              <w:rPr>
                <w:bCs/>
                <w:color w:val="auto"/>
                <w:sz w:val="16"/>
                <w:szCs w:val="16"/>
              </w:rPr>
            </w:pPr>
            <w:r w:rsidRPr="00D2448B">
              <w:rPr>
                <w:b/>
                <w:color w:val="auto"/>
                <w:sz w:val="16"/>
                <w:szCs w:val="16"/>
              </w:rPr>
              <w:t>Impact Rating</w:t>
            </w:r>
            <w:r>
              <w:rPr>
                <w:bCs/>
                <w:color w:val="auto"/>
                <w:sz w:val="16"/>
                <w:szCs w:val="16"/>
              </w:rPr>
              <w:t xml:space="preserve">: </w:t>
            </w:r>
            <w:r w:rsidR="00181E6D">
              <w:rPr>
                <w:bCs/>
                <w:color w:val="auto"/>
                <w:sz w:val="16"/>
                <w:szCs w:val="16"/>
              </w:rPr>
              <w:t>Large</w:t>
            </w:r>
            <w:r w:rsidR="00B41826">
              <w:rPr>
                <w:bCs/>
                <w:color w:val="auto"/>
                <w:sz w:val="16"/>
                <w:szCs w:val="16"/>
              </w:rPr>
              <w:t>ly</w:t>
            </w:r>
            <w:r w:rsidR="00181E6D">
              <w:rPr>
                <w:bCs/>
                <w:color w:val="auto"/>
                <w:sz w:val="16"/>
                <w:szCs w:val="16"/>
              </w:rPr>
              <w:t xml:space="preserve"> </w:t>
            </w:r>
            <w:r w:rsidR="000C3C24">
              <w:rPr>
                <w:bCs/>
                <w:color w:val="auto"/>
                <w:sz w:val="16"/>
                <w:szCs w:val="16"/>
              </w:rPr>
              <w:t>adverse</w:t>
            </w:r>
            <w:r>
              <w:rPr>
                <w:bCs/>
                <w:color w:val="auto"/>
                <w:sz w:val="16"/>
                <w:szCs w:val="16"/>
              </w:rPr>
              <w:t xml:space="preserve"> (-3)</w:t>
            </w:r>
            <w:r w:rsidR="000C3C24">
              <w:rPr>
                <w:bCs/>
                <w:color w:val="auto"/>
                <w:sz w:val="16"/>
                <w:szCs w:val="16"/>
              </w:rPr>
              <w:t>,</w:t>
            </w:r>
            <w:r>
              <w:rPr>
                <w:bCs/>
                <w:color w:val="auto"/>
                <w:sz w:val="16"/>
                <w:szCs w:val="16"/>
              </w:rPr>
              <w:t xml:space="preserve"> noting </w:t>
            </w:r>
            <w:r w:rsidR="000C3C24">
              <w:rPr>
                <w:bCs/>
                <w:color w:val="auto"/>
                <w:sz w:val="16"/>
                <w:szCs w:val="16"/>
              </w:rPr>
              <w:t xml:space="preserve">almost certain </w:t>
            </w:r>
            <w:r>
              <w:rPr>
                <w:bCs/>
                <w:color w:val="auto"/>
                <w:sz w:val="16"/>
                <w:szCs w:val="16"/>
              </w:rPr>
              <w:t xml:space="preserve">risk of </w:t>
            </w:r>
            <w:r w:rsidR="00A6760F">
              <w:rPr>
                <w:bCs/>
                <w:color w:val="auto"/>
                <w:sz w:val="16"/>
                <w:szCs w:val="16"/>
              </w:rPr>
              <w:t xml:space="preserve">areas of </w:t>
            </w:r>
            <w:r>
              <w:rPr>
                <w:bCs/>
                <w:color w:val="auto"/>
                <w:sz w:val="16"/>
                <w:szCs w:val="16"/>
              </w:rPr>
              <w:t xml:space="preserve">non-compliance with WADA, 2032 Games being at risk, </w:t>
            </w:r>
            <w:r w:rsidR="00B41826">
              <w:rPr>
                <w:bCs/>
                <w:color w:val="auto"/>
                <w:sz w:val="16"/>
                <w:szCs w:val="16"/>
              </w:rPr>
              <w:t xml:space="preserve">and the </w:t>
            </w:r>
            <w:r>
              <w:rPr>
                <w:bCs/>
                <w:color w:val="auto"/>
                <w:sz w:val="16"/>
                <w:szCs w:val="16"/>
              </w:rPr>
              <w:t>financial and regularity burden placed on sport.</w:t>
            </w:r>
          </w:p>
          <w:p w14:paraId="6DB24942" w14:textId="6A67E695" w:rsidR="003C3D7F" w:rsidRPr="00A824D3" w:rsidRDefault="003C3D7F" w:rsidP="00607D1F">
            <w:pPr>
              <w:pStyle w:val="BodyText"/>
              <w:rPr>
                <w:b/>
                <w:color w:val="auto"/>
                <w:sz w:val="18"/>
                <w:szCs w:val="18"/>
              </w:rPr>
            </w:pPr>
            <w:r>
              <w:rPr>
                <w:b/>
                <w:color w:val="auto"/>
                <w:sz w:val="16"/>
                <w:szCs w:val="16"/>
              </w:rPr>
              <w:t xml:space="preserve">Headline - </w:t>
            </w:r>
            <w:r w:rsidRPr="0005633E">
              <w:rPr>
                <w:b/>
                <w:color w:val="auto"/>
                <w:sz w:val="16"/>
                <w:szCs w:val="16"/>
              </w:rPr>
              <w:t>The identified policy problem is not met by the status quo</w:t>
            </w:r>
            <w:r>
              <w:rPr>
                <w:b/>
                <w:color w:val="auto"/>
                <w:sz w:val="16"/>
                <w:szCs w:val="16"/>
              </w:rPr>
              <w:t xml:space="preserve"> and is not considered further</w:t>
            </w:r>
            <w:r w:rsidR="00B41826">
              <w:rPr>
                <w:b/>
                <w:color w:val="auto"/>
                <w:sz w:val="16"/>
                <w:szCs w:val="16"/>
              </w:rPr>
              <w:t>.</w:t>
            </w:r>
          </w:p>
        </w:tc>
      </w:tr>
    </w:tbl>
    <w:p w14:paraId="28AF269B" w14:textId="708DCE99" w:rsidR="00260A50" w:rsidRPr="00A824D3" w:rsidRDefault="00874876" w:rsidP="00A61F14">
      <w:pPr>
        <w:pStyle w:val="Heading3"/>
        <w:rPr>
          <w:color w:val="auto"/>
        </w:rPr>
      </w:pPr>
      <w:bookmarkStart w:id="180" w:name="_Toc151993549"/>
      <w:bookmarkEnd w:id="179"/>
      <w:r w:rsidRPr="00A824D3">
        <w:rPr>
          <w:color w:val="auto"/>
        </w:rPr>
        <w:t xml:space="preserve">Regulatory burden estimate (RBE) </w:t>
      </w:r>
      <w:bookmarkEnd w:id="180"/>
    </w:p>
    <w:p w14:paraId="0DA90436" w14:textId="7679CC8C" w:rsidR="009F7BC8" w:rsidRDefault="00874876" w:rsidP="00A1162B">
      <w:r w:rsidRPr="00997552">
        <w:t>The total annual ongoing cost of maintaining a highly effective</w:t>
      </w:r>
      <w:r w:rsidR="00217A72" w:rsidRPr="00997552">
        <w:t xml:space="preserve"> integrity and anti-doping </w:t>
      </w:r>
      <w:r w:rsidRPr="00997552">
        <w:t xml:space="preserve">regime is represented in Option </w:t>
      </w:r>
      <w:r w:rsidR="00C25BF8">
        <w:t>4</w:t>
      </w:r>
      <w:r w:rsidRPr="00997552">
        <w:t xml:space="preserve"> (High) </w:t>
      </w:r>
      <w:r w:rsidRPr="00A6760F">
        <w:t>at $</w:t>
      </w:r>
      <w:r w:rsidR="00A6760F" w:rsidRPr="00A6760F">
        <w:t>42</w:t>
      </w:r>
      <w:r w:rsidR="005D1CEF" w:rsidRPr="00A6760F">
        <w:t xml:space="preserve"> </w:t>
      </w:r>
      <w:r w:rsidRPr="00A6760F">
        <w:t>million per annum.</w:t>
      </w:r>
      <w:r w:rsidRPr="00997552">
        <w:t xml:space="preserve"> </w:t>
      </w:r>
      <w:r w:rsidR="00D96D2D" w:rsidRPr="00997552">
        <w:t>A status quo scenario</w:t>
      </w:r>
      <w:r w:rsidRPr="00997552">
        <w:t xml:space="preserve"> </w:t>
      </w:r>
      <w:r w:rsidR="004D340C" w:rsidRPr="00997552">
        <w:t>require</w:t>
      </w:r>
      <w:r w:rsidR="00CC4F6B">
        <w:t>s</w:t>
      </w:r>
      <w:r w:rsidRPr="00997552">
        <w:t xml:space="preserve"> </w:t>
      </w:r>
      <w:r w:rsidR="000E0E3B" w:rsidRPr="00997552">
        <w:t>Sport Integrity Australia</w:t>
      </w:r>
      <w:r w:rsidR="004D340C" w:rsidRPr="00997552">
        <w:t xml:space="preserve"> to absorb some $</w:t>
      </w:r>
      <w:r w:rsidR="00A6760F">
        <w:t>10</w:t>
      </w:r>
      <w:r w:rsidR="003B1CC5" w:rsidRPr="0079286A">
        <w:t xml:space="preserve"> </w:t>
      </w:r>
      <w:r w:rsidR="004D340C" w:rsidRPr="0079286A">
        <w:t>million</w:t>
      </w:r>
      <w:r w:rsidR="004D340C" w:rsidRPr="00997552">
        <w:t xml:space="preserve"> </w:t>
      </w:r>
      <w:r w:rsidR="00725BBF" w:rsidRPr="00997552">
        <w:t>to</w:t>
      </w:r>
      <w:r w:rsidR="005F0572" w:rsidRPr="00997552">
        <w:t xml:space="preserve"> fund </w:t>
      </w:r>
      <w:r w:rsidR="00F96D0E" w:rsidRPr="00997552">
        <w:t>continuation of the ASDTL</w:t>
      </w:r>
      <w:r w:rsidR="0016456A">
        <w:t xml:space="preserve">, with </w:t>
      </w:r>
      <w:r w:rsidR="0073538B">
        <w:t xml:space="preserve">remaining funds prioritised </w:t>
      </w:r>
      <w:r w:rsidR="002242AB">
        <w:t>towards</w:t>
      </w:r>
      <w:r w:rsidR="0018190E">
        <w:t xml:space="preserve"> a WAD Code compliant anti-doping program</w:t>
      </w:r>
      <w:r w:rsidR="002242AB">
        <w:t xml:space="preserve">, which as </w:t>
      </w:r>
      <w:r w:rsidR="00887033">
        <w:t>demonstrated in this analysis is unlikely to be sufficient to remain compliant</w:t>
      </w:r>
      <w:r w:rsidR="006719FC">
        <w:t xml:space="preserve">. </w:t>
      </w:r>
    </w:p>
    <w:p w14:paraId="72EDBB48" w14:textId="362753DB" w:rsidR="00874876" w:rsidRPr="00997552" w:rsidRDefault="00162A8F" w:rsidP="00A1162B">
      <w:r>
        <w:t>T</w:t>
      </w:r>
      <w:r w:rsidR="004C74F1">
        <w:t>her</w:t>
      </w:r>
      <w:r w:rsidR="00687F0C">
        <w:t>e</w:t>
      </w:r>
      <w:r w:rsidR="004C74F1">
        <w:t xml:space="preserve"> are t</w:t>
      </w:r>
      <w:r w:rsidR="009F7BC8">
        <w:t xml:space="preserve">wo solutions </w:t>
      </w:r>
      <w:r>
        <w:t xml:space="preserve">available </w:t>
      </w:r>
      <w:r w:rsidR="009F7BC8">
        <w:t>to meet</w:t>
      </w:r>
      <w:r w:rsidR="00413352">
        <w:t xml:space="preserve"> a status quo </w:t>
      </w:r>
      <w:r w:rsidR="00FF68BD">
        <w:t xml:space="preserve">scenario </w:t>
      </w:r>
      <w:r w:rsidR="00B51109">
        <w:t xml:space="preserve">and enable </w:t>
      </w:r>
      <w:r w:rsidR="00A91B13">
        <w:rPr>
          <w:rFonts w:cstheme="minorHAnsi"/>
        </w:rPr>
        <w:t>Sport Integrity Australia</w:t>
      </w:r>
      <w:r w:rsidR="00B51109">
        <w:t xml:space="preserve"> to </w:t>
      </w:r>
      <w:r w:rsidR="0043218A">
        <w:t>implement</w:t>
      </w:r>
      <w:r w:rsidR="00B51109">
        <w:t xml:space="preserve"> </w:t>
      </w:r>
      <w:r w:rsidR="0043218A">
        <w:t>a</w:t>
      </w:r>
      <w:r w:rsidR="00B51109">
        <w:t xml:space="preserve"> </w:t>
      </w:r>
      <w:r w:rsidR="007C15DC">
        <w:t xml:space="preserve">highly effective integrity and anti-doping regime </w:t>
      </w:r>
      <w:r w:rsidR="004C74F1">
        <w:t xml:space="preserve">including </w:t>
      </w:r>
      <w:r w:rsidR="00FF68BD">
        <w:t xml:space="preserve">the </w:t>
      </w:r>
      <w:hyperlink w:anchor="FULLcostrecovery" w:history="1">
        <w:r w:rsidR="00FF68BD" w:rsidRPr="00260CB5">
          <w:rPr>
            <w:rStyle w:val="Hyperlink"/>
          </w:rPr>
          <w:t xml:space="preserve">Full Cost Recovery </w:t>
        </w:r>
        <w:r w:rsidRPr="00260CB5">
          <w:rPr>
            <w:rStyle w:val="Hyperlink"/>
          </w:rPr>
          <w:t>O</w:t>
        </w:r>
        <w:r w:rsidR="00FF68BD" w:rsidRPr="00260CB5">
          <w:rPr>
            <w:rStyle w:val="Hyperlink"/>
          </w:rPr>
          <w:t>ption</w:t>
        </w:r>
      </w:hyperlink>
      <w:r w:rsidR="00FF68BD" w:rsidRPr="00834BC3">
        <w:t xml:space="preserve"> </w:t>
      </w:r>
      <w:r w:rsidR="003571D1">
        <w:t>or revert</w:t>
      </w:r>
      <w:r w:rsidR="00011CDD">
        <w:t xml:space="preserve"> </w:t>
      </w:r>
      <w:r w:rsidR="003571D1">
        <w:t>c</w:t>
      </w:r>
      <w:r w:rsidR="0018190E">
        <w:t>omplaints handling</w:t>
      </w:r>
      <w:r w:rsidR="00217A72" w:rsidRPr="00997552">
        <w:t xml:space="preserve">, </w:t>
      </w:r>
      <w:r w:rsidR="0018190E">
        <w:t>the</w:t>
      </w:r>
      <w:r w:rsidR="00217A72" w:rsidRPr="00997552">
        <w:t xml:space="preserve"> prevent</w:t>
      </w:r>
      <w:r w:rsidR="0018190E">
        <w:t>ion of</w:t>
      </w:r>
      <w:r w:rsidR="00217A72" w:rsidRPr="00997552">
        <w:t xml:space="preserve"> serious child safeguarding issues</w:t>
      </w:r>
      <w:r w:rsidR="003C34D1">
        <w:t>,</w:t>
      </w:r>
      <w:r w:rsidR="00217A72" w:rsidRPr="00997552">
        <w:t xml:space="preserve"> associated investigations and welfare support </w:t>
      </w:r>
      <w:r w:rsidR="008E3693">
        <w:t>and a level of anti-doping activity including testing and education</w:t>
      </w:r>
      <w:r w:rsidR="00217A72" w:rsidRPr="00997552">
        <w:t xml:space="preserve"> to sports </w:t>
      </w:r>
      <w:r w:rsidR="00874876" w:rsidRPr="00997552">
        <w:t xml:space="preserve">leaving the </w:t>
      </w:r>
      <w:r w:rsidR="00D2610D" w:rsidRPr="00260CB5">
        <w:t xml:space="preserve">full </w:t>
      </w:r>
      <w:r w:rsidR="00D2610D" w:rsidRPr="00A6760F">
        <w:t>$</w:t>
      </w:r>
      <w:r w:rsidR="00E87C44" w:rsidRPr="00A6760F">
        <w:t>4</w:t>
      </w:r>
      <w:r w:rsidR="00EF77F9" w:rsidRPr="00A6760F">
        <w:t>2</w:t>
      </w:r>
      <w:r w:rsidR="00716B78" w:rsidRPr="00A6760F">
        <w:t xml:space="preserve"> </w:t>
      </w:r>
      <w:r w:rsidR="00874876" w:rsidRPr="00A6760F">
        <w:t>million to be</w:t>
      </w:r>
      <w:r w:rsidR="00874876" w:rsidRPr="00997552">
        <w:t xml:space="preserve"> funded by individuals, businesses or community organisations should </w:t>
      </w:r>
      <w:r w:rsidR="00CD3FB4">
        <w:t>a decision be made to</w:t>
      </w:r>
      <w:r w:rsidR="001D5461">
        <w:t xml:space="preserve"> not </w:t>
      </w:r>
      <w:r w:rsidR="00CD3FB4">
        <w:t xml:space="preserve">continue </w:t>
      </w:r>
      <w:r w:rsidR="001D5461">
        <w:t>fund</w:t>
      </w:r>
      <w:r w:rsidR="00CD3FB4">
        <w:t>ing</w:t>
      </w:r>
      <w:r w:rsidR="00874876" w:rsidRPr="00997552">
        <w:t>. This would be achieved through investment of their own time and resources funded via government grants, business income, or personal income/time</w:t>
      </w:r>
      <w:r w:rsidR="00217A72" w:rsidRPr="00997552">
        <w:t>.</w:t>
      </w:r>
    </w:p>
    <w:p w14:paraId="2536ACC6" w14:textId="3BBA27BD" w:rsidR="00874876" w:rsidRPr="00A824D3" w:rsidRDefault="000E0E3B" w:rsidP="00A1162B">
      <w:r w:rsidRPr="00997552">
        <w:t>Sport Integrity Australia</w:t>
      </w:r>
      <w:r w:rsidR="00874876" w:rsidRPr="00997552">
        <w:t xml:space="preserve">’s ABC process was used to determine the percentage of activities (at a high level) as a proportion of total agency activity and used </w:t>
      </w:r>
      <w:r w:rsidR="00874876" w:rsidRPr="00A824D3">
        <w:t xml:space="preserve">to apportion residual regulatory costs per </w:t>
      </w:r>
      <w:hyperlink w:anchor="table15" w:history="1">
        <w:r w:rsidR="00874876" w:rsidRPr="00260CB5">
          <w:rPr>
            <w:rStyle w:val="Hyperlink"/>
          </w:rPr>
          <w:t xml:space="preserve">table </w:t>
        </w:r>
        <w:r w:rsidR="00260CB5" w:rsidRPr="00260CB5">
          <w:rPr>
            <w:rStyle w:val="Hyperlink"/>
          </w:rPr>
          <w:t>1</w:t>
        </w:r>
        <w:r w:rsidR="007266EF">
          <w:rPr>
            <w:rStyle w:val="Hyperlink"/>
          </w:rPr>
          <w:t>8</w:t>
        </w:r>
      </w:hyperlink>
      <w:r w:rsidR="00874876" w:rsidRPr="00A824D3">
        <w:t xml:space="preserve">. </w:t>
      </w:r>
    </w:p>
    <w:p w14:paraId="2E166459" w14:textId="43577090" w:rsidR="00874876" w:rsidRDefault="00874876" w:rsidP="00A1162B">
      <w:r w:rsidRPr="00A824D3">
        <w:t xml:space="preserve">The burden has been approximately distributed across the groups based on who would be most likely to invest their own time/resources if they had to or chose to. The distribution assumption is based on experience of </w:t>
      </w:r>
      <w:r w:rsidR="000E0E3B" w:rsidRPr="00A824D3">
        <w:t>Sport Integrity Australia</w:t>
      </w:r>
      <w:r w:rsidRPr="00A824D3">
        <w:t xml:space="preserve"> to date in handling integrity matters, understanding of the sporting landscape and the feedback and engagement it has with these groups.</w:t>
      </w:r>
      <w:r w:rsidRPr="00997552">
        <w:t xml:space="preserve"> </w:t>
      </w:r>
    </w:p>
    <w:p w14:paraId="56DC66E5" w14:textId="77777777" w:rsidR="00FC508B" w:rsidRDefault="00FC508B" w:rsidP="00A1162B"/>
    <w:p w14:paraId="00AD50EB" w14:textId="77777777" w:rsidR="00FC508B" w:rsidRDefault="00FC508B" w:rsidP="00A1162B"/>
    <w:p w14:paraId="5AC072A8" w14:textId="77777777" w:rsidR="00FC508B" w:rsidRDefault="00FC508B" w:rsidP="00A1162B"/>
    <w:p w14:paraId="7134BF99" w14:textId="77777777" w:rsidR="00FC508B" w:rsidRDefault="00FC508B" w:rsidP="00260CB5">
      <w:pPr>
        <w:pStyle w:val="TableNumbering"/>
        <w:numPr>
          <w:ilvl w:val="0"/>
          <w:numId w:val="0"/>
        </w:numPr>
        <w:rPr>
          <w:sz w:val="16"/>
          <w:szCs w:val="16"/>
        </w:rPr>
      </w:pPr>
      <w:bookmarkStart w:id="181" w:name="table15"/>
    </w:p>
    <w:p w14:paraId="1FAEAB86" w14:textId="32152B8E" w:rsidR="00260CB5" w:rsidRPr="00260CB5" w:rsidRDefault="00260CB5" w:rsidP="00260CB5">
      <w:pPr>
        <w:pStyle w:val="TableNumbering"/>
        <w:numPr>
          <w:ilvl w:val="0"/>
          <w:numId w:val="0"/>
        </w:numPr>
        <w:rPr>
          <w:b/>
          <w:bCs/>
          <w:sz w:val="16"/>
          <w:szCs w:val="16"/>
        </w:rPr>
      </w:pPr>
      <w:r w:rsidRPr="00260CB5">
        <w:rPr>
          <w:sz w:val="16"/>
          <w:szCs w:val="16"/>
        </w:rPr>
        <w:t xml:space="preserve">Table </w:t>
      </w:r>
      <w:r w:rsidRPr="00260CB5">
        <w:rPr>
          <w:sz w:val="16"/>
          <w:szCs w:val="16"/>
        </w:rPr>
        <w:fldChar w:fldCharType="begin"/>
      </w:r>
      <w:r w:rsidRPr="00260CB5">
        <w:rPr>
          <w:sz w:val="16"/>
          <w:szCs w:val="16"/>
        </w:rPr>
        <w:instrText xml:space="preserve"> SEQ Table \* ARABIC </w:instrText>
      </w:r>
      <w:r w:rsidRPr="00260CB5">
        <w:rPr>
          <w:sz w:val="16"/>
          <w:szCs w:val="16"/>
        </w:rPr>
        <w:fldChar w:fldCharType="separate"/>
      </w:r>
      <w:r w:rsidR="0048732C">
        <w:rPr>
          <w:noProof/>
          <w:sz w:val="16"/>
          <w:szCs w:val="16"/>
        </w:rPr>
        <w:t>18</w:t>
      </w:r>
      <w:r w:rsidRPr="00260CB5">
        <w:rPr>
          <w:sz w:val="16"/>
          <w:szCs w:val="16"/>
        </w:rPr>
        <w:fldChar w:fldCharType="end"/>
      </w:r>
      <w:r w:rsidRPr="00260CB5">
        <w:rPr>
          <w:sz w:val="16"/>
          <w:szCs w:val="16"/>
        </w:rPr>
        <w:t xml:space="preserve">: Regulatory Burden Estimate under a status quo option </w:t>
      </w:r>
    </w:p>
    <w:tbl>
      <w:tblPr>
        <w:tblStyle w:val="DefaultTable1"/>
        <w:tblW w:w="995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3826"/>
        <w:gridCol w:w="1118"/>
        <w:gridCol w:w="1994"/>
        <w:gridCol w:w="1758"/>
        <w:gridCol w:w="1229"/>
        <w:gridCol w:w="25"/>
      </w:tblGrid>
      <w:tr w:rsidR="005E5A33" w:rsidRPr="009E136D" w14:paraId="29D4A105" w14:textId="77777777" w:rsidTr="00A824D3">
        <w:trPr>
          <w:cnfStyle w:val="100000000000" w:firstRow="1" w:lastRow="0" w:firstColumn="0" w:lastColumn="0" w:oddVBand="0" w:evenVBand="0" w:oddHBand="0" w:evenHBand="0" w:firstRowFirstColumn="0" w:firstRowLastColumn="0" w:lastRowFirstColumn="0" w:lastRowLastColumn="0"/>
          <w:trHeight w:val="350"/>
        </w:trPr>
        <w:tc>
          <w:tcPr>
            <w:tcW w:w="9950" w:type="dxa"/>
            <w:gridSpan w:val="6"/>
          </w:tcPr>
          <w:p w14:paraId="2C148239" w14:textId="77777777" w:rsidR="00874876" w:rsidRPr="00A1162B" w:rsidRDefault="00874876" w:rsidP="00A824D3">
            <w:pPr>
              <w:suppressAutoHyphens w:val="0"/>
              <w:spacing w:before="0" w:line="264" w:lineRule="auto"/>
              <w:rPr>
                <w:rFonts w:cstheme="minorHAnsi"/>
                <w:color w:val="auto"/>
                <w:sz w:val="16"/>
                <w:szCs w:val="16"/>
              </w:rPr>
            </w:pPr>
            <w:bookmarkStart w:id="182" w:name="_Hlk153965037"/>
            <w:bookmarkEnd w:id="181"/>
            <w:r w:rsidRPr="00A1162B">
              <w:rPr>
                <w:rFonts w:cstheme="minorHAnsi"/>
                <w:color w:val="auto"/>
                <w:sz w:val="16"/>
                <w:szCs w:val="16"/>
              </w:rPr>
              <w:t>Average annual regulatory costs</w:t>
            </w:r>
          </w:p>
        </w:tc>
      </w:tr>
      <w:tr w:rsidR="00A824D3" w:rsidRPr="00A1162B" w14:paraId="4ED10904" w14:textId="77777777" w:rsidTr="00A01A00">
        <w:trPr>
          <w:gridAfter w:val="1"/>
          <w:wAfter w:w="25" w:type="dxa"/>
          <w:trHeight w:val="350"/>
        </w:trPr>
        <w:tc>
          <w:tcPr>
            <w:tcW w:w="3826" w:type="dxa"/>
          </w:tcPr>
          <w:p w14:paraId="5D320E43" w14:textId="77777777" w:rsidR="00874876" w:rsidRPr="00A6760F" w:rsidRDefault="00874876" w:rsidP="00A824D3">
            <w:pPr>
              <w:suppressAutoHyphens w:val="0"/>
              <w:spacing w:before="0" w:line="264" w:lineRule="auto"/>
              <w:jc w:val="center"/>
              <w:rPr>
                <w:rFonts w:cstheme="minorHAnsi"/>
                <w:b/>
                <w:color w:val="auto"/>
                <w:sz w:val="16"/>
                <w:szCs w:val="16"/>
              </w:rPr>
            </w:pPr>
            <w:r w:rsidRPr="00A6760F">
              <w:rPr>
                <w:rFonts w:cstheme="minorHAnsi"/>
                <w:b/>
                <w:color w:val="auto"/>
                <w:sz w:val="16"/>
                <w:szCs w:val="16"/>
              </w:rPr>
              <w:t>Change in costs ($ million)</w:t>
            </w:r>
          </w:p>
        </w:tc>
        <w:tc>
          <w:tcPr>
            <w:tcW w:w="1118" w:type="dxa"/>
          </w:tcPr>
          <w:p w14:paraId="645A0B30" w14:textId="77777777" w:rsidR="00874876" w:rsidRPr="00A6760F" w:rsidRDefault="00874876" w:rsidP="00A824D3">
            <w:pPr>
              <w:suppressAutoHyphens w:val="0"/>
              <w:spacing w:before="0" w:line="264" w:lineRule="auto"/>
              <w:jc w:val="center"/>
              <w:rPr>
                <w:rFonts w:cstheme="minorHAnsi"/>
                <w:b/>
                <w:color w:val="auto"/>
                <w:sz w:val="16"/>
                <w:szCs w:val="16"/>
              </w:rPr>
            </w:pPr>
            <w:r w:rsidRPr="00A6760F">
              <w:rPr>
                <w:rFonts w:cstheme="minorHAnsi"/>
                <w:b/>
                <w:color w:val="auto"/>
                <w:sz w:val="16"/>
                <w:szCs w:val="16"/>
              </w:rPr>
              <w:t>Individuals</w:t>
            </w:r>
          </w:p>
        </w:tc>
        <w:tc>
          <w:tcPr>
            <w:tcW w:w="1994" w:type="dxa"/>
          </w:tcPr>
          <w:p w14:paraId="6D6C0B06" w14:textId="59FB0AAE" w:rsidR="00874876" w:rsidRPr="00A6760F" w:rsidRDefault="00874876" w:rsidP="00A824D3">
            <w:pPr>
              <w:suppressAutoHyphens w:val="0"/>
              <w:spacing w:before="0" w:line="264" w:lineRule="auto"/>
              <w:jc w:val="center"/>
              <w:rPr>
                <w:rFonts w:cstheme="minorHAnsi"/>
                <w:b/>
                <w:color w:val="auto"/>
                <w:sz w:val="16"/>
                <w:szCs w:val="16"/>
              </w:rPr>
            </w:pPr>
            <w:r w:rsidRPr="00A6760F">
              <w:rPr>
                <w:rFonts w:cstheme="minorHAnsi"/>
                <w:b/>
                <w:color w:val="auto"/>
                <w:sz w:val="16"/>
                <w:szCs w:val="16"/>
              </w:rPr>
              <w:t>COMPPs</w:t>
            </w:r>
            <w:r w:rsidR="00B563E8" w:rsidRPr="00A6760F">
              <w:rPr>
                <w:rFonts w:cstheme="minorHAnsi"/>
                <w:b/>
                <w:color w:val="auto"/>
                <w:sz w:val="16"/>
                <w:szCs w:val="16"/>
              </w:rPr>
              <w:t>/</w:t>
            </w:r>
            <w:r w:rsidRPr="00A6760F">
              <w:rPr>
                <w:rFonts w:cstheme="minorHAnsi"/>
                <w:b/>
                <w:color w:val="auto"/>
                <w:sz w:val="16"/>
                <w:szCs w:val="16"/>
              </w:rPr>
              <w:t>Business</w:t>
            </w:r>
            <w:r w:rsidR="00B563E8" w:rsidRPr="00A6760F">
              <w:rPr>
                <w:rFonts w:cstheme="minorHAnsi"/>
                <w:b/>
                <w:color w:val="auto"/>
                <w:sz w:val="16"/>
                <w:szCs w:val="16"/>
              </w:rPr>
              <w:t>/</w:t>
            </w:r>
            <w:r w:rsidRPr="00A6760F">
              <w:rPr>
                <w:rFonts w:cstheme="minorHAnsi"/>
                <w:b/>
                <w:color w:val="auto"/>
                <w:sz w:val="16"/>
                <w:szCs w:val="16"/>
              </w:rPr>
              <w:t>State Government</w:t>
            </w:r>
          </w:p>
        </w:tc>
        <w:tc>
          <w:tcPr>
            <w:tcW w:w="1758" w:type="dxa"/>
          </w:tcPr>
          <w:p w14:paraId="64EFD62B" w14:textId="77777777" w:rsidR="00874876" w:rsidRPr="00A6760F" w:rsidRDefault="00874876" w:rsidP="00A824D3">
            <w:pPr>
              <w:suppressAutoHyphens w:val="0"/>
              <w:spacing w:before="0" w:line="264" w:lineRule="auto"/>
              <w:jc w:val="center"/>
              <w:rPr>
                <w:rFonts w:cstheme="minorHAnsi"/>
                <w:b/>
                <w:color w:val="auto"/>
                <w:sz w:val="16"/>
                <w:szCs w:val="16"/>
              </w:rPr>
            </w:pPr>
            <w:r w:rsidRPr="00A6760F">
              <w:rPr>
                <w:rFonts w:cstheme="minorHAnsi"/>
                <w:b/>
                <w:color w:val="auto"/>
                <w:sz w:val="16"/>
                <w:szCs w:val="16"/>
              </w:rPr>
              <w:t>Non-COMPPs and community sport</w:t>
            </w:r>
          </w:p>
        </w:tc>
        <w:tc>
          <w:tcPr>
            <w:tcW w:w="1229" w:type="dxa"/>
          </w:tcPr>
          <w:p w14:paraId="5FF82C86" w14:textId="5180D964" w:rsidR="00874876" w:rsidRPr="00A6760F" w:rsidRDefault="00874876" w:rsidP="00A824D3">
            <w:pPr>
              <w:suppressAutoHyphens w:val="0"/>
              <w:spacing w:before="0" w:line="264" w:lineRule="auto"/>
              <w:jc w:val="center"/>
              <w:rPr>
                <w:rFonts w:cstheme="minorHAnsi"/>
                <w:b/>
                <w:color w:val="auto"/>
                <w:sz w:val="16"/>
                <w:szCs w:val="16"/>
              </w:rPr>
            </w:pPr>
            <w:r w:rsidRPr="00A6760F">
              <w:rPr>
                <w:rFonts w:cstheme="minorHAnsi"/>
                <w:b/>
                <w:color w:val="auto"/>
                <w:sz w:val="16"/>
                <w:szCs w:val="16"/>
              </w:rPr>
              <w:t>Total change in cost</w:t>
            </w:r>
            <w:r w:rsidR="00A6760F">
              <w:rPr>
                <w:rFonts w:cstheme="minorHAnsi"/>
                <w:b/>
                <w:color w:val="auto"/>
                <w:sz w:val="16"/>
                <w:szCs w:val="16"/>
              </w:rPr>
              <w:t xml:space="preserve"> ($m)</w:t>
            </w:r>
          </w:p>
        </w:tc>
      </w:tr>
      <w:tr w:rsidR="00A824D3" w:rsidRPr="009E136D" w14:paraId="1DDC7E1A" w14:textId="77777777" w:rsidTr="0079286A">
        <w:trPr>
          <w:gridAfter w:val="1"/>
          <w:wAfter w:w="25" w:type="dxa"/>
          <w:trHeight w:val="350"/>
        </w:trPr>
        <w:tc>
          <w:tcPr>
            <w:tcW w:w="3826" w:type="dxa"/>
          </w:tcPr>
          <w:p w14:paraId="4453AD5A" w14:textId="1B9E46FF" w:rsidR="00874876" w:rsidRPr="00A6760F" w:rsidRDefault="000A639E" w:rsidP="00A824D3">
            <w:pPr>
              <w:suppressAutoHyphens w:val="0"/>
              <w:spacing w:before="0" w:line="264" w:lineRule="auto"/>
              <w:rPr>
                <w:rFonts w:cstheme="minorHAnsi"/>
                <w:color w:val="auto"/>
                <w:sz w:val="16"/>
                <w:szCs w:val="16"/>
              </w:rPr>
            </w:pPr>
            <w:r w:rsidRPr="00A6760F">
              <w:rPr>
                <w:rFonts w:cstheme="minorHAnsi"/>
                <w:color w:val="auto"/>
                <w:sz w:val="16"/>
                <w:szCs w:val="16"/>
              </w:rPr>
              <w:t>Consideration and evaluation of future trends and emerging risks in sport (i.e. new sports, illicit drugs)</w:t>
            </w:r>
          </w:p>
        </w:tc>
        <w:tc>
          <w:tcPr>
            <w:tcW w:w="1118" w:type="dxa"/>
            <w:vAlign w:val="center"/>
          </w:tcPr>
          <w:p w14:paraId="592E39CC" w14:textId="638EC4B7"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 </w:t>
            </w:r>
            <w:r w:rsidR="0079286A" w:rsidRPr="00A6760F">
              <w:rPr>
                <w:rFonts w:ascii="Arial" w:hAnsi="Arial" w:cs="Arial"/>
                <w:sz w:val="16"/>
                <w:szCs w:val="16"/>
              </w:rPr>
              <w:t>-</w:t>
            </w:r>
          </w:p>
        </w:tc>
        <w:tc>
          <w:tcPr>
            <w:tcW w:w="1994" w:type="dxa"/>
            <w:vAlign w:val="center"/>
          </w:tcPr>
          <w:p w14:paraId="5D6C3AB9" w14:textId="1845CA52"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$0.08</w:t>
            </w:r>
          </w:p>
        </w:tc>
        <w:tc>
          <w:tcPr>
            <w:tcW w:w="1758" w:type="dxa"/>
            <w:vAlign w:val="center"/>
          </w:tcPr>
          <w:p w14:paraId="1C15AF77" w14:textId="7A37AB88"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$0.02</w:t>
            </w:r>
          </w:p>
        </w:tc>
        <w:tc>
          <w:tcPr>
            <w:tcW w:w="1229" w:type="dxa"/>
            <w:vAlign w:val="center"/>
          </w:tcPr>
          <w:p w14:paraId="06F91D0F" w14:textId="5E3442A8"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$0.10</w:t>
            </w:r>
          </w:p>
        </w:tc>
      </w:tr>
      <w:tr w:rsidR="00A824D3" w:rsidRPr="009E136D" w14:paraId="6A8676DE" w14:textId="77777777" w:rsidTr="0079286A">
        <w:trPr>
          <w:gridAfter w:val="1"/>
          <w:wAfter w:w="25" w:type="dxa"/>
          <w:trHeight w:val="350"/>
        </w:trPr>
        <w:tc>
          <w:tcPr>
            <w:tcW w:w="3826" w:type="dxa"/>
          </w:tcPr>
          <w:p w14:paraId="2EDE6105" w14:textId="0C35E3CA" w:rsidR="00874876" w:rsidRPr="00A6760F" w:rsidRDefault="00222E16" w:rsidP="00A824D3">
            <w:pPr>
              <w:suppressAutoHyphens w:val="0"/>
              <w:spacing w:before="0" w:line="264" w:lineRule="auto"/>
              <w:rPr>
                <w:rFonts w:cstheme="minorHAnsi"/>
                <w:color w:val="auto"/>
                <w:sz w:val="16"/>
                <w:szCs w:val="16"/>
              </w:rPr>
            </w:pPr>
            <w:r w:rsidRPr="00A6760F">
              <w:rPr>
                <w:rFonts w:cstheme="minorHAnsi"/>
                <w:color w:val="auto"/>
                <w:sz w:val="16"/>
                <w:szCs w:val="16"/>
              </w:rPr>
              <w:t>I</w:t>
            </w:r>
            <w:r w:rsidR="004F3056" w:rsidRPr="00A6760F">
              <w:rPr>
                <w:rFonts w:cstheme="minorHAnsi"/>
                <w:color w:val="auto"/>
                <w:sz w:val="16"/>
                <w:szCs w:val="16"/>
              </w:rPr>
              <w:t xml:space="preserve">nternational engagement </w:t>
            </w:r>
          </w:p>
        </w:tc>
        <w:tc>
          <w:tcPr>
            <w:tcW w:w="1118" w:type="dxa"/>
            <w:vAlign w:val="center"/>
          </w:tcPr>
          <w:p w14:paraId="243CD1CA" w14:textId="771D8794"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 </w:t>
            </w:r>
            <w:r w:rsidR="0079286A" w:rsidRPr="00A6760F">
              <w:rPr>
                <w:rFonts w:ascii="Arial" w:hAnsi="Arial" w:cs="Arial"/>
                <w:sz w:val="16"/>
                <w:szCs w:val="16"/>
              </w:rPr>
              <w:t>-</w:t>
            </w:r>
          </w:p>
        </w:tc>
        <w:tc>
          <w:tcPr>
            <w:tcW w:w="1994" w:type="dxa"/>
            <w:vAlign w:val="center"/>
          </w:tcPr>
          <w:p w14:paraId="4C48E51C" w14:textId="55C0E7B1"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$1.75</w:t>
            </w:r>
          </w:p>
        </w:tc>
        <w:tc>
          <w:tcPr>
            <w:tcW w:w="1758" w:type="dxa"/>
            <w:vAlign w:val="center"/>
          </w:tcPr>
          <w:p w14:paraId="238A3BE4" w14:textId="6CB03808"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$0.44</w:t>
            </w:r>
          </w:p>
        </w:tc>
        <w:tc>
          <w:tcPr>
            <w:tcW w:w="1229" w:type="dxa"/>
            <w:vAlign w:val="center"/>
          </w:tcPr>
          <w:p w14:paraId="09284FB5" w14:textId="37966A4F"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$2.19</w:t>
            </w:r>
          </w:p>
        </w:tc>
      </w:tr>
      <w:tr w:rsidR="00A824D3" w:rsidRPr="009E136D" w14:paraId="110F3459" w14:textId="77777777" w:rsidTr="0079286A">
        <w:trPr>
          <w:gridAfter w:val="1"/>
          <w:wAfter w:w="25" w:type="dxa"/>
          <w:trHeight w:val="350"/>
        </w:trPr>
        <w:tc>
          <w:tcPr>
            <w:tcW w:w="3826" w:type="dxa"/>
          </w:tcPr>
          <w:p w14:paraId="438B119E" w14:textId="062EF9A4" w:rsidR="00874876" w:rsidRPr="00A6760F" w:rsidRDefault="00B07032" w:rsidP="00A824D3">
            <w:pPr>
              <w:suppressAutoHyphens w:val="0"/>
              <w:spacing w:before="0" w:line="264" w:lineRule="auto"/>
              <w:rPr>
                <w:rFonts w:cstheme="minorHAnsi"/>
                <w:color w:val="auto"/>
                <w:sz w:val="16"/>
                <w:szCs w:val="16"/>
              </w:rPr>
            </w:pPr>
            <w:r w:rsidRPr="00A6760F">
              <w:rPr>
                <w:rFonts w:cstheme="minorHAnsi"/>
                <w:color w:val="auto"/>
                <w:sz w:val="16"/>
                <w:szCs w:val="16"/>
              </w:rPr>
              <w:t>End to end Anti-Doping Program (excluding Education)</w:t>
            </w:r>
          </w:p>
        </w:tc>
        <w:tc>
          <w:tcPr>
            <w:tcW w:w="1118" w:type="dxa"/>
            <w:vAlign w:val="center"/>
          </w:tcPr>
          <w:p w14:paraId="492FB49D" w14:textId="42E73692"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 </w:t>
            </w:r>
            <w:r w:rsidR="0079286A" w:rsidRPr="00A6760F">
              <w:rPr>
                <w:rFonts w:ascii="Arial" w:hAnsi="Arial" w:cs="Arial"/>
                <w:sz w:val="16"/>
                <w:szCs w:val="16"/>
              </w:rPr>
              <w:t>-</w:t>
            </w:r>
          </w:p>
        </w:tc>
        <w:tc>
          <w:tcPr>
            <w:tcW w:w="1994" w:type="dxa"/>
            <w:vAlign w:val="center"/>
          </w:tcPr>
          <w:p w14:paraId="4630B92F" w14:textId="7338AEAC"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$18.68</w:t>
            </w:r>
          </w:p>
        </w:tc>
        <w:tc>
          <w:tcPr>
            <w:tcW w:w="1758" w:type="dxa"/>
            <w:vAlign w:val="center"/>
          </w:tcPr>
          <w:p w14:paraId="563D2B38" w14:textId="3687678B"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$4.67</w:t>
            </w:r>
          </w:p>
        </w:tc>
        <w:tc>
          <w:tcPr>
            <w:tcW w:w="1229" w:type="dxa"/>
            <w:vAlign w:val="center"/>
          </w:tcPr>
          <w:p w14:paraId="03AFF9CF" w14:textId="277A4025"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$23.35</w:t>
            </w:r>
          </w:p>
        </w:tc>
      </w:tr>
      <w:tr w:rsidR="004E0022" w:rsidRPr="009E136D" w14:paraId="58BE58D9" w14:textId="77777777" w:rsidTr="00260CB5">
        <w:trPr>
          <w:trHeight w:val="350"/>
        </w:trPr>
        <w:tc>
          <w:tcPr>
            <w:tcW w:w="3826" w:type="dxa"/>
          </w:tcPr>
          <w:p w14:paraId="7704F0F5" w14:textId="228128FD" w:rsidR="004E0022" w:rsidRPr="00A6760F" w:rsidRDefault="00EB3BB7" w:rsidP="00A824D3">
            <w:pPr>
              <w:suppressAutoHyphens w:val="0"/>
              <w:spacing w:before="0" w:line="264" w:lineRule="auto"/>
              <w:rPr>
                <w:rFonts w:cstheme="minorHAnsi"/>
                <w:color w:val="auto"/>
                <w:sz w:val="16"/>
                <w:szCs w:val="16"/>
              </w:rPr>
            </w:pPr>
            <w:r w:rsidRPr="00A6760F">
              <w:rPr>
                <w:rFonts w:cstheme="minorHAnsi"/>
                <w:color w:val="auto"/>
                <w:sz w:val="16"/>
                <w:szCs w:val="16"/>
              </w:rPr>
              <w:t>Identify and report on issues, trends and impacts relating to sports wagering and competition manipulation</w:t>
            </w:r>
          </w:p>
        </w:tc>
        <w:tc>
          <w:tcPr>
            <w:tcW w:w="1118" w:type="dxa"/>
            <w:vAlign w:val="center"/>
          </w:tcPr>
          <w:p w14:paraId="139CCD6F" w14:textId="3B2557FB" w:rsidR="004E0022"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 </w:t>
            </w:r>
            <w:r w:rsidR="0079286A" w:rsidRPr="00A6760F">
              <w:rPr>
                <w:rFonts w:ascii="Arial" w:hAnsi="Arial" w:cs="Arial"/>
                <w:sz w:val="16"/>
                <w:szCs w:val="16"/>
              </w:rPr>
              <w:t>-</w:t>
            </w:r>
          </w:p>
        </w:tc>
        <w:tc>
          <w:tcPr>
            <w:tcW w:w="1994" w:type="dxa"/>
            <w:vAlign w:val="center"/>
          </w:tcPr>
          <w:p w14:paraId="0181DA7E" w14:textId="757C2F1D" w:rsidR="004E0022"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$0.81</w:t>
            </w:r>
          </w:p>
        </w:tc>
        <w:tc>
          <w:tcPr>
            <w:tcW w:w="1758" w:type="dxa"/>
            <w:vAlign w:val="center"/>
          </w:tcPr>
          <w:p w14:paraId="6DA7CBF8" w14:textId="382858EE" w:rsidR="004E0022"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$0.20</w:t>
            </w:r>
          </w:p>
        </w:tc>
        <w:tc>
          <w:tcPr>
            <w:tcW w:w="1254" w:type="dxa"/>
            <w:gridSpan w:val="2"/>
            <w:vAlign w:val="center"/>
          </w:tcPr>
          <w:p w14:paraId="5948CBC6" w14:textId="7EE883CA" w:rsidR="004E0022"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$1.01</w:t>
            </w:r>
          </w:p>
        </w:tc>
      </w:tr>
      <w:tr w:rsidR="00A824D3" w:rsidRPr="009E136D" w14:paraId="0C82DBE4" w14:textId="77777777" w:rsidTr="0079286A">
        <w:trPr>
          <w:gridAfter w:val="1"/>
          <w:wAfter w:w="25" w:type="dxa"/>
          <w:trHeight w:val="350"/>
        </w:trPr>
        <w:tc>
          <w:tcPr>
            <w:tcW w:w="3826" w:type="dxa"/>
          </w:tcPr>
          <w:p w14:paraId="0F57EC03" w14:textId="6C84C838" w:rsidR="00874876" w:rsidRPr="00A6760F" w:rsidRDefault="00473336" w:rsidP="00A824D3">
            <w:pPr>
              <w:suppressAutoHyphens w:val="0"/>
              <w:spacing w:before="0" w:line="264" w:lineRule="auto"/>
              <w:rPr>
                <w:rFonts w:cstheme="minorHAnsi"/>
                <w:color w:val="auto"/>
                <w:sz w:val="16"/>
                <w:szCs w:val="16"/>
              </w:rPr>
            </w:pPr>
            <w:r w:rsidRPr="00A6760F">
              <w:rPr>
                <w:rFonts w:cstheme="minorHAnsi"/>
                <w:color w:val="auto"/>
                <w:sz w:val="16"/>
                <w:szCs w:val="16"/>
              </w:rPr>
              <w:t>Management of externally focussed sport related programs (i.e. PBTR)</w:t>
            </w:r>
          </w:p>
        </w:tc>
        <w:tc>
          <w:tcPr>
            <w:tcW w:w="1118" w:type="dxa"/>
            <w:vAlign w:val="center"/>
          </w:tcPr>
          <w:p w14:paraId="3B05F2FA" w14:textId="22AD02F7"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 </w:t>
            </w:r>
            <w:r w:rsidR="0079286A" w:rsidRPr="00A6760F">
              <w:rPr>
                <w:rFonts w:ascii="Arial" w:hAnsi="Arial" w:cs="Arial"/>
                <w:sz w:val="16"/>
                <w:szCs w:val="16"/>
              </w:rPr>
              <w:t>-</w:t>
            </w:r>
          </w:p>
        </w:tc>
        <w:tc>
          <w:tcPr>
            <w:tcW w:w="1994" w:type="dxa"/>
            <w:vAlign w:val="center"/>
          </w:tcPr>
          <w:p w14:paraId="6E472A06" w14:textId="6FCA1B7F"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$0.47</w:t>
            </w:r>
          </w:p>
        </w:tc>
        <w:tc>
          <w:tcPr>
            <w:tcW w:w="1758" w:type="dxa"/>
            <w:vAlign w:val="center"/>
          </w:tcPr>
          <w:p w14:paraId="3B2413C7" w14:textId="45AA4CF6"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 </w:t>
            </w:r>
            <w:r w:rsidR="0079286A" w:rsidRPr="00A6760F">
              <w:rPr>
                <w:rFonts w:ascii="Arial" w:hAnsi="Arial" w:cs="Arial"/>
                <w:sz w:val="16"/>
                <w:szCs w:val="16"/>
              </w:rPr>
              <w:t>-</w:t>
            </w:r>
          </w:p>
        </w:tc>
        <w:tc>
          <w:tcPr>
            <w:tcW w:w="1229" w:type="dxa"/>
            <w:vAlign w:val="center"/>
          </w:tcPr>
          <w:p w14:paraId="72178CD6" w14:textId="151854C1"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$0.47</w:t>
            </w:r>
          </w:p>
        </w:tc>
      </w:tr>
      <w:tr w:rsidR="00A824D3" w:rsidRPr="009E136D" w14:paraId="6EEE8577" w14:textId="77777777" w:rsidTr="0079286A">
        <w:trPr>
          <w:gridAfter w:val="1"/>
          <w:wAfter w:w="25" w:type="dxa"/>
          <w:trHeight w:val="350"/>
        </w:trPr>
        <w:tc>
          <w:tcPr>
            <w:tcW w:w="3826" w:type="dxa"/>
          </w:tcPr>
          <w:p w14:paraId="133A6DE8" w14:textId="2A87BB2F" w:rsidR="00874876" w:rsidRPr="00A6760F" w:rsidRDefault="002D5410" w:rsidP="00A824D3">
            <w:pPr>
              <w:suppressAutoHyphens w:val="0"/>
              <w:spacing w:before="0" w:line="264" w:lineRule="auto"/>
              <w:rPr>
                <w:rFonts w:cstheme="minorHAnsi"/>
                <w:color w:val="auto"/>
                <w:sz w:val="16"/>
                <w:szCs w:val="16"/>
              </w:rPr>
            </w:pPr>
            <w:r w:rsidRPr="00A6760F">
              <w:rPr>
                <w:rFonts w:cstheme="minorHAnsi"/>
                <w:color w:val="auto"/>
                <w:sz w:val="16"/>
                <w:szCs w:val="16"/>
              </w:rPr>
              <w:t>NSO and Athlete engagement, products and services (including education)</w:t>
            </w:r>
          </w:p>
        </w:tc>
        <w:tc>
          <w:tcPr>
            <w:tcW w:w="1118" w:type="dxa"/>
            <w:vAlign w:val="center"/>
          </w:tcPr>
          <w:p w14:paraId="439719F9" w14:textId="481E0727"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$0.47</w:t>
            </w:r>
          </w:p>
        </w:tc>
        <w:tc>
          <w:tcPr>
            <w:tcW w:w="1994" w:type="dxa"/>
            <w:vAlign w:val="center"/>
          </w:tcPr>
          <w:p w14:paraId="16CC443F" w14:textId="331CFD8A"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$7.58</w:t>
            </w:r>
          </w:p>
        </w:tc>
        <w:tc>
          <w:tcPr>
            <w:tcW w:w="1758" w:type="dxa"/>
            <w:vAlign w:val="center"/>
          </w:tcPr>
          <w:p w14:paraId="3562CFBF" w14:textId="750DC63C"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$1.42</w:t>
            </w:r>
          </w:p>
        </w:tc>
        <w:tc>
          <w:tcPr>
            <w:tcW w:w="1229" w:type="dxa"/>
            <w:vAlign w:val="center"/>
          </w:tcPr>
          <w:p w14:paraId="2AC8A855" w14:textId="0E512467"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$9.4</w:t>
            </w:r>
            <w:r w:rsidR="00CD6FC6" w:rsidRPr="00A6760F">
              <w:rPr>
                <w:rFonts w:ascii="Arial" w:hAnsi="Arial" w:cs="Arial"/>
                <w:sz w:val="16"/>
                <w:szCs w:val="16"/>
              </w:rPr>
              <w:t>7</w:t>
            </w:r>
          </w:p>
        </w:tc>
      </w:tr>
      <w:tr w:rsidR="00A824D3" w:rsidRPr="009E136D" w14:paraId="77FDEB87" w14:textId="77777777" w:rsidTr="0079286A">
        <w:trPr>
          <w:gridAfter w:val="1"/>
          <w:wAfter w:w="25" w:type="dxa"/>
          <w:trHeight w:val="350"/>
        </w:trPr>
        <w:tc>
          <w:tcPr>
            <w:tcW w:w="3826" w:type="dxa"/>
          </w:tcPr>
          <w:p w14:paraId="4F831619" w14:textId="72538CAD" w:rsidR="00874876" w:rsidRPr="00A6760F" w:rsidRDefault="00A65E05" w:rsidP="00A824D3">
            <w:pPr>
              <w:suppressAutoHyphens w:val="0"/>
              <w:spacing w:before="0" w:line="264" w:lineRule="auto"/>
              <w:rPr>
                <w:rFonts w:cstheme="minorHAnsi"/>
                <w:color w:val="auto"/>
                <w:sz w:val="16"/>
                <w:szCs w:val="16"/>
              </w:rPr>
            </w:pPr>
            <w:r w:rsidRPr="00A6760F">
              <w:rPr>
                <w:rFonts w:cstheme="minorHAnsi"/>
                <w:color w:val="auto"/>
                <w:sz w:val="16"/>
                <w:szCs w:val="16"/>
              </w:rPr>
              <w:t>Information Co-</w:t>
            </w:r>
            <w:r w:rsidR="00D656EA" w:rsidRPr="00A6760F">
              <w:rPr>
                <w:rFonts w:cstheme="minorHAnsi"/>
                <w:color w:val="auto"/>
                <w:sz w:val="16"/>
                <w:szCs w:val="16"/>
              </w:rPr>
              <w:t>o</w:t>
            </w:r>
            <w:r w:rsidRPr="00A6760F">
              <w:rPr>
                <w:rFonts w:cstheme="minorHAnsi"/>
                <w:color w:val="auto"/>
                <w:sz w:val="16"/>
                <w:szCs w:val="16"/>
              </w:rPr>
              <w:t xml:space="preserve">rdination </w:t>
            </w:r>
            <w:r w:rsidR="004A53F6" w:rsidRPr="00A6760F">
              <w:rPr>
                <w:rFonts w:cstheme="minorHAnsi"/>
                <w:color w:val="auto"/>
                <w:sz w:val="16"/>
                <w:szCs w:val="16"/>
              </w:rPr>
              <w:t>to</w:t>
            </w:r>
            <w:r w:rsidRPr="00A6760F">
              <w:rPr>
                <w:rFonts w:cstheme="minorHAnsi"/>
                <w:color w:val="auto"/>
                <w:sz w:val="16"/>
                <w:szCs w:val="16"/>
              </w:rPr>
              <w:t xml:space="preserve"> combat threats to sport integrity including competition manipulation, doping, child safeguarding and member protection.</w:t>
            </w:r>
          </w:p>
        </w:tc>
        <w:tc>
          <w:tcPr>
            <w:tcW w:w="1118" w:type="dxa"/>
            <w:vAlign w:val="center"/>
          </w:tcPr>
          <w:p w14:paraId="72F39E43" w14:textId="34E46E57"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$0.01</w:t>
            </w:r>
          </w:p>
        </w:tc>
        <w:tc>
          <w:tcPr>
            <w:tcW w:w="1994" w:type="dxa"/>
            <w:vAlign w:val="center"/>
          </w:tcPr>
          <w:p w14:paraId="070B60BC" w14:textId="77E75CD8"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$0.16</w:t>
            </w:r>
          </w:p>
        </w:tc>
        <w:tc>
          <w:tcPr>
            <w:tcW w:w="1758" w:type="dxa"/>
            <w:vAlign w:val="center"/>
          </w:tcPr>
          <w:p w14:paraId="5A8AD174" w14:textId="56F4A28D"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$0.03</w:t>
            </w:r>
          </w:p>
        </w:tc>
        <w:tc>
          <w:tcPr>
            <w:tcW w:w="1229" w:type="dxa"/>
            <w:vAlign w:val="center"/>
          </w:tcPr>
          <w:p w14:paraId="1A924215" w14:textId="1C845BBC"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$0.2</w:t>
            </w:r>
            <w:r w:rsidR="00CD6FC6" w:rsidRPr="00A6760F">
              <w:rPr>
                <w:rFonts w:ascii="Arial" w:hAnsi="Arial" w:cs="Arial"/>
                <w:sz w:val="16"/>
                <w:szCs w:val="16"/>
              </w:rPr>
              <w:t>0</w:t>
            </w:r>
          </w:p>
        </w:tc>
      </w:tr>
      <w:tr w:rsidR="00A824D3" w:rsidRPr="009E136D" w14:paraId="0C99281C" w14:textId="77777777" w:rsidTr="0079286A">
        <w:trPr>
          <w:gridAfter w:val="1"/>
          <w:wAfter w:w="25" w:type="dxa"/>
          <w:trHeight w:val="350"/>
        </w:trPr>
        <w:tc>
          <w:tcPr>
            <w:tcW w:w="3826" w:type="dxa"/>
          </w:tcPr>
          <w:p w14:paraId="63419A52" w14:textId="213C5B53" w:rsidR="00874876" w:rsidRPr="00A6760F" w:rsidRDefault="00D656EA" w:rsidP="00A824D3">
            <w:pPr>
              <w:suppressAutoHyphens w:val="0"/>
              <w:spacing w:before="0" w:line="264" w:lineRule="auto"/>
              <w:rPr>
                <w:rFonts w:cstheme="minorHAnsi"/>
                <w:color w:val="auto"/>
                <w:sz w:val="16"/>
                <w:szCs w:val="16"/>
              </w:rPr>
            </w:pPr>
            <w:r w:rsidRPr="00A6760F">
              <w:rPr>
                <w:rFonts w:cstheme="minorHAnsi"/>
                <w:color w:val="auto"/>
                <w:sz w:val="16"/>
                <w:szCs w:val="16"/>
              </w:rPr>
              <w:t>Provide safe and independent service channels for sporting participants (including welfare support, ICHM and confidential reporting)</w:t>
            </w:r>
          </w:p>
        </w:tc>
        <w:tc>
          <w:tcPr>
            <w:tcW w:w="1118" w:type="dxa"/>
            <w:vAlign w:val="center"/>
          </w:tcPr>
          <w:p w14:paraId="66CA146D" w14:textId="118F637F"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$0.26</w:t>
            </w:r>
          </w:p>
        </w:tc>
        <w:tc>
          <w:tcPr>
            <w:tcW w:w="1994" w:type="dxa"/>
            <w:vAlign w:val="center"/>
          </w:tcPr>
          <w:p w14:paraId="717E953A" w14:textId="781B6603"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$4.10</w:t>
            </w:r>
          </w:p>
        </w:tc>
        <w:tc>
          <w:tcPr>
            <w:tcW w:w="1758" w:type="dxa"/>
            <w:vAlign w:val="center"/>
          </w:tcPr>
          <w:p w14:paraId="202FC709" w14:textId="477CF810"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$0.77</w:t>
            </w:r>
          </w:p>
        </w:tc>
        <w:tc>
          <w:tcPr>
            <w:tcW w:w="1229" w:type="dxa"/>
            <w:vAlign w:val="center"/>
          </w:tcPr>
          <w:p w14:paraId="63F36C93" w14:textId="07AFC282"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$5.13</w:t>
            </w:r>
          </w:p>
        </w:tc>
      </w:tr>
      <w:tr w:rsidR="00A824D3" w:rsidRPr="009E136D" w14:paraId="1E8019B3" w14:textId="77777777" w:rsidTr="0079286A">
        <w:trPr>
          <w:gridAfter w:val="1"/>
          <w:wAfter w:w="25" w:type="dxa"/>
          <w:trHeight w:val="350"/>
        </w:trPr>
        <w:tc>
          <w:tcPr>
            <w:tcW w:w="3826" w:type="dxa"/>
          </w:tcPr>
          <w:p w14:paraId="6AA47271" w14:textId="0118B078" w:rsidR="00874876" w:rsidRPr="00A6760F" w:rsidRDefault="009C0C3E" w:rsidP="00A824D3">
            <w:pPr>
              <w:suppressAutoHyphens w:val="0"/>
              <w:spacing w:before="0" w:line="264" w:lineRule="auto"/>
              <w:rPr>
                <w:rFonts w:cstheme="minorHAnsi"/>
                <w:color w:val="auto"/>
                <w:sz w:val="16"/>
                <w:szCs w:val="16"/>
              </w:rPr>
            </w:pPr>
            <w:r w:rsidRPr="00A6760F">
              <w:rPr>
                <w:rFonts w:cstheme="minorHAnsi"/>
                <w:color w:val="auto"/>
                <w:sz w:val="16"/>
                <w:szCs w:val="16"/>
              </w:rPr>
              <w:t xml:space="preserve">Provide strategic intelligence </w:t>
            </w:r>
            <w:r w:rsidR="003344F8" w:rsidRPr="00A6760F">
              <w:rPr>
                <w:rFonts w:cstheme="minorHAnsi"/>
                <w:color w:val="auto"/>
                <w:sz w:val="16"/>
                <w:szCs w:val="16"/>
              </w:rPr>
              <w:t>to combat</w:t>
            </w:r>
            <w:r w:rsidRPr="00A6760F">
              <w:rPr>
                <w:rFonts w:cstheme="minorHAnsi"/>
                <w:color w:val="auto"/>
                <w:sz w:val="16"/>
                <w:szCs w:val="16"/>
              </w:rPr>
              <w:t xml:space="preserve"> threats to sport integrity including competition manipulation, doping, child safeguarding and member protection.</w:t>
            </w:r>
          </w:p>
        </w:tc>
        <w:tc>
          <w:tcPr>
            <w:tcW w:w="1118" w:type="dxa"/>
            <w:vAlign w:val="center"/>
          </w:tcPr>
          <w:p w14:paraId="41C742B3" w14:textId="62577BD8"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 </w:t>
            </w:r>
            <w:r w:rsidR="0079286A" w:rsidRPr="00A6760F">
              <w:rPr>
                <w:rFonts w:ascii="Arial" w:hAnsi="Arial" w:cs="Arial"/>
                <w:sz w:val="16"/>
                <w:szCs w:val="16"/>
              </w:rPr>
              <w:t>-</w:t>
            </w:r>
          </w:p>
        </w:tc>
        <w:tc>
          <w:tcPr>
            <w:tcW w:w="1994" w:type="dxa"/>
            <w:vAlign w:val="center"/>
          </w:tcPr>
          <w:p w14:paraId="1456AB37" w14:textId="36B85228"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$0.08</w:t>
            </w:r>
          </w:p>
        </w:tc>
        <w:tc>
          <w:tcPr>
            <w:tcW w:w="1758" w:type="dxa"/>
            <w:vAlign w:val="center"/>
          </w:tcPr>
          <w:p w14:paraId="5BF31CD1" w14:textId="5136FD90"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 </w:t>
            </w:r>
            <w:r w:rsidR="0079286A" w:rsidRPr="00A6760F">
              <w:rPr>
                <w:rFonts w:ascii="Arial" w:hAnsi="Arial" w:cs="Arial"/>
                <w:sz w:val="16"/>
                <w:szCs w:val="16"/>
              </w:rPr>
              <w:t>-</w:t>
            </w:r>
          </w:p>
        </w:tc>
        <w:tc>
          <w:tcPr>
            <w:tcW w:w="1229" w:type="dxa"/>
            <w:vAlign w:val="center"/>
          </w:tcPr>
          <w:p w14:paraId="18A574D7" w14:textId="3BFEE01B" w:rsidR="00874876" w:rsidRPr="00A6760F" w:rsidRDefault="00A01A00" w:rsidP="005B71CF">
            <w:pPr>
              <w:suppressAutoHyphens w:val="0"/>
              <w:spacing w:before="0" w:line="264" w:lineRule="auto"/>
              <w:jc w:val="right"/>
              <w:rPr>
                <w:rFonts w:cstheme="minorHAnsi"/>
                <w:color w:val="auto"/>
                <w:sz w:val="16"/>
                <w:szCs w:val="16"/>
              </w:rPr>
            </w:pPr>
            <w:r w:rsidRPr="00A6760F">
              <w:rPr>
                <w:rFonts w:ascii="Arial" w:hAnsi="Arial" w:cs="Arial"/>
                <w:sz w:val="16"/>
                <w:szCs w:val="16"/>
              </w:rPr>
              <w:t>$0.08</w:t>
            </w:r>
          </w:p>
        </w:tc>
      </w:tr>
      <w:tr w:rsidR="00A824D3" w:rsidRPr="009E136D" w14:paraId="5AC12B46" w14:textId="77777777" w:rsidTr="0079286A">
        <w:trPr>
          <w:gridAfter w:val="1"/>
          <w:cnfStyle w:val="010000000000" w:firstRow="0" w:lastRow="1" w:firstColumn="0" w:lastColumn="0" w:oddVBand="0" w:evenVBand="0" w:oddHBand="0" w:evenHBand="0" w:firstRowFirstColumn="0" w:firstRowLastColumn="0" w:lastRowFirstColumn="0" w:lastRowLastColumn="0"/>
          <w:wAfter w:w="25" w:type="dxa"/>
          <w:trHeight w:val="350"/>
        </w:trPr>
        <w:tc>
          <w:tcPr>
            <w:tcW w:w="3826" w:type="dxa"/>
          </w:tcPr>
          <w:p w14:paraId="1C04A040" w14:textId="3A94802D" w:rsidR="00874876" w:rsidRPr="00A6760F" w:rsidRDefault="00874876" w:rsidP="00A824D3">
            <w:pPr>
              <w:suppressAutoHyphens w:val="0"/>
              <w:spacing w:before="0" w:line="264" w:lineRule="auto"/>
              <w:rPr>
                <w:rFonts w:cstheme="minorHAnsi"/>
                <w:b w:val="0"/>
                <w:bCs/>
                <w:color w:val="auto"/>
                <w:sz w:val="16"/>
                <w:szCs w:val="16"/>
              </w:rPr>
            </w:pPr>
            <w:r w:rsidRPr="00A6760F">
              <w:rPr>
                <w:rFonts w:cstheme="minorHAnsi"/>
                <w:b w:val="0"/>
                <w:bCs/>
                <w:color w:val="auto"/>
                <w:sz w:val="16"/>
                <w:szCs w:val="16"/>
              </w:rPr>
              <w:t>Total by sector</w:t>
            </w:r>
          </w:p>
        </w:tc>
        <w:tc>
          <w:tcPr>
            <w:tcW w:w="1118" w:type="dxa"/>
            <w:vAlign w:val="center"/>
          </w:tcPr>
          <w:p w14:paraId="788477E9" w14:textId="39861F92" w:rsidR="00874876" w:rsidRPr="00A6760F" w:rsidRDefault="00A01A00" w:rsidP="005B71CF">
            <w:pPr>
              <w:suppressAutoHyphens w:val="0"/>
              <w:spacing w:before="0" w:line="264" w:lineRule="auto"/>
              <w:jc w:val="right"/>
              <w:rPr>
                <w:rFonts w:cstheme="minorHAnsi"/>
                <w:b w:val="0"/>
                <w:bCs/>
                <w:color w:val="auto"/>
                <w:sz w:val="16"/>
                <w:szCs w:val="16"/>
              </w:rPr>
            </w:pPr>
            <w:r w:rsidRPr="00A6760F">
              <w:rPr>
                <w:rFonts w:ascii="Arial" w:hAnsi="Arial" w:cs="Arial"/>
                <w:color w:val="000000"/>
                <w:sz w:val="16"/>
                <w:szCs w:val="16"/>
              </w:rPr>
              <w:t>$</w:t>
            </w:r>
            <w:r w:rsidR="00CD6FC6" w:rsidRPr="00A6760F">
              <w:rPr>
                <w:rFonts w:ascii="Arial" w:hAnsi="Arial" w:cs="Arial"/>
                <w:color w:val="000000"/>
                <w:sz w:val="16"/>
                <w:szCs w:val="16"/>
              </w:rPr>
              <w:t>0.74</w:t>
            </w:r>
          </w:p>
        </w:tc>
        <w:tc>
          <w:tcPr>
            <w:tcW w:w="1994" w:type="dxa"/>
            <w:vAlign w:val="center"/>
          </w:tcPr>
          <w:p w14:paraId="0CF91C7C" w14:textId="448096BF" w:rsidR="00874876" w:rsidRPr="00A6760F" w:rsidRDefault="00A01A00" w:rsidP="005B71CF">
            <w:pPr>
              <w:suppressAutoHyphens w:val="0"/>
              <w:spacing w:before="0" w:line="264" w:lineRule="auto"/>
              <w:jc w:val="right"/>
              <w:rPr>
                <w:rFonts w:cstheme="minorHAnsi"/>
                <w:b w:val="0"/>
                <w:bCs/>
                <w:color w:val="auto"/>
                <w:sz w:val="16"/>
                <w:szCs w:val="16"/>
              </w:rPr>
            </w:pPr>
            <w:r w:rsidRPr="00A6760F">
              <w:rPr>
                <w:rFonts w:ascii="Arial" w:hAnsi="Arial" w:cs="Arial"/>
                <w:color w:val="000000"/>
                <w:sz w:val="16"/>
                <w:szCs w:val="16"/>
              </w:rPr>
              <w:t>$</w:t>
            </w:r>
            <w:r w:rsidR="00CD6FC6" w:rsidRPr="00A6760F">
              <w:rPr>
                <w:rFonts w:ascii="Arial" w:hAnsi="Arial" w:cs="Arial"/>
                <w:color w:val="000000"/>
                <w:sz w:val="16"/>
                <w:szCs w:val="16"/>
              </w:rPr>
              <w:t>33.71</w:t>
            </w:r>
          </w:p>
        </w:tc>
        <w:tc>
          <w:tcPr>
            <w:tcW w:w="1758" w:type="dxa"/>
            <w:vAlign w:val="center"/>
          </w:tcPr>
          <w:p w14:paraId="4BC677D2" w14:textId="454001AE" w:rsidR="00874876" w:rsidRPr="00A6760F" w:rsidRDefault="00A01A00" w:rsidP="005B71CF">
            <w:pPr>
              <w:suppressAutoHyphens w:val="0"/>
              <w:spacing w:before="0" w:line="264" w:lineRule="auto"/>
              <w:jc w:val="right"/>
              <w:rPr>
                <w:rFonts w:cstheme="minorHAnsi"/>
                <w:b w:val="0"/>
                <w:bCs/>
                <w:color w:val="auto"/>
                <w:sz w:val="16"/>
                <w:szCs w:val="16"/>
              </w:rPr>
            </w:pPr>
            <w:r w:rsidRPr="00A6760F">
              <w:rPr>
                <w:rFonts w:ascii="Arial" w:hAnsi="Arial" w:cs="Arial"/>
                <w:color w:val="000000"/>
                <w:sz w:val="16"/>
                <w:szCs w:val="16"/>
              </w:rPr>
              <w:t>$</w:t>
            </w:r>
            <w:r w:rsidR="00CD6FC6" w:rsidRPr="00A6760F">
              <w:rPr>
                <w:rFonts w:ascii="Arial" w:hAnsi="Arial" w:cs="Arial"/>
                <w:color w:val="000000"/>
                <w:sz w:val="16"/>
                <w:szCs w:val="16"/>
              </w:rPr>
              <w:t>7</w:t>
            </w:r>
            <w:r w:rsidRPr="00A6760F">
              <w:rPr>
                <w:rFonts w:ascii="Arial" w:hAnsi="Arial" w:cs="Arial"/>
                <w:color w:val="000000"/>
                <w:sz w:val="16"/>
                <w:szCs w:val="16"/>
              </w:rPr>
              <w:t>.55</w:t>
            </w:r>
          </w:p>
        </w:tc>
        <w:tc>
          <w:tcPr>
            <w:tcW w:w="1229" w:type="dxa"/>
            <w:vAlign w:val="center"/>
          </w:tcPr>
          <w:p w14:paraId="17EF84AA" w14:textId="17B89108" w:rsidR="00874876" w:rsidRPr="00A6760F" w:rsidRDefault="00A01A00" w:rsidP="005B71CF">
            <w:pPr>
              <w:suppressAutoHyphens w:val="0"/>
              <w:spacing w:before="0" w:line="264" w:lineRule="auto"/>
              <w:jc w:val="right"/>
              <w:rPr>
                <w:rFonts w:cstheme="minorHAnsi"/>
                <w:b w:val="0"/>
                <w:bCs/>
                <w:color w:val="auto"/>
                <w:sz w:val="16"/>
                <w:szCs w:val="16"/>
              </w:rPr>
            </w:pPr>
            <w:r w:rsidRPr="00A6760F">
              <w:rPr>
                <w:rFonts w:ascii="Arial" w:hAnsi="Arial" w:cs="Arial"/>
                <w:color w:val="000000"/>
                <w:sz w:val="16"/>
                <w:szCs w:val="16"/>
              </w:rPr>
              <w:t>$42.00</w:t>
            </w:r>
          </w:p>
        </w:tc>
      </w:tr>
      <w:bookmarkEnd w:id="182"/>
    </w:tbl>
    <w:p w14:paraId="4419B51A" w14:textId="77777777" w:rsidR="00D85385" w:rsidRDefault="00D85385" w:rsidP="00843BBE">
      <w:pPr>
        <w:pStyle w:val="BodyText"/>
        <w:rPr>
          <w:sz w:val="18"/>
          <w:szCs w:val="18"/>
        </w:rPr>
      </w:pPr>
    </w:p>
    <w:p w14:paraId="0E0A3026" w14:textId="462889F3" w:rsidR="00A127EB" w:rsidRPr="007F4528" w:rsidRDefault="00A127EB" w:rsidP="00A1162B">
      <w:r w:rsidRPr="007F4528">
        <w:t xml:space="preserve">Options </w:t>
      </w:r>
      <w:r w:rsidR="009D3BD3">
        <w:t>2</w:t>
      </w:r>
      <w:r w:rsidRPr="007F4528">
        <w:t xml:space="preserve">, </w:t>
      </w:r>
      <w:r w:rsidR="009D3BD3">
        <w:t>3</w:t>
      </w:r>
      <w:r w:rsidRPr="007F4528">
        <w:t xml:space="preserve"> and </w:t>
      </w:r>
      <w:r w:rsidR="009D3BD3">
        <w:t>4</w:t>
      </w:r>
      <w:r w:rsidRPr="007F4528">
        <w:t xml:space="preserve"> are analysed in the tables below. </w:t>
      </w:r>
    </w:p>
    <w:p w14:paraId="75118C27" w14:textId="3C33B0FA" w:rsidR="00A127EB" w:rsidRDefault="00A127EB" w:rsidP="00A1162B">
      <w:pPr>
        <w:rPr>
          <w:rStyle w:val="normaltextrun"/>
          <w:color w:val="000000"/>
          <w:shd w:val="clear" w:color="auto" w:fill="FFFFFF"/>
        </w:rPr>
      </w:pPr>
      <w:r w:rsidRPr="007F4528">
        <w:t>In summary</w:t>
      </w:r>
      <w:r w:rsidR="0072272A" w:rsidRPr="007F4528">
        <w:t xml:space="preserve"> </w:t>
      </w:r>
      <w:r w:rsidR="00F16957">
        <w:t>–</w:t>
      </w:r>
      <w:r w:rsidRPr="007F4528" w:rsidDel="005736D4">
        <w:t xml:space="preserve"> </w:t>
      </w:r>
      <w:r w:rsidR="00B05E3D">
        <w:t xml:space="preserve">each of </w:t>
      </w:r>
      <w:r w:rsidR="005736D4">
        <w:t>the 3 options</w:t>
      </w:r>
      <w:r w:rsidRPr="007F4528">
        <w:t xml:space="preserve"> would protect the health and welfare of participants in sport of all ages, </w:t>
      </w:r>
      <w:hyperlink r:id="rId45" w:tooltip="Online safety for sports administrators" w:history="1">
        <w:r w:rsidRPr="007F4528">
          <w:t>sports administrators</w:t>
        </w:r>
      </w:hyperlink>
      <w:r w:rsidRPr="007F4528">
        <w:t>, </w:t>
      </w:r>
      <w:hyperlink r:id="rId46" w:tooltip="Online safety for coaches and officials" w:history="1">
        <w:r w:rsidRPr="007F4528">
          <w:t>coaches and officials</w:t>
        </w:r>
      </w:hyperlink>
      <w:r w:rsidRPr="007F4528">
        <w:t>, </w:t>
      </w:r>
      <w:hyperlink r:id="rId47" w:tooltip="Online safety for sports parents" w:history="1">
        <w:r w:rsidRPr="007F4528">
          <w:t>sport parents</w:t>
        </w:r>
      </w:hyperlink>
      <w:r w:rsidRPr="007F4528">
        <w:t xml:space="preserve"> and guardians, while maintaining the integrity and reputation of </w:t>
      </w:r>
      <w:r w:rsidR="0052588B" w:rsidRPr="007F4528">
        <w:t xml:space="preserve">Australia’s anti-doping program and </w:t>
      </w:r>
      <w:r w:rsidR="00F01C04" w:rsidRPr="007F4528">
        <w:t xml:space="preserve">the </w:t>
      </w:r>
      <w:r w:rsidR="00592429" w:rsidRPr="007F4528">
        <w:t xml:space="preserve">benefits that </w:t>
      </w:r>
      <w:r w:rsidRPr="007F4528">
        <w:t xml:space="preserve">sport </w:t>
      </w:r>
      <w:r w:rsidR="00592429" w:rsidRPr="007F4528">
        <w:t>brings as</w:t>
      </w:r>
      <w:r w:rsidRPr="007F4528">
        <w:t xml:space="preserve"> a vital building block of thriving and inclusive Australian communities. It will enable </w:t>
      </w:r>
      <w:r w:rsidR="00A91B13">
        <w:rPr>
          <w:rFonts w:cstheme="minorHAnsi"/>
        </w:rPr>
        <w:t>Sport Integrity Australia</w:t>
      </w:r>
      <w:r w:rsidRPr="007F4528">
        <w:t xml:space="preserve"> to make the right intervention at the right time. The </w:t>
      </w:r>
      <w:r w:rsidR="00CC5265">
        <w:t>objective</w:t>
      </w:r>
      <w:r w:rsidR="0042496D">
        <w:t xml:space="preserve"> is </w:t>
      </w:r>
      <w:r w:rsidRPr="007F4528">
        <w:t xml:space="preserve"> about deterring prohibited conduct and levelling the playing field in respect to sport integrity</w:t>
      </w:r>
      <w:r w:rsidR="00EC643D" w:rsidRPr="007F4528">
        <w:t>,</w:t>
      </w:r>
      <w:r w:rsidRPr="007F4528">
        <w:t xml:space="preserve"> awareness and resources for all athletes no matter their socioeconomic background, diversity group, gender or if they are in a remote or rural location. It would have </w:t>
      </w:r>
      <w:r>
        <w:rPr>
          <w:rStyle w:val="normaltextrun"/>
          <w:color w:val="000000"/>
          <w:shd w:val="clear" w:color="auto" w:fill="FFFFFF"/>
        </w:rPr>
        <w:t>a positive impact on participation and diversity in sport.</w:t>
      </w:r>
      <w:r w:rsidR="0079286A">
        <w:rPr>
          <w:rStyle w:val="normaltextrun"/>
          <w:color w:val="000000"/>
          <w:shd w:val="clear" w:color="auto" w:fill="FFFFFF"/>
        </w:rPr>
        <w:t xml:space="preserve"> </w:t>
      </w:r>
    </w:p>
    <w:p w14:paraId="3BA97AB9" w14:textId="7F801AE3" w:rsidR="0072272A" w:rsidRPr="000B504A" w:rsidRDefault="0072272A" w:rsidP="00A1162B">
      <w:r w:rsidRPr="007F4528">
        <w:t xml:space="preserve">The impact across the breath of the Australian community is broad, </w:t>
      </w:r>
      <w:r w:rsidR="00B05E3D">
        <w:t>1</w:t>
      </w:r>
      <w:r w:rsidRPr="007F4528">
        <w:t>5.8 million Australians participated in sport annually, either through an organisation or venue. In 2022, an estimated 3.4 million Australians participated in non-playing roles in the sport and active recreation sector at least once. Over 90% of these participants (3.1 million) were volunteers directly enabling the estimated 70,000+ registered not-for-profit sports clubs currently operating in Australia</w:t>
      </w:r>
      <w:r w:rsidR="00B05E3D">
        <w:rPr>
          <w:rStyle w:val="FootnoteReference"/>
        </w:rPr>
        <w:footnoteReference w:id="81"/>
      </w:r>
      <w:r w:rsidR="006719FC" w:rsidRPr="007F4528">
        <w:t xml:space="preserve">. </w:t>
      </w:r>
    </w:p>
    <w:p w14:paraId="1E5D6283" w14:textId="3754F3DC" w:rsidR="00A127EB" w:rsidRPr="00A824D3" w:rsidRDefault="00F16957" w:rsidP="00053931">
      <w:pPr>
        <w:pStyle w:val="Heading2Numbered"/>
        <w:numPr>
          <w:ilvl w:val="0"/>
          <w:numId w:val="0"/>
        </w:numPr>
        <w:rPr>
          <w:sz w:val="20"/>
          <w:szCs w:val="20"/>
        </w:rPr>
      </w:pPr>
      <w:bookmarkStart w:id="183" w:name="_Toc163208385"/>
      <w:bookmarkStart w:id="184" w:name="_Toc151993550"/>
      <w:r>
        <w:t xml:space="preserve">4.2 </w:t>
      </w:r>
      <w:r w:rsidR="00843BBE" w:rsidRPr="00DB035F">
        <w:t xml:space="preserve">Option </w:t>
      </w:r>
      <w:r w:rsidR="00D84133">
        <w:t>2</w:t>
      </w:r>
      <w:r w:rsidR="00843BBE" w:rsidRPr="00DB035F">
        <w:t xml:space="preserve"> (Low)</w:t>
      </w:r>
      <w:bookmarkEnd w:id="183"/>
      <w:r w:rsidR="00843BBE" w:rsidRPr="00DB035F">
        <w:t xml:space="preserve"> </w:t>
      </w:r>
      <w:bookmarkEnd w:id="184"/>
    </w:p>
    <w:tbl>
      <w:tblPr>
        <w:tblStyle w:val="TableGrid"/>
        <w:tblW w:w="0" w:type="auto"/>
        <w:tblLook w:val="04A0" w:firstRow="1" w:lastRow="0" w:firstColumn="1" w:lastColumn="0" w:noHBand="0" w:noVBand="1"/>
      </w:tblPr>
      <w:tblGrid>
        <w:gridCol w:w="1435"/>
        <w:gridCol w:w="4656"/>
        <w:gridCol w:w="3543"/>
      </w:tblGrid>
      <w:tr w:rsidR="001E203E" w14:paraId="05CA6890" w14:textId="2FA26AC8" w:rsidTr="001E203E">
        <w:trPr>
          <w:trHeight w:val="543"/>
        </w:trPr>
        <w:tc>
          <w:tcPr>
            <w:tcW w:w="1435" w:type="dxa"/>
            <w:shd w:val="clear" w:color="auto" w:fill="BFBFBF" w:themeFill="background1" w:themeFillShade="BF"/>
            <w:vAlign w:val="center"/>
          </w:tcPr>
          <w:p w14:paraId="07BDD65C" w14:textId="77777777" w:rsidR="001E203E" w:rsidRPr="0039235D" w:rsidRDefault="001E203E">
            <w:pPr>
              <w:pStyle w:val="BodyText"/>
              <w:rPr>
                <w:rFonts w:cstheme="minorHAnsi"/>
                <w:b/>
                <w:bCs/>
                <w:color w:val="auto"/>
              </w:rPr>
            </w:pPr>
            <w:bookmarkStart w:id="185" w:name="_Hlk152320248"/>
            <w:r w:rsidRPr="0039235D">
              <w:rPr>
                <w:rFonts w:cstheme="minorHAnsi"/>
                <w:b/>
                <w:bCs/>
                <w:color w:val="auto"/>
              </w:rPr>
              <w:t>Segment</w:t>
            </w:r>
          </w:p>
        </w:tc>
        <w:tc>
          <w:tcPr>
            <w:tcW w:w="4656" w:type="dxa"/>
            <w:shd w:val="clear" w:color="auto" w:fill="BFBFBF" w:themeFill="background1" w:themeFillShade="BF"/>
            <w:vAlign w:val="center"/>
          </w:tcPr>
          <w:p w14:paraId="18D543BE" w14:textId="77777777" w:rsidR="001E203E" w:rsidRPr="00A824D3" w:rsidRDefault="001E203E">
            <w:pPr>
              <w:pStyle w:val="BodyText"/>
              <w:jc w:val="center"/>
              <w:rPr>
                <w:rFonts w:cstheme="minorHAnsi"/>
                <w:b/>
                <w:bCs/>
                <w:color w:val="auto"/>
                <w:highlight w:val="yellow"/>
              </w:rPr>
            </w:pPr>
            <w:r w:rsidRPr="009837A9">
              <w:rPr>
                <w:rFonts w:cstheme="minorHAnsi"/>
                <w:b/>
                <w:bCs/>
                <w:color w:val="auto"/>
              </w:rPr>
              <w:t>Positive impact</w:t>
            </w:r>
          </w:p>
        </w:tc>
        <w:tc>
          <w:tcPr>
            <w:tcW w:w="3543" w:type="dxa"/>
            <w:shd w:val="clear" w:color="auto" w:fill="BFBFBF" w:themeFill="background1" w:themeFillShade="BF"/>
            <w:vAlign w:val="center"/>
          </w:tcPr>
          <w:p w14:paraId="48948BF7" w14:textId="77777777" w:rsidR="001E203E" w:rsidRPr="00A824D3" w:rsidRDefault="001E203E">
            <w:pPr>
              <w:pStyle w:val="BodyText"/>
              <w:jc w:val="center"/>
              <w:rPr>
                <w:rFonts w:cstheme="minorHAnsi"/>
                <w:b/>
                <w:bCs/>
                <w:color w:val="auto"/>
                <w:highlight w:val="yellow"/>
              </w:rPr>
            </w:pPr>
            <w:r w:rsidRPr="00715EE2">
              <w:rPr>
                <w:rFonts w:cstheme="minorHAnsi"/>
                <w:b/>
                <w:bCs/>
                <w:color w:val="auto"/>
              </w:rPr>
              <w:t>Negative impact</w:t>
            </w:r>
          </w:p>
        </w:tc>
      </w:tr>
      <w:tr w:rsidR="001E203E" w14:paraId="259EF6FA" w14:textId="35882D03" w:rsidTr="001E203E">
        <w:tc>
          <w:tcPr>
            <w:tcW w:w="1435" w:type="dxa"/>
          </w:tcPr>
          <w:p w14:paraId="411A0A05" w14:textId="77777777" w:rsidR="001E203E" w:rsidRPr="00607D1F" w:rsidRDefault="001E203E">
            <w:pPr>
              <w:pStyle w:val="BodyText"/>
              <w:rPr>
                <w:rFonts w:cstheme="minorHAnsi"/>
                <w:b/>
                <w:bCs/>
                <w:color w:val="auto"/>
                <w:sz w:val="16"/>
                <w:szCs w:val="16"/>
              </w:rPr>
            </w:pPr>
            <w:r w:rsidRPr="00D149D1">
              <w:rPr>
                <w:rFonts w:cstheme="minorHAnsi"/>
                <w:b/>
                <w:bCs/>
                <w:color w:val="auto"/>
                <w:sz w:val="16"/>
                <w:szCs w:val="16"/>
              </w:rPr>
              <w:t>Government</w:t>
            </w:r>
          </w:p>
        </w:tc>
        <w:tc>
          <w:tcPr>
            <w:tcW w:w="4656" w:type="dxa"/>
          </w:tcPr>
          <w:p w14:paraId="74DA7F52" w14:textId="76735678" w:rsidR="001E203E" w:rsidRPr="00A7430E" w:rsidRDefault="001E203E" w:rsidP="00D84133">
            <w:pPr>
              <w:pStyle w:val="BodyText"/>
              <w:numPr>
                <w:ilvl w:val="0"/>
                <w:numId w:val="26"/>
              </w:numPr>
              <w:ind w:left="103" w:hanging="142"/>
              <w:rPr>
                <w:bCs/>
                <w:color w:val="auto"/>
                <w:sz w:val="16"/>
                <w:szCs w:val="16"/>
              </w:rPr>
            </w:pPr>
            <w:r w:rsidRPr="00A7430E">
              <w:rPr>
                <w:bCs/>
                <w:color w:val="auto"/>
                <w:sz w:val="16"/>
                <w:szCs w:val="16"/>
              </w:rPr>
              <w:t xml:space="preserve">Continuation of Australia’s </w:t>
            </w:r>
            <w:r w:rsidR="00B37330">
              <w:rPr>
                <w:bCs/>
                <w:color w:val="auto"/>
                <w:sz w:val="16"/>
                <w:szCs w:val="16"/>
              </w:rPr>
              <w:t>NADO</w:t>
            </w:r>
            <w:r w:rsidRPr="00A7430E">
              <w:rPr>
                <w:bCs/>
                <w:color w:val="auto"/>
                <w:sz w:val="16"/>
                <w:szCs w:val="16"/>
              </w:rPr>
              <w:t xml:space="preserve"> capability and recognition </w:t>
            </w:r>
          </w:p>
          <w:p w14:paraId="7D536E1D" w14:textId="75BBEFC7" w:rsidR="001E203E" w:rsidRPr="00A7430E" w:rsidRDefault="001E203E" w:rsidP="00D84133">
            <w:pPr>
              <w:pStyle w:val="BodyText"/>
              <w:numPr>
                <w:ilvl w:val="0"/>
                <w:numId w:val="26"/>
              </w:numPr>
              <w:ind w:left="103" w:hanging="142"/>
              <w:rPr>
                <w:bCs/>
                <w:color w:val="auto"/>
                <w:sz w:val="16"/>
                <w:szCs w:val="16"/>
              </w:rPr>
            </w:pPr>
            <w:r w:rsidRPr="00A7430E">
              <w:rPr>
                <w:bCs/>
                <w:color w:val="auto"/>
                <w:sz w:val="16"/>
                <w:szCs w:val="16"/>
              </w:rPr>
              <w:t xml:space="preserve">Retention of a national </w:t>
            </w:r>
            <w:r>
              <w:rPr>
                <w:bCs/>
                <w:color w:val="auto"/>
                <w:sz w:val="16"/>
                <w:szCs w:val="16"/>
              </w:rPr>
              <w:t xml:space="preserve">body to </w:t>
            </w:r>
            <w:r w:rsidRPr="00D84133">
              <w:rPr>
                <w:bCs/>
                <w:color w:val="auto"/>
                <w:sz w:val="16"/>
                <w:szCs w:val="16"/>
              </w:rPr>
              <w:t xml:space="preserve">centrally coordinate all sports integrity policy and </w:t>
            </w:r>
            <w:r w:rsidRPr="00A7430E">
              <w:rPr>
                <w:bCs/>
                <w:color w:val="auto"/>
                <w:sz w:val="16"/>
                <w:szCs w:val="16"/>
              </w:rPr>
              <w:t>response</w:t>
            </w:r>
            <w:r>
              <w:rPr>
                <w:bCs/>
                <w:color w:val="auto"/>
                <w:sz w:val="16"/>
                <w:szCs w:val="16"/>
              </w:rPr>
              <w:t>s</w:t>
            </w:r>
            <w:r w:rsidRPr="00A7430E">
              <w:rPr>
                <w:bCs/>
                <w:color w:val="auto"/>
                <w:sz w:val="16"/>
                <w:szCs w:val="16"/>
              </w:rPr>
              <w:t xml:space="preserve"> to address anti-doping and sport integrity issues through the continuation of Sport Integrity Australia, partnering with state and territory law enforcement through MOUs. Over 170 matters have been referred to law enforcement for consideration of action demonstrating the success of this partnership in addressing integrity matters.</w:t>
            </w:r>
          </w:p>
          <w:p w14:paraId="27F81F6E" w14:textId="6FEDE1EB" w:rsidR="001E203E" w:rsidRDefault="001E203E" w:rsidP="002B4543">
            <w:pPr>
              <w:pStyle w:val="BodyText"/>
              <w:numPr>
                <w:ilvl w:val="0"/>
                <w:numId w:val="26"/>
              </w:numPr>
              <w:ind w:left="103" w:hanging="142"/>
              <w:rPr>
                <w:bCs/>
                <w:color w:val="auto"/>
                <w:sz w:val="16"/>
                <w:szCs w:val="16"/>
              </w:rPr>
            </w:pPr>
            <w:r w:rsidRPr="00D84133">
              <w:rPr>
                <w:bCs/>
                <w:color w:val="auto"/>
                <w:sz w:val="16"/>
                <w:szCs w:val="16"/>
              </w:rPr>
              <w:t>Continuation of administer a confidential complaints handling  and reporting (whistle-blower) scheme encompassing all sports integrity issues</w:t>
            </w:r>
            <w:r>
              <w:rPr>
                <w:bCs/>
                <w:color w:val="auto"/>
                <w:sz w:val="16"/>
                <w:szCs w:val="16"/>
              </w:rPr>
              <w:t>.</w:t>
            </w:r>
          </w:p>
          <w:p w14:paraId="02787004" w14:textId="092FE342" w:rsidR="001E203E" w:rsidRPr="008D0FC6" w:rsidRDefault="001E203E" w:rsidP="008D0FC6">
            <w:pPr>
              <w:pStyle w:val="BodyText"/>
              <w:numPr>
                <w:ilvl w:val="0"/>
                <w:numId w:val="26"/>
              </w:numPr>
              <w:ind w:left="103" w:hanging="142"/>
              <w:rPr>
                <w:bCs/>
                <w:color w:val="auto"/>
                <w:sz w:val="16"/>
                <w:szCs w:val="16"/>
              </w:rPr>
            </w:pPr>
            <w:r>
              <w:rPr>
                <w:bCs/>
                <w:color w:val="auto"/>
                <w:sz w:val="16"/>
                <w:szCs w:val="16"/>
              </w:rPr>
              <w:t>T</w:t>
            </w:r>
            <w:r w:rsidRPr="00407A8A">
              <w:rPr>
                <w:bCs/>
                <w:color w:val="auto"/>
                <w:sz w:val="16"/>
                <w:szCs w:val="16"/>
              </w:rPr>
              <w:t>he opportunity to overcome the silo effect that currently exists where multiple bodies including NSOs, law-enforcement and regulatory agencies are engaged, and where the difficulties in securing a coordinated response are compounded by a federal system with differences in state/territory and federal regulatory and criminal laws</w:t>
            </w:r>
            <w:r>
              <w:rPr>
                <w:rStyle w:val="FootnoteReference"/>
                <w:bCs/>
                <w:color w:val="auto"/>
                <w:sz w:val="16"/>
                <w:szCs w:val="16"/>
              </w:rPr>
              <w:footnoteReference w:id="82"/>
            </w:r>
            <w:r w:rsidRPr="00407A8A">
              <w:rPr>
                <w:bCs/>
                <w:color w:val="auto"/>
                <w:sz w:val="16"/>
                <w:szCs w:val="16"/>
              </w:rPr>
              <w:t>.</w:t>
            </w:r>
          </w:p>
          <w:p w14:paraId="48516D6A" w14:textId="77777777" w:rsidR="001E203E" w:rsidRPr="008D0FC6" w:rsidRDefault="001E203E" w:rsidP="008D0FC6">
            <w:pPr>
              <w:pStyle w:val="BodyText"/>
              <w:numPr>
                <w:ilvl w:val="0"/>
                <w:numId w:val="26"/>
              </w:numPr>
              <w:ind w:left="103" w:hanging="142"/>
              <w:rPr>
                <w:bCs/>
                <w:color w:val="auto"/>
                <w:sz w:val="16"/>
                <w:szCs w:val="16"/>
              </w:rPr>
            </w:pPr>
            <w:r w:rsidRPr="008D0FC6">
              <w:rPr>
                <w:bCs/>
                <w:color w:val="auto"/>
                <w:sz w:val="16"/>
                <w:szCs w:val="16"/>
              </w:rPr>
              <w:t xml:space="preserve">Provision direct assistance to small and emerging sports in Australia that lack capacity to deal with integrity issues </w:t>
            </w:r>
          </w:p>
          <w:p w14:paraId="00D4B134" w14:textId="5CAC77BC" w:rsidR="001E203E" w:rsidRDefault="001E203E" w:rsidP="002B4543">
            <w:pPr>
              <w:pStyle w:val="BodyText"/>
              <w:numPr>
                <w:ilvl w:val="0"/>
                <w:numId w:val="26"/>
              </w:numPr>
              <w:ind w:left="103" w:hanging="142"/>
              <w:rPr>
                <w:bCs/>
                <w:color w:val="auto"/>
                <w:sz w:val="16"/>
                <w:szCs w:val="16"/>
              </w:rPr>
            </w:pPr>
            <w:r w:rsidRPr="00A7430E">
              <w:rPr>
                <w:bCs/>
                <w:color w:val="auto"/>
                <w:sz w:val="16"/>
                <w:szCs w:val="16"/>
              </w:rPr>
              <w:t>Australia maintains ability to host major sporting events and participate in international events is maintained through expansion of high priority testing capabilities for the ASDTL, engendering international confidence in the integrity of Australian sport and in turn the provision of a WAD Code compliant national anti-doping program.</w:t>
            </w:r>
          </w:p>
          <w:p w14:paraId="3BC4E01D" w14:textId="7B6CEF56" w:rsidR="001E203E" w:rsidRPr="00A7430E" w:rsidRDefault="001E203E" w:rsidP="002B4543">
            <w:pPr>
              <w:pStyle w:val="BodyText"/>
              <w:numPr>
                <w:ilvl w:val="0"/>
                <w:numId w:val="26"/>
              </w:numPr>
              <w:ind w:left="103" w:hanging="142"/>
              <w:rPr>
                <w:bCs/>
                <w:color w:val="auto"/>
                <w:sz w:val="16"/>
                <w:szCs w:val="16"/>
              </w:rPr>
            </w:pPr>
            <w:r w:rsidRPr="008D0FC6">
              <w:rPr>
                <w:bCs/>
                <w:color w:val="auto"/>
                <w:sz w:val="16"/>
                <w:szCs w:val="16"/>
              </w:rPr>
              <w:t>Continuation of a single, easily identifiable education and outreach platform dedicated to developing and coordinating education, training and outreach resources and programs</w:t>
            </w:r>
          </w:p>
          <w:p w14:paraId="1730BB65" w14:textId="70E244B8" w:rsidR="001E203E" w:rsidRPr="00A7430E" w:rsidRDefault="001E203E" w:rsidP="002B4543">
            <w:pPr>
              <w:pStyle w:val="BodyText"/>
              <w:numPr>
                <w:ilvl w:val="0"/>
                <w:numId w:val="26"/>
              </w:numPr>
              <w:ind w:left="103" w:hanging="142"/>
              <w:rPr>
                <w:bCs/>
                <w:color w:val="auto"/>
                <w:sz w:val="16"/>
                <w:szCs w:val="16"/>
              </w:rPr>
            </w:pPr>
            <w:r w:rsidRPr="00A7430E">
              <w:rPr>
                <w:bCs/>
                <w:color w:val="auto"/>
                <w:sz w:val="16"/>
                <w:szCs w:val="16"/>
              </w:rPr>
              <w:t>Pacific capacity building programs are supported through education and engagement programs to prevent, detect, and deter regional and specific doping threats.</w:t>
            </w:r>
          </w:p>
          <w:p w14:paraId="758F3AEE" w14:textId="4231D9C7" w:rsidR="001E203E" w:rsidRPr="00A7430E" w:rsidRDefault="001E203E" w:rsidP="002B4543">
            <w:pPr>
              <w:pStyle w:val="BodyText"/>
              <w:numPr>
                <w:ilvl w:val="0"/>
                <w:numId w:val="26"/>
              </w:numPr>
              <w:ind w:left="103" w:hanging="142"/>
              <w:rPr>
                <w:color w:val="auto"/>
                <w:sz w:val="18"/>
                <w:szCs w:val="18"/>
              </w:rPr>
            </w:pPr>
            <w:r w:rsidRPr="00A7430E">
              <w:rPr>
                <w:bCs/>
                <w:color w:val="auto"/>
                <w:sz w:val="16"/>
                <w:szCs w:val="16"/>
              </w:rPr>
              <w:t>Australia’s response to match fixing is effective and requirements of the Macolin Convention are meet through maintenance of the ASIU as the central information gathering, analysis and dissemination and coordination capability.</w:t>
            </w:r>
            <w:r w:rsidRPr="00A7430E">
              <w:rPr>
                <w:rFonts w:eastAsia="Calibri"/>
              </w:rPr>
              <w:t xml:space="preserve"> </w:t>
            </w:r>
          </w:p>
        </w:tc>
        <w:tc>
          <w:tcPr>
            <w:tcW w:w="3543" w:type="dxa"/>
          </w:tcPr>
          <w:p w14:paraId="4B4EDD58" w14:textId="5557CDBC" w:rsidR="001E203E" w:rsidRPr="00512186" w:rsidRDefault="001E203E" w:rsidP="002B4543">
            <w:pPr>
              <w:pStyle w:val="BodyText"/>
              <w:numPr>
                <w:ilvl w:val="0"/>
                <w:numId w:val="26"/>
              </w:numPr>
              <w:ind w:hanging="142"/>
              <w:rPr>
                <w:color w:val="auto"/>
                <w:sz w:val="18"/>
                <w:szCs w:val="18"/>
              </w:rPr>
            </w:pPr>
            <w:r>
              <w:rPr>
                <w:bCs/>
                <w:color w:val="auto"/>
                <w:sz w:val="16"/>
                <w:szCs w:val="16"/>
              </w:rPr>
              <w:t xml:space="preserve">Inability to keep pace with ever evolving sophisticated doping threats and testing needs </w:t>
            </w:r>
          </w:p>
          <w:p w14:paraId="5F2D92D8" w14:textId="77777777" w:rsidR="001E203E" w:rsidRPr="0040028C" w:rsidRDefault="001E203E" w:rsidP="002B4543">
            <w:pPr>
              <w:pStyle w:val="BodyText"/>
              <w:numPr>
                <w:ilvl w:val="0"/>
                <w:numId w:val="26"/>
              </w:numPr>
              <w:ind w:left="103" w:hanging="142"/>
              <w:rPr>
                <w:bCs/>
                <w:color w:val="auto"/>
                <w:sz w:val="16"/>
                <w:szCs w:val="16"/>
              </w:rPr>
            </w:pPr>
            <w:r>
              <w:rPr>
                <w:bCs/>
                <w:color w:val="auto"/>
                <w:sz w:val="16"/>
                <w:szCs w:val="16"/>
              </w:rPr>
              <w:t>Anti-Doping and Integrity p</w:t>
            </w:r>
            <w:r w:rsidRPr="0040028C">
              <w:rPr>
                <w:bCs/>
                <w:color w:val="auto"/>
                <w:sz w:val="16"/>
                <w:szCs w:val="16"/>
              </w:rPr>
              <w:t>rograms</w:t>
            </w:r>
            <w:r w:rsidRPr="00A66A37">
              <w:rPr>
                <w:bCs/>
                <w:color w:val="auto"/>
                <w:sz w:val="16"/>
                <w:szCs w:val="16"/>
              </w:rPr>
              <w:t xml:space="preserve"> and support not informed by adequate levels of contemporary research leading to outdated </w:t>
            </w:r>
            <w:r w:rsidRPr="0040028C">
              <w:rPr>
                <w:bCs/>
                <w:color w:val="auto"/>
                <w:sz w:val="16"/>
                <w:szCs w:val="16"/>
              </w:rPr>
              <w:t>materials</w:t>
            </w:r>
            <w:r w:rsidRPr="00A66A37">
              <w:rPr>
                <w:bCs/>
                <w:color w:val="auto"/>
                <w:sz w:val="16"/>
                <w:szCs w:val="16"/>
              </w:rPr>
              <w:t xml:space="preserve"> and methods</w:t>
            </w:r>
            <w:r w:rsidRPr="0040028C">
              <w:rPr>
                <w:bCs/>
                <w:color w:val="auto"/>
                <w:sz w:val="16"/>
                <w:szCs w:val="16"/>
              </w:rPr>
              <w:t xml:space="preserve"> and increased cost of administration. </w:t>
            </w:r>
            <w:hyperlink r:id="rId48" w:history="1">
              <w:r w:rsidRPr="0040028C">
                <w:rPr>
                  <w:bCs/>
                  <w:color w:val="auto"/>
                  <w:sz w:val="16"/>
                  <w:szCs w:val="16"/>
                </w:rPr>
                <w:t>Research will not extend beyond anti-doping or sports betting</w:t>
              </w:r>
            </w:hyperlink>
          </w:p>
          <w:p w14:paraId="7C2B5669" w14:textId="75BBCE58" w:rsidR="001E203E" w:rsidRDefault="001E203E" w:rsidP="00B010F2">
            <w:pPr>
              <w:pStyle w:val="BodyText"/>
              <w:ind w:left="142"/>
              <w:rPr>
                <w:color w:val="auto"/>
                <w:sz w:val="18"/>
                <w:szCs w:val="18"/>
              </w:rPr>
            </w:pPr>
          </w:p>
        </w:tc>
      </w:tr>
      <w:tr w:rsidR="001E203E" w14:paraId="45B02336" w14:textId="0D93C013" w:rsidTr="001E203E">
        <w:tc>
          <w:tcPr>
            <w:tcW w:w="1435" w:type="dxa"/>
          </w:tcPr>
          <w:p w14:paraId="5E759FF9" w14:textId="3800F2E9" w:rsidR="001E203E" w:rsidRPr="00607D1F" w:rsidRDefault="001E203E">
            <w:pPr>
              <w:pStyle w:val="BodyText"/>
              <w:rPr>
                <w:rFonts w:cstheme="minorHAnsi"/>
                <w:b/>
                <w:bCs/>
                <w:color w:val="auto"/>
                <w:sz w:val="16"/>
                <w:szCs w:val="16"/>
              </w:rPr>
            </w:pPr>
            <w:bookmarkStart w:id="186" w:name="_Hlk152322797"/>
            <w:r w:rsidRPr="00607D1F">
              <w:rPr>
                <w:rFonts w:cstheme="minorHAnsi"/>
                <w:b/>
                <w:bCs/>
                <w:color w:val="auto"/>
                <w:sz w:val="16"/>
                <w:szCs w:val="16"/>
              </w:rPr>
              <w:t>NSO</w:t>
            </w:r>
            <w:r>
              <w:rPr>
                <w:rFonts w:cstheme="minorHAnsi"/>
                <w:b/>
                <w:bCs/>
                <w:color w:val="auto"/>
                <w:sz w:val="16"/>
                <w:szCs w:val="16"/>
              </w:rPr>
              <w:t>/NSO</w:t>
            </w:r>
            <w:r w:rsidRPr="00607D1F">
              <w:rPr>
                <w:rFonts w:cstheme="minorHAnsi"/>
                <w:b/>
                <w:bCs/>
                <w:color w:val="auto"/>
                <w:sz w:val="16"/>
                <w:szCs w:val="16"/>
              </w:rPr>
              <w:t>Ds</w:t>
            </w:r>
            <w:r>
              <w:rPr>
                <w:rFonts w:cstheme="minorHAnsi"/>
                <w:b/>
                <w:bCs/>
                <w:color w:val="auto"/>
                <w:sz w:val="16"/>
                <w:szCs w:val="16"/>
              </w:rPr>
              <w:t xml:space="preserve">, </w:t>
            </w:r>
            <w:r w:rsidRPr="00607D1F">
              <w:rPr>
                <w:rFonts w:cstheme="minorHAnsi"/>
                <w:b/>
                <w:bCs/>
                <w:color w:val="auto"/>
                <w:sz w:val="16"/>
                <w:szCs w:val="16"/>
              </w:rPr>
              <w:t>SSO</w:t>
            </w:r>
            <w:r>
              <w:rPr>
                <w:rFonts w:cstheme="minorHAnsi"/>
                <w:b/>
                <w:bCs/>
                <w:color w:val="auto"/>
                <w:sz w:val="16"/>
                <w:szCs w:val="16"/>
              </w:rPr>
              <w:t xml:space="preserve"> &amp; </w:t>
            </w:r>
            <w:r w:rsidRPr="00607D1F">
              <w:rPr>
                <w:rFonts w:cstheme="minorHAnsi"/>
                <w:b/>
                <w:bCs/>
                <w:color w:val="auto"/>
                <w:sz w:val="16"/>
                <w:szCs w:val="16"/>
              </w:rPr>
              <w:t>sporting clubs</w:t>
            </w:r>
          </w:p>
          <w:p w14:paraId="6186F46A" w14:textId="77777777" w:rsidR="001E203E" w:rsidRPr="00607D1F" w:rsidRDefault="001E203E">
            <w:pPr>
              <w:pStyle w:val="BodyText"/>
              <w:rPr>
                <w:rFonts w:cstheme="minorHAnsi"/>
                <w:b/>
                <w:bCs/>
                <w:color w:val="auto"/>
                <w:sz w:val="16"/>
                <w:szCs w:val="16"/>
              </w:rPr>
            </w:pPr>
          </w:p>
        </w:tc>
        <w:tc>
          <w:tcPr>
            <w:tcW w:w="4656" w:type="dxa"/>
          </w:tcPr>
          <w:p w14:paraId="43EA8882" w14:textId="75B0C5B7" w:rsidR="001E203E" w:rsidRPr="00A7430E" w:rsidRDefault="001E203E" w:rsidP="002B4543">
            <w:pPr>
              <w:pStyle w:val="BodyText"/>
              <w:numPr>
                <w:ilvl w:val="0"/>
                <w:numId w:val="26"/>
              </w:numPr>
              <w:ind w:left="103" w:hanging="142"/>
              <w:rPr>
                <w:bCs/>
                <w:color w:val="auto"/>
                <w:sz w:val="16"/>
                <w:szCs w:val="16"/>
              </w:rPr>
            </w:pPr>
            <w:r w:rsidRPr="00A7430E">
              <w:rPr>
                <w:bCs/>
                <w:color w:val="auto"/>
                <w:sz w:val="16"/>
                <w:szCs w:val="16"/>
              </w:rPr>
              <w:t>Anti-doping and sport integrity issues and supporting polices and activities are coordinated and guided at a National level through the continuation of Sport Integrity Australia</w:t>
            </w:r>
          </w:p>
          <w:p w14:paraId="01682BDE" w14:textId="2D4D47E8" w:rsidR="001E203E" w:rsidRPr="00A7430E" w:rsidRDefault="001E203E" w:rsidP="002B4543">
            <w:pPr>
              <w:pStyle w:val="BodyText"/>
              <w:numPr>
                <w:ilvl w:val="0"/>
                <w:numId w:val="26"/>
              </w:numPr>
              <w:ind w:hanging="142"/>
              <w:rPr>
                <w:bCs/>
                <w:color w:val="auto"/>
                <w:sz w:val="16"/>
                <w:szCs w:val="16"/>
              </w:rPr>
            </w:pPr>
            <w:r w:rsidRPr="00A7430E">
              <w:rPr>
                <w:bCs/>
                <w:color w:val="auto"/>
                <w:sz w:val="16"/>
                <w:szCs w:val="16"/>
              </w:rPr>
              <w:t xml:space="preserve">Australia retains its </w:t>
            </w:r>
            <w:r w:rsidR="00B37330">
              <w:rPr>
                <w:bCs/>
                <w:color w:val="auto"/>
                <w:sz w:val="16"/>
                <w:szCs w:val="16"/>
              </w:rPr>
              <w:t>NADO</w:t>
            </w:r>
            <w:r w:rsidRPr="00A7430E">
              <w:rPr>
                <w:bCs/>
                <w:color w:val="auto"/>
                <w:sz w:val="16"/>
                <w:szCs w:val="16"/>
              </w:rPr>
              <w:t xml:space="preserve"> capability and recognition to allow sport to host major events and participate in international competition.</w:t>
            </w:r>
          </w:p>
          <w:p w14:paraId="4173D4B9" w14:textId="5517C991" w:rsidR="001E203E" w:rsidRPr="00A7430E" w:rsidRDefault="001E203E" w:rsidP="002B4543">
            <w:pPr>
              <w:pStyle w:val="BodyText"/>
              <w:numPr>
                <w:ilvl w:val="0"/>
                <w:numId w:val="26"/>
              </w:numPr>
              <w:ind w:hanging="142"/>
              <w:rPr>
                <w:bCs/>
                <w:color w:val="auto"/>
                <w:sz w:val="16"/>
                <w:szCs w:val="16"/>
              </w:rPr>
            </w:pPr>
            <w:r w:rsidRPr="00A7430E">
              <w:rPr>
                <w:bCs/>
                <w:color w:val="auto"/>
                <w:sz w:val="16"/>
                <w:szCs w:val="16"/>
              </w:rPr>
              <w:t>Anti-doping capabilities to keep pace with current methodologies  current through SIAs digital forensic capability.</w:t>
            </w:r>
          </w:p>
          <w:p w14:paraId="519AE072" w14:textId="613C278A" w:rsidR="001E203E" w:rsidRPr="00A7430E" w:rsidRDefault="001E203E" w:rsidP="002B4543">
            <w:pPr>
              <w:pStyle w:val="BodyText"/>
              <w:numPr>
                <w:ilvl w:val="0"/>
                <w:numId w:val="26"/>
              </w:numPr>
              <w:ind w:hanging="142"/>
              <w:rPr>
                <w:color w:val="auto"/>
                <w:sz w:val="18"/>
                <w:szCs w:val="18"/>
              </w:rPr>
            </w:pPr>
            <w:r w:rsidRPr="00A7430E">
              <w:rPr>
                <w:bCs/>
                <w:color w:val="auto"/>
                <w:sz w:val="16"/>
                <w:szCs w:val="16"/>
              </w:rPr>
              <w:t xml:space="preserve">Basic capabilities maintained to enable the continuation of SIA complaint handling services  - providing independence from sporting bodies in managing issues of conflict of interest. Demonstrating the need for this service, </w:t>
            </w:r>
            <w:r>
              <w:rPr>
                <w:bCs/>
                <w:color w:val="auto"/>
                <w:sz w:val="16"/>
                <w:szCs w:val="16"/>
              </w:rPr>
              <w:t>SIA</w:t>
            </w:r>
            <w:r w:rsidRPr="00A7430E">
              <w:rPr>
                <w:bCs/>
                <w:color w:val="auto"/>
                <w:sz w:val="16"/>
                <w:szCs w:val="16"/>
              </w:rPr>
              <w:t xml:space="preserve"> has managed over 1400 allegation-based integrity matters.</w:t>
            </w:r>
          </w:p>
          <w:p w14:paraId="434BF6BC" w14:textId="5D586DE2" w:rsidR="001E203E" w:rsidRPr="00A7430E" w:rsidRDefault="001E203E" w:rsidP="002B4543">
            <w:pPr>
              <w:pStyle w:val="BodyText"/>
              <w:numPr>
                <w:ilvl w:val="0"/>
                <w:numId w:val="26"/>
              </w:numPr>
              <w:ind w:hanging="142"/>
              <w:rPr>
                <w:color w:val="auto"/>
                <w:sz w:val="18"/>
                <w:szCs w:val="18"/>
              </w:rPr>
            </w:pPr>
            <w:r w:rsidRPr="00A7430E">
              <w:rPr>
                <w:bCs/>
                <w:color w:val="auto"/>
                <w:sz w:val="16"/>
                <w:szCs w:val="16"/>
              </w:rPr>
              <w:t xml:space="preserve">Embedded </w:t>
            </w:r>
            <w:r>
              <w:rPr>
                <w:bCs/>
                <w:color w:val="auto"/>
                <w:sz w:val="16"/>
                <w:szCs w:val="16"/>
              </w:rPr>
              <w:t>NIMs</w:t>
            </w:r>
            <w:r w:rsidRPr="00A7430E">
              <w:rPr>
                <w:bCs/>
                <w:color w:val="auto"/>
                <w:sz w:val="16"/>
                <w:szCs w:val="16"/>
              </w:rPr>
              <w:t xml:space="preserve"> are maintained to assist with implementation of integrity policies and practices.</w:t>
            </w:r>
          </w:p>
          <w:p w14:paraId="0629015A" w14:textId="634A6025" w:rsidR="001E203E" w:rsidRPr="00A7430E" w:rsidRDefault="001E203E" w:rsidP="002B4543">
            <w:pPr>
              <w:pStyle w:val="BodyText"/>
              <w:numPr>
                <w:ilvl w:val="0"/>
                <w:numId w:val="26"/>
              </w:numPr>
              <w:ind w:hanging="142"/>
              <w:rPr>
                <w:color w:val="auto"/>
                <w:sz w:val="18"/>
                <w:szCs w:val="18"/>
              </w:rPr>
            </w:pPr>
            <w:r w:rsidRPr="00A7430E">
              <w:rPr>
                <w:bCs/>
                <w:color w:val="auto"/>
                <w:sz w:val="16"/>
                <w:szCs w:val="16"/>
              </w:rPr>
              <w:t>Access to current online education platform and services are maintained including the Play by the Rules program and support to the current 4000+ Member Protection Information Officers, which are embedded in community sporting clubs who provide education and upskilling to at community level sport.</w:t>
            </w:r>
          </w:p>
        </w:tc>
        <w:tc>
          <w:tcPr>
            <w:tcW w:w="3543" w:type="dxa"/>
          </w:tcPr>
          <w:p w14:paraId="461C50FE" w14:textId="15323C25" w:rsidR="001E203E" w:rsidRPr="001B130A" w:rsidRDefault="001E203E" w:rsidP="002B4543">
            <w:pPr>
              <w:pStyle w:val="BodyText"/>
              <w:numPr>
                <w:ilvl w:val="0"/>
                <w:numId w:val="26"/>
              </w:numPr>
              <w:ind w:left="103" w:hanging="142"/>
              <w:rPr>
                <w:bCs/>
                <w:color w:val="auto"/>
                <w:sz w:val="16"/>
                <w:szCs w:val="16"/>
              </w:rPr>
            </w:pPr>
            <w:r>
              <w:rPr>
                <w:bCs/>
                <w:color w:val="auto"/>
                <w:sz w:val="16"/>
                <w:szCs w:val="16"/>
              </w:rPr>
              <w:t>P</w:t>
            </w:r>
            <w:r w:rsidRPr="001B130A">
              <w:rPr>
                <w:bCs/>
                <w:color w:val="auto"/>
                <w:sz w:val="16"/>
                <w:szCs w:val="16"/>
              </w:rPr>
              <w:t>rograms and support not informed by adequate levels of contemporary research leading to outdated materials and methods and increased cost of administration. Research will not extend beyond anti-doping or sports betting</w:t>
            </w:r>
          </w:p>
          <w:p w14:paraId="3DBE397C" w14:textId="440AC4E2" w:rsidR="001E203E" w:rsidRPr="0040028C" w:rsidRDefault="001E203E" w:rsidP="002B4543">
            <w:pPr>
              <w:pStyle w:val="BodyText"/>
              <w:numPr>
                <w:ilvl w:val="0"/>
                <w:numId w:val="26"/>
              </w:numPr>
              <w:ind w:left="103" w:hanging="142"/>
              <w:rPr>
                <w:color w:val="auto"/>
                <w:sz w:val="16"/>
                <w:szCs w:val="16"/>
              </w:rPr>
            </w:pPr>
            <w:r>
              <w:rPr>
                <w:bCs/>
                <w:color w:val="auto"/>
                <w:sz w:val="16"/>
                <w:szCs w:val="16"/>
              </w:rPr>
              <w:t>O</w:t>
            </w:r>
            <w:r w:rsidRPr="00AD0A75">
              <w:rPr>
                <w:bCs/>
                <w:color w:val="auto"/>
                <w:sz w:val="16"/>
                <w:szCs w:val="16"/>
              </w:rPr>
              <w:t>utreach limited to NSO/</w:t>
            </w:r>
            <w:r>
              <w:rPr>
                <w:bCs/>
                <w:color w:val="auto"/>
                <w:sz w:val="16"/>
                <w:szCs w:val="16"/>
              </w:rPr>
              <w:t>NSO</w:t>
            </w:r>
            <w:r w:rsidRPr="00AD0A75">
              <w:rPr>
                <w:bCs/>
                <w:color w:val="auto"/>
                <w:sz w:val="16"/>
                <w:szCs w:val="16"/>
              </w:rPr>
              <w:t>Ds</w:t>
            </w:r>
            <w:r>
              <w:rPr>
                <w:bCs/>
                <w:color w:val="auto"/>
                <w:sz w:val="16"/>
                <w:szCs w:val="16"/>
              </w:rPr>
              <w:t xml:space="preserve"> only </w:t>
            </w:r>
            <w:r w:rsidRPr="00AD0A75">
              <w:rPr>
                <w:bCs/>
                <w:color w:val="auto"/>
                <w:sz w:val="16"/>
                <w:szCs w:val="16"/>
              </w:rPr>
              <w:t xml:space="preserve">. While </w:t>
            </w:r>
            <w:r>
              <w:rPr>
                <w:bCs/>
                <w:color w:val="auto"/>
                <w:sz w:val="16"/>
                <w:szCs w:val="16"/>
              </w:rPr>
              <w:t>SIA</w:t>
            </w:r>
            <w:r w:rsidRPr="00AD0A75">
              <w:rPr>
                <w:bCs/>
                <w:color w:val="auto"/>
                <w:sz w:val="16"/>
                <w:szCs w:val="16"/>
              </w:rPr>
              <w:t xml:space="preserve"> have supported </w:t>
            </w:r>
            <w:r>
              <w:rPr>
                <w:bCs/>
                <w:color w:val="auto"/>
                <w:sz w:val="16"/>
                <w:szCs w:val="16"/>
              </w:rPr>
              <w:t xml:space="preserve">85 sports in signing up to </w:t>
            </w:r>
            <w:r w:rsidRPr="00AD0A75">
              <w:rPr>
                <w:bCs/>
                <w:color w:val="auto"/>
                <w:sz w:val="16"/>
                <w:szCs w:val="16"/>
              </w:rPr>
              <w:t xml:space="preserve">the </w:t>
            </w:r>
            <w:r>
              <w:rPr>
                <w:bCs/>
                <w:color w:val="auto"/>
                <w:sz w:val="16"/>
                <w:szCs w:val="16"/>
              </w:rPr>
              <w:t>NIF</w:t>
            </w:r>
            <w:r w:rsidRPr="00AD0A75">
              <w:rPr>
                <w:bCs/>
                <w:color w:val="auto"/>
                <w:sz w:val="16"/>
                <w:szCs w:val="16"/>
              </w:rPr>
              <w:t xml:space="preserve"> and supported </w:t>
            </w:r>
            <w:r>
              <w:rPr>
                <w:bCs/>
                <w:color w:val="auto"/>
                <w:sz w:val="16"/>
                <w:szCs w:val="16"/>
              </w:rPr>
              <w:t>by funding 19 embedded NIMs</w:t>
            </w:r>
            <w:r w:rsidRPr="00AD0A75">
              <w:rPr>
                <w:bCs/>
                <w:color w:val="auto"/>
                <w:sz w:val="16"/>
                <w:szCs w:val="16"/>
              </w:rPr>
              <w:t xml:space="preserve">, investment in Sporting Clubs and making a greater impact at the grassroots and community level is not supported by this option. Throughout the rollout of the </w:t>
            </w:r>
            <w:r>
              <w:rPr>
                <w:bCs/>
                <w:color w:val="auto"/>
                <w:sz w:val="16"/>
                <w:szCs w:val="16"/>
              </w:rPr>
              <w:t>NIF</w:t>
            </w:r>
            <w:r w:rsidRPr="00AD0A75">
              <w:rPr>
                <w:bCs/>
                <w:color w:val="auto"/>
                <w:sz w:val="16"/>
                <w:szCs w:val="16"/>
              </w:rPr>
              <w:t>, stakeholders from right across Australia provided regular feedback that integrity resources were much needed at the State and Territory level. Stakeholders advised that understanding and implementation of the Framework at that level and down to grassroots was problematic. As such, the policies were not adequately covering and protecting participants at all levels of sport.</w:t>
            </w:r>
          </w:p>
        </w:tc>
      </w:tr>
      <w:tr w:rsidR="001E203E" w14:paraId="6FE7301A" w14:textId="3D170DBA" w:rsidTr="001E203E">
        <w:tc>
          <w:tcPr>
            <w:tcW w:w="1435" w:type="dxa"/>
          </w:tcPr>
          <w:p w14:paraId="1143AE4E" w14:textId="77777777" w:rsidR="001E203E" w:rsidRPr="006D1145" w:rsidRDefault="001E203E">
            <w:pPr>
              <w:pStyle w:val="BodyText"/>
              <w:rPr>
                <w:rFonts w:cstheme="minorHAnsi"/>
                <w:b/>
                <w:bCs/>
                <w:color w:val="auto"/>
                <w:sz w:val="16"/>
                <w:szCs w:val="16"/>
              </w:rPr>
            </w:pPr>
          </w:p>
          <w:p w14:paraId="6C829816" w14:textId="77777777" w:rsidR="001E203E" w:rsidRPr="006D1145" w:rsidRDefault="001E203E">
            <w:pPr>
              <w:pStyle w:val="BodyText"/>
              <w:rPr>
                <w:rFonts w:cstheme="minorHAnsi"/>
                <w:b/>
                <w:bCs/>
                <w:color w:val="auto"/>
                <w:sz w:val="16"/>
                <w:szCs w:val="16"/>
              </w:rPr>
            </w:pPr>
            <w:r w:rsidRPr="006D1145">
              <w:rPr>
                <w:rFonts w:cstheme="minorHAnsi"/>
                <w:b/>
                <w:bCs/>
                <w:color w:val="auto"/>
                <w:sz w:val="16"/>
                <w:szCs w:val="16"/>
              </w:rPr>
              <w:t>Participants and community</w:t>
            </w:r>
          </w:p>
          <w:p w14:paraId="69117535" w14:textId="77777777" w:rsidR="001E203E" w:rsidRPr="006D1145" w:rsidRDefault="001E203E">
            <w:pPr>
              <w:pStyle w:val="BodyText"/>
              <w:rPr>
                <w:rFonts w:cstheme="minorHAnsi"/>
                <w:b/>
                <w:bCs/>
                <w:color w:val="auto"/>
                <w:sz w:val="16"/>
                <w:szCs w:val="16"/>
              </w:rPr>
            </w:pPr>
          </w:p>
        </w:tc>
        <w:tc>
          <w:tcPr>
            <w:tcW w:w="4656" w:type="dxa"/>
          </w:tcPr>
          <w:p w14:paraId="35A5E7CC" w14:textId="495C116F" w:rsidR="001E203E" w:rsidRPr="006D1145" w:rsidRDefault="001E203E" w:rsidP="002B4543">
            <w:pPr>
              <w:pStyle w:val="BodyText"/>
              <w:numPr>
                <w:ilvl w:val="0"/>
                <w:numId w:val="26"/>
              </w:numPr>
              <w:ind w:hanging="142"/>
              <w:rPr>
                <w:color w:val="auto"/>
                <w:sz w:val="18"/>
                <w:szCs w:val="18"/>
              </w:rPr>
            </w:pPr>
            <w:r w:rsidRPr="006D1145">
              <w:rPr>
                <w:bCs/>
                <w:color w:val="auto"/>
                <w:sz w:val="16"/>
                <w:szCs w:val="16"/>
              </w:rPr>
              <w:t xml:space="preserve">Participants are assured of the integrity of sport through continuation of SIAs current capabilities and services </w:t>
            </w:r>
          </w:p>
          <w:p w14:paraId="16EF59C1" w14:textId="07052D4F" w:rsidR="001E203E" w:rsidRPr="006D1145" w:rsidRDefault="001E203E" w:rsidP="002B4543">
            <w:pPr>
              <w:pStyle w:val="ListParagraph"/>
              <w:numPr>
                <w:ilvl w:val="0"/>
                <w:numId w:val="26"/>
              </w:numPr>
              <w:ind w:left="103" w:hanging="142"/>
              <w:rPr>
                <w:bCs/>
                <w:color w:val="auto"/>
                <w:sz w:val="16"/>
                <w:szCs w:val="16"/>
              </w:rPr>
            </w:pPr>
            <w:r w:rsidRPr="006D1145">
              <w:rPr>
                <w:bCs/>
                <w:color w:val="auto"/>
                <w:sz w:val="16"/>
                <w:szCs w:val="16"/>
              </w:rPr>
              <w:t>Participants have access to SIA’s base level complaint handling  - providing independence from sporting bodies in managing issues of conflict of interest. Demonstrating the need for this service, SIA  has managed over 1400 allegation-based integrity matters.</w:t>
            </w:r>
          </w:p>
          <w:p w14:paraId="11FCE35E" w14:textId="12C9135A" w:rsidR="001E203E" w:rsidRPr="006D1145" w:rsidRDefault="001E203E" w:rsidP="002B4543">
            <w:pPr>
              <w:pStyle w:val="ListParagraph"/>
              <w:numPr>
                <w:ilvl w:val="0"/>
                <w:numId w:val="26"/>
              </w:numPr>
              <w:ind w:left="103" w:hanging="142"/>
              <w:rPr>
                <w:bCs/>
                <w:color w:val="auto"/>
                <w:sz w:val="16"/>
                <w:szCs w:val="16"/>
              </w:rPr>
            </w:pPr>
            <w:r w:rsidRPr="006D1145">
              <w:rPr>
                <w:bCs/>
                <w:color w:val="auto"/>
                <w:sz w:val="16"/>
                <w:szCs w:val="16"/>
              </w:rPr>
              <w:t>Participants, volunteers and coaches have access to current online education platform and services including the Play by the Rules program</w:t>
            </w:r>
          </w:p>
          <w:p w14:paraId="3AA9A1EA" w14:textId="2F3D3F05" w:rsidR="001E203E" w:rsidRPr="006D1145" w:rsidRDefault="001E203E" w:rsidP="002B4543">
            <w:pPr>
              <w:pStyle w:val="ListParagraph"/>
              <w:numPr>
                <w:ilvl w:val="0"/>
                <w:numId w:val="26"/>
              </w:numPr>
              <w:ind w:left="103" w:hanging="142"/>
              <w:rPr>
                <w:color w:val="auto"/>
                <w:sz w:val="18"/>
                <w:szCs w:val="18"/>
              </w:rPr>
            </w:pPr>
            <w:r w:rsidRPr="006D1145">
              <w:rPr>
                <w:bCs/>
                <w:color w:val="auto"/>
                <w:sz w:val="16"/>
                <w:szCs w:val="16"/>
              </w:rPr>
              <w:t xml:space="preserve">Evidence to support public confidence in our response to these issues can be found in our stakeholder survey which identified 89% of respondents have confidence in SIA to positively contribute towards protecting the integrity of sport in Australia. </w:t>
            </w:r>
          </w:p>
        </w:tc>
        <w:tc>
          <w:tcPr>
            <w:tcW w:w="3543" w:type="dxa"/>
          </w:tcPr>
          <w:p w14:paraId="79BD4F25" w14:textId="65213284" w:rsidR="001E203E" w:rsidRPr="006D1145" w:rsidRDefault="001E203E" w:rsidP="002B4543">
            <w:pPr>
              <w:pStyle w:val="BodyText"/>
              <w:numPr>
                <w:ilvl w:val="0"/>
                <w:numId w:val="26"/>
              </w:numPr>
              <w:ind w:left="103" w:hanging="142"/>
              <w:rPr>
                <w:bCs/>
                <w:color w:val="auto"/>
                <w:sz w:val="16"/>
                <w:szCs w:val="16"/>
              </w:rPr>
            </w:pPr>
            <w:r w:rsidRPr="006D1145">
              <w:rPr>
                <w:bCs/>
                <w:color w:val="auto"/>
                <w:sz w:val="16"/>
                <w:szCs w:val="16"/>
              </w:rPr>
              <w:t xml:space="preserve"> Anti-Doping and Integrity programs and support not informed by adequate levels of contemporary research leading to outdated materials and methods and increased cost of administration. </w:t>
            </w:r>
            <w:hyperlink r:id="rId49" w:history="1">
              <w:r w:rsidRPr="006D1145">
                <w:rPr>
                  <w:bCs/>
                  <w:color w:val="auto"/>
                  <w:sz w:val="16"/>
                  <w:szCs w:val="16"/>
                </w:rPr>
                <w:t>Research will not extend beyond anti-doping or sports betting</w:t>
              </w:r>
            </w:hyperlink>
          </w:p>
          <w:p w14:paraId="7BE93E43" w14:textId="77777777" w:rsidR="001E203E" w:rsidRPr="006D1145" w:rsidRDefault="001E203E" w:rsidP="002B4543">
            <w:pPr>
              <w:pStyle w:val="BodyText"/>
              <w:numPr>
                <w:ilvl w:val="0"/>
                <w:numId w:val="26"/>
              </w:numPr>
              <w:ind w:left="103" w:hanging="142"/>
              <w:rPr>
                <w:bCs/>
                <w:color w:val="auto"/>
                <w:sz w:val="16"/>
                <w:szCs w:val="16"/>
              </w:rPr>
            </w:pPr>
            <w:r w:rsidRPr="006D1145">
              <w:rPr>
                <w:bCs/>
                <w:color w:val="auto"/>
                <w:sz w:val="16"/>
                <w:szCs w:val="16"/>
              </w:rPr>
              <w:t>Only core outreach from SIA via limited face to face education sessions, communications products</w:t>
            </w:r>
          </w:p>
          <w:p w14:paraId="700DF628" w14:textId="77777777" w:rsidR="001E203E" w:rsidRPr="006D1145" w:rsidRDefault="001E203E" w:rsidP="000B7226">
            <w:pPr>
              <w:pStyle w:val="BodyText"/>
              <w:ind w:left="103"/>
              <w:rPr>
                <w:bCs/>
                <w:color w:val="auto"/>
                <w:sz w:val="16"/>
                <w:szCs w:val="16"/>
              </w:rPr>
            </w:pPr>
          </w:p>
          <w:p w14:paraId="0F77543C" w14:textId="77777777" w:rsidR="001E203E" w:rsidRPr="006D1145" w:rsidRDefault="001E203E" w:rsidP="00217A72">
            <w:pPr>
              <w:pStyle w:val="BodyText"/>
              <w:ind w:left="103"/>
              <w:rPr>
                <w:color w:val="auto"/>
                <w:sz w:val="16"/>
                <w:szCs w:val="16"/>
              </w:rPr>
            </w:pPr>
          </w:p>
        </w:tc>
      </w:tr>
      <w:tr w:rsidR="00085947" w14:paraId="01BADE8C" w14:textId="77777777" w:rsidTr="001E203E">
        <w:tc>
          <w:tcPr>
            <w:tcW w:w="1435" w:type="dxa"/>
          </w:tcPr>
          <w:p w14:paraId="3F9DBB20" w14:textId="43E019B8" w:rsidR="00085947" w:rsidRPr="006D1145" w:rsidRDefault="00085947">
            <w:pPr>
              <w:pStyle w:val="BodyText"/>
              <w:rPr>
                <w:rFonts w:cstheme="minorHAnsi"/>
                <w:b/>
                <w:bCs/>
                <w:color w:val="auto"/>
                <w:sz w:val="16"/>
                <w:szCs w:val="16"/>
              </w:rPr>
            </w:pPr>
            <w:r w:rsidRPr="006D1145">
              <w:rPr>
                <w:rFonts w:cstheme="minorHAnsi"/>
                <w:b/>
                <w:bCs/>
                <w:color w:val="auto"/>
                <w:sz w:val="16"/>
                <w:szCs w:val="16"/>
              </w:rPr>
              <w:t>At risk cohorts</w:t>
            </w:r>
          </w:p>
        </w:tc>
        <w:tc>
          <w:tcPr>
            <w:tcW w:w="4656" w:type="dxa"/>
          </w:tcPr>
          <w:p w14:paraId="5428CED9" w14:textId="78D242F8" w:rsidR="0004312A" w:rsidRPr="006D1145" w:rsidRDefault="0004312A" w:rsidP="0004312A">
            <w:pPr>
              <w:pStyle w:val="ListParagraph"/>
              <w:numPr>
                <w:ilvl w:val="0"/>
                <w:numId w:val="26"/>
              </w:numPr>
              <w:ind w:left="103" w:hanging="142"/>
              <w:rPr>
                <w:bCs/>
                <w:color w:val="auto"/>
                <w:sz w:val="16"/>
                <w:szCs w:val="16"/>
              </w:rPr>
            </w:pPr>
            <w:r w:rsidRPr="006D1145">
              <w:rPr>
                <w:bCs/>
                <w:color w:val="auto"/>
                <w:sz w:val="16"/>
                <w:szCs w:val="16"/>
              </w:rPr>
              <w:t>Access to education packages in Australian Sign Language (Auslan) for participants in deaf sports</w:t>
            </w:r>
          </w:p>
          <w:p w14:paraId="30967CE5" w14:textId="7AA2D741" w:rsidR="0034489C" w:rsidRPr="006D1145" w:rsidRDefault="0034489C" w:rsidP="0004312A">
            <w:pPr>
              <w:pStyle w:val="ListParagraph"/>
              <w:numPr>
                <w:ilvl w:val="0"/>
                <w:numId w:val="26"/>
              </w:numPr>
              <w:ind w:left="103" w:hanging="142"/>
              <w:rPr>
                <w:bCs/>
                <w:color w:val="auto"/>
                <w:sz w:val="16"/>
                <w:szCs w:val="16"/>
              </w:rPr>
            </w:pPr>
            <w:r w:rsidRPr="006D1145">
              <w:rPr>
                <w:bCs/>
                <w:color w:val="auto"/>
                <w:sz w:val="16"/>
                <w:szCs w:val="16"/>
              </w:rPr>
              <w:t>Access to national safeguarding policies, resources and education including the safeguarding continuous improvement program</w:t>
            </w:r>
          </w:p>
          <w:p w14:paraId="15988F02" w14:textId="5A2CF9BB" w:rsidR="0034489C" w:rsidRPr="006D1145" w:rsidRDefault="000868E1" w:rsidP="0004312A">
            <w:pPr>
              <w:pStyle w:val="ListParagraph"/>
              <w:numPr>
                <w:ilvl w:val="0"/>
                <w:numId w:val="26"/>
              </w:numPr>
              <w:ind w:left="103" w:hanging="142"/>
              <w:rPr>
                <w:bCs/>
                <w:color w:val="auto"/>
                <w:sz w:val="16"/>
                <w:szCs w:val="16"/>
              </w:rPr>
            </w:pPr>
            <w:r w:rsidRPr="006D1145">
              <w:rPr>
                <w:bCs/>
                <w:color w:val="auto"/>
                <w:sz w:val="16"/>
                <w:szCs w:val="16"/>
              </w:rPr>
              <w:t>A</w:t>
            </w:r>
            <w:r w:rsidR="0034489C" w:rsidRPr="006D1145">
              <w:rPr>
                <w:bCs/>
                <w:color w:val="auto"/>
                <w:sz w:val="16"/>
                <w:szCs w:val="16"/>
              </w:rPr>
              <w:t xml:space="preserve">ccess to SIA’s base level complaint handling  - providing independence from sporting bodies in managing issues of conflict of interest. </w:t>
            </w:r>
          </w:p>
          <w:p w14:paraId="212094FE" w14:textId="4426F2E4" w:rsidR="00085947" w:rsidRPr="006D1145" w:rsidRDefault="000868E1" w:rsidP="0004312A">
            <w:pPr>
              <w:pStyle w:val="ListParagraph"/>
              <w:numPr>
                <w:ilvl w:val="0"/>
                <w:numId w:val="26"/>
              </w:numPr>
              <w:ind w:left="103" w:hanging="142"/>
              <w:rPr>
                <w:rFonts w:eastAsiaTheme="minorEastAsia"/>
                <w:color w:val="auto"/>
                <w:sz w:val="16"/>
                <w:szCs w:val="16"/>
                <w:lang w:eastAsia="zh-CN"/>
              </w:rPr>
            </w:pPr>
            <w:r w:rsidRPr="006D1145">
              <w:rPr>
                <w:bCs/>
                <w:color w:val="auto"/>
                <w:sz w:val="16"/>
                <w:szCs w:val="16"/>
              </w:rPr>
              <w:t>A</w:t>
            </w:r>
            <w:r w:rsidR="0034489C" w:rsidRPr="006D1145">
              <w:rPr>
                <w:bCs/>
                <w:color w:val="auto"/>
                <w:sz w:val="16"/>
                <w:szCs w:val="16"/>
              </w:rPr>
              <w:t>ccess to current online education platform and services including the Play by</w:t>
            </w:r>
            <w:r w:rsidR="0004312A" w:rsidRPr="006D1145">
              <w:rPr>
                <w:bCs/>
                <w:color w:val="auto"/>
                <w:sz w:val="16"/>
                <w:szCs w:val="16"/>
              </w:rPr>
              <w:t xml:space="preserve"> </w:t>
            </w:r>
            <w:r w:rsidR="0034489C" w:rsidRPr="006D1145">
              <w:rPr>
                <w:bCs/>
                <w:color w:val="auto"/>
                <w:sz w:val="16"/>
                <w:szCs w:val="16"/>
              </w:rPr>
              <w:t>the Rules program</w:t>
            </w:r>
          </w:p>
        </w:tc>
        <w:tc>
          <w:tcPr>
            <w:tcW w:w="3543" w:type="dxa"/>
          </w:tcPr>
          <w:p w14:paraId="523025FD" w14:textId="77777777" w:rsidR="004E2A37" w:rsidRPr="006D1145" w:rsidRDefault="004E2A37" w:rsidP="0004312A">
            <w:pPr>
              <w:pStyle w:val="ListParagraph"/>
              <w:numPr>
                <w:ilvl w:val="0"/>
                <w:numId w:val="26"/>
              </w:numPr>
              <w:ind w:left="103" w:hanging="142"/>
              <w:rPr>
                <w:bCs/>
                <w:color w:val="auto"/>
                <w:sz w:val="16"/>
                <w:szCs w:val="16"/>
              </w:rPr>
            </w:pPr>
            <w:r w:rsidRPr="006D1145">
              <w:rPr>
                <w:bCs/>
                <w:color w:val="auto"/>
                <w:sz w:val="16"/>
                <w:szCs w:val="16"/>
              </w:rPr>
              <w:t>Only core outreach from SIA via limited face to face education sessions, and communications products that are not tailored to the specific needs of at risk cohorts</w:t>
            </w:r>
          </w:p>
          <w:p w14:paraId="1A4FE622" w14:textId="5D8CEB11" w:rsidR="004E2A37" w:rsidRPr="006D1145" w:rsidRDefault="004E2A37" w:rsidP="0004312A">
            <w:pPr>
              <w:pStyle w:val="ListParagraph"/>
              <w:numPr>
                <w:ilvl w:val="0"/>
                <w:numId w:val="26"/>
              </w:numPr>
              <w:ind w:left="103" w:hanging="142"/>
              <w:rPr>
                <w:bCs/>
                <w:color w:val="auto"/>
                <w:sz w:val="16"/>
                <w:szCs w:val="16"/>
              </w:rPr>
            </w:pPr>
            <w:r w:rsidRPr="006D1145">
              <w:rPr>
                <w:bCs/>
                <w:color w:val="auto"/>
                <w:sz w:val="16"/>
                <w:szCs w:val="16"/>
              </w:rPr>
              <w:t xml:space="preserve">Programs and support not informed by adequate levels of contemporary research leading to outdated materials and methods and increased cost of administration. </w:t>
            </w:r>
            <w:hyperlink r:id="rId50" w:history="1">
              <w:r w:rsidRPr="006D1145">
                <w:rPr>
                  <w:bCs/>
                  <w:color w:val="auto"/>
                  <w:sz w:val="16"/>
                  <w:szCs w:val="16"/>
                </w:rPr>
                <w:t>Research will not extend beyond anti-doping or sports betting</w:t>
              </w:r>
            </w:hyperlink>
            <w:r w:rsidRPr="006D1145">
              <w:rPr>
                <w:bCs/>
                <w:color w:val="auto"/>
                <w:sz w:val="16"/>
                <w:szCs w:val="16"/>
              </w:rPr>
              <w:t xml:space="preserve"> with no focus on barriers to the participation of at risk cohorts.</w:t>
            </w:r>
          </w:p>
          <w:p w14:paraId="7A0089FE" w14:textId="77777777" w:rsidR="00085947" w:rsidRPr="006D1145" w:rsidRDefault="00085947" w:rsidP="0034489C">
            <w:pPr>
              <w:pStyle w:val="BodyText"/>
              <w:ind w:left="103"/>
              <w:rPr>
                <w:bCs/>
                <w:color w:val="auto"/>
                <w:sz w:val="16"/>
                <w:szCs w:val="16"/>
              </w:rPr>
            </w:pPr>
          </w:p>
        </w:tc>
      </w:tr>
      <w:tr w:rsidR="001E203E" w14:paraId="3CD7F68B" w14:textId="35269FC3" w:rsidTr="001E203E">
        <w:tc>
          <w:tcPr>
            <w:tcW w:w="1435" w:type="dxa"/>
          </w:tcPr>
          <w:p w14:paraId="132D3907" w14:textId="77777777" w:rsidR="001E203E" w:rsidRDefault="001E203E">
            <w:pPr>
              <w:pStyle w:val="BodyText"/>
              <w:rPr>
                <w:color w:val="auto"/>
                <w:sz w:val="18"/>
                <w:szCs w:val="18"/>
              </w:rPr>
            </w:pPr>
            <w:r w:rsidRPr="00607D1F">
              <w:rPr>
                <w:rFonts w:cstheme="minorHAnsi"/>
                <w:b/>
                <w:bCs/>
                <w:color w:val="auto"/>
                <w:sz w:val="16"/>
                <w:szCs w:val="16"/>
              </w:rPr>
              <w:t>International and Pacific partners</w:t>
            </w:r>
          </w:p>
        </w:tc>
        <w:tc>
          <w:tcPr>
            <w:tcW w:w="4656" w:type="dxa"/>
          </w:tcPr>
          <w:p w14:paraId="00BCB669" w14:textId="08F4CDD4" w:rsidR="001E203E" w:rsidRPr="00DE1263" w:rsidRDefault="001E203E" w:rsidP="002B4543">
            <w:pPr>
              <w:pStyle w:val="ListParagraph"/>
              <w:numPr>
                <w:ilvl w:val="0"/>
                <w:numId w:val="26"/>
              </w:numPr>
              <w:ind w:left="103" w:hanging="142"/>
              <w:rPr>
                <w:color w:val="auto"/>
                <w:sz w:val="18"/>
                <w:szCs w:val="18"/>
              </w:rPr>
            </w:pPr>
            <w:r w:rsidRPr="00DE1263">
              <w:rPr>
                <w:bCs/>
                <w:color w:val="auto"/>
                <w:sz w:val="16"/>
                <w:szCs w:val="16"/>
              </w:rPr>
              <w:t>Enable Australia to meet its international obligations through base level grant funding to the Oceania Regional Anti-Doping Organisation (ORADO), UNESCO and to WADA which are required for Australia to compete at international events such as the Olympic and Paralympic Games.</w:t>
            </w:r>
          </w:p>
          <w:p w14:paraId="48F18474" w14:textId="2BCFD865" w:rsidR="001E203E" w:rsidRPr="0040028C" w:rsidRDefault="001E203E" w:rsidP="002B4543">
            <w:pPr>
              <w:pStyle w:val="BodyText"/>
              <w:numPr>
                <w:ilvl w:val="0"/>
                <w:numId w:val="26"/>
              </w:numPr>
              <w:ind w:left="103" w:hanging="142"/>
              <w:rPr>
                <w:color w:val="auto"/>
                <w:sz w:val="18"/>
                <w:szCs w:val="18"/>
              </w:rPr>
            </w:pPr>
            <w:r w:rsidRPr="00A92B0F">
              <w:rPr>
                <w:bCs/>
                <w:color w:val="auto"/>
                <w:sz w:val="16"/>
                <w:szCs w:val="16"/>
              </w:rPr>
              <w:t>Australian Government i</w:t>
            </w:r>
            <w:r>
              <w:rPr>
                <w:bCs/>
                <w:color w:val="auto"/>
                <w:sz w:val="16"/>
                <w:szCs w:val="16"/>
              </w:rPr>
              <w:t>s represented at</w:t>
            </w:r>
            <w:r w:rsidRPr="00A92B0F">
              <w:rPr>
                <w:bCs/>
                <w:color w:val="auto"/>
                <w:sz w:val="16"/>
                <w:szCs w:val="16"/>
              </w:rPr>
              <w:t xml:space="preserve"> international forums</w:t>
            </w:r>
            <w:r>
              <w:rPr>
                <w:bCs/>
                <w:color w:val="auto"/>
                <w:sz w:val="16"/>
                <w:szCs w:val="16"/>
              </w:rPr>
              <w:t xml:space="preserve"> on anti-doping</w:t>
            </w:r>
            <w:r w:rsidRPr="00C0460C">
              <w:rPr>
                <w:bCs/>
                <w:color w:val="auto"/>
                <w:sz w:val="16"/>
                <w:szCs w:val="16"/>
              </w:rPr>
              <w:t xml:space="preserve"> such as UNESCO Convention and Council of Europe matters, the Anti-Doping Convention and Macolin Convention, and acting as the Minister’s Registered Deputy on the WADA Executive Committee as required by WADA.</w:t>
            </w:r>
          </w:p>
        </w:tc>
        <w:tc>
          <w:tcPr>
            <w:tcW w:w="3543" w:type="dxa"/>
          </w:tcPr>
          <w:p w14:paraId="03325448" w14:textId="2E9F3594" w:rsidR="001E203E" w:rsidRPr="0040028C" w:rsidRDefault="001E203E" w:rsidP="002B4543">
            <w:pPr>
              <w:pStyle w:val="BodyText"/>
              <w:numPr>
                <w:ilvl w:val="0"/>
                <w:numId w:val="26"/>
              </w:numPr>
              <w:ind w:left="103" w:hanging="142"/>
              <w:rPr>
                <w:color w:val="auto"/>
                <w:sz w:val="18"/>
                <w:szCs w:val="18"/>
              </w:rPr>
            </w:pPr>
            <w:r w:rsidRPr="000B7226">
              <w:rPr>
                <w:bCs/>
                <w:color w:val="auto"/>
                <w:sz w:val="16"/>
                <w:szCs w:val="16"/>
              </w:rPr>
              <w:t>N</w:t>
            </w:r>
            <w:r w:rsidRPr="007D6746">
              <w:rPr>
                <w:bCs/>
                <w:color w:val="auto"/>
                <w:sz w:val="16"/>
                <w:szCs w:val="16"/>
              </w:rPr>
              <w:t xml:space="preserve">ational and international partnerships </w:t>
            </w:r>
            <w:r w:rsidRPr="000B7226">
              <w:rPr>
                <w:bCs/>
                <w:color w:val="auto"/>
                <w:sz w:val="16"/>
                <w:szCs w:val="16"/>
              </w:rPr>
              <w:t xml:space="preserve">are limited to current levels  without the ability </w:t>
            </w:r>
            <w:r w:rsidRPr="007D6746">
              <w:rPr>
                <w:bCs/>
                <w:color w:val="auto"/>
                <w:sz w:val="16"/>
                <w:szCs w:val="16"/>
              </w:rPr>
              <w:t>to build a contemporary view and strategies to address evolving issues in sport.</w:t>
            </w:r>
          </w:p>
        </w:tc>
      </w:tr>
      <w:bookmarkEnd w:id="186"/>
      <w:tr w:rsidR="001E203E" w14:paraId="5385EE0D" w14:textId="17DCC55E" w:rsidTr="001E203E">
        <w:tc>
          <w:tcPr>
            <w:tcW w:w="1435" w:type="dxa"/>
          </w:tcPr>
          <w:p w14:paraId="441A08AB" w14:textId="020C038A" w:rsidR="001E203E" w:rsidRDefault="001E203E">
            <w:pPr>
              <w:pStyle w:val="BodyText"/>
              <w:rPr>
                <w:color w:val="auto"/>
                <w:sz w:val="18"/>
                <w:szCs w:val="18"/>
              </w:rPr>
            </w:pPr>
            <w:r w:rsidRPr="00607D1F">
              <w:rPr>
                <w:rFonts w:cstheme="minorHAnsi"/>
                <w:b/>
                <w:bCs/>
                <w:color w:val="auto"/>
                <w:sz w:val="16"/>
                <w:szCs w:val="16"/>
              </w:rPr>
              <w:t>Overall assessment</w:t>
            </w:r>
            <w:r>
              <w:rPr>
                <w:rFonts w:cstheme="minorHAnsi"/>
                <w:b/>
                <w:bCs/>
                <w:color w:val="auto"/>
                <w:sz w:val="16"/>
                <w:szCs w:val="16"/>
              </w:rPr>
              <w:t xml:space="preserve"> and Impact Rating</w:t>
            </w:r>
          </w:p>
        </w:tc>
        <w:tc>
          <w:tcPr>
            <w:tcW w:w="8199" w:type="dxa"/>
            <w:gridSpan w:val="2"/>
          </w:tcPr>
          <w:p w14:paraId="4656948E" w14:textId="4646CF82" w:rsidR="001E203E" w:rsidRDefault="001E203E" w:rsidP="00F1701D">
            <w:pPr>
              <w:pStyle w:val="TableBody"/>
              <w:rPr>
                <w:rFonts w:eastAsia="Calibri" w:cs="Arial"/>
              </w:rPr>
            </w:pPr>
            <w:r w:rsidRPr="001E203E">
              <w:rPr>
                <w:b/>
                <w:color w:val="auto"/>
                <w:sz w:val="16"/>
                <w:szCs w:val="16"/>
              </w:rPr>
              <w:t>Assessment:</w:t>
            </w:r>
            <w:r>
              <w:rPr>
                <w:bCs/>
                <w:color w:val="auto"/>
                <w:sz w:val="16"/>
                <w:szCs w:val="16"/>
              </w:rPr>
              <w:t xml:space="preserve"> </w:t>
            </w:r>
            <w:r w:rsidRPr="00D930C8">
              <w:rPr>
                <w:bCs/>
                <w:color w:val="auto"/>
                <w:sz w:val="16"/>
                <w:szCs w:val="16"/>
              </w:rPr>
              <w:t xml:space="preserve">This option will adequately address current threats facing the anti-doping and integrity programs through </w:t>
            </w:r>
            <w:r w:rsidRPr="00B010F2">
              <w:rPr>
                <w:bCs/>
                <w:color w:val="auto"/>
                <w:sz w:val="16"/>
                <w:szCs w:val="16"/>
              </w:rPr>
              <w:t>continuation</w:t>
            </w:r>
            <w:r w:rsidRPr="00D930C8">
              <w:rPr>
                <w:bCs/>
                <w:color w:val="auto"/>
                <w:sz w:val="16"/>
                <w:szCs w:val="16"/>
              </w:rPr>
              <w:t xml:space="preserve"> of minimum level capability to continue services </w:t>
            </w:r>
            <w:r w:rsidRPr="00B010F2">
              <w:rPr>
                <w:bCs/>
                <w:color w:val="auto"/>
                <w:sz w:val="16"/>
                <w:szCs w:val="16"/>
              </w:rPr>
              <w:t xml:space="preserve">that are </w:t>
            </w:r>
            <w:r w:rsidRPr="00D930C8">
              <w:rPr>
                <w:bCs/>
                <w:color w:val="auto"/>
                <w:sz w:val="16"/>
                <w:szCs w:val="16"/>
              </w:rPr>
              <w:t>tied to measures terminating on 30 June 2024. It would ensure ongoing delivery of legislative and international obligations It will also enable continuation of complaint handling, education and capacity building for sports and participants</w:t>
            </w:r>
            <w:r w:rsidRPr="00D930C8">
              <w:rPr>
                <w:rFonts w:eastAsia="Calibri" w:cs="Arial"/>
              </w:rPr>
              <w:t>.</w:t>
            </w:r>
          </w:p>
          <w:p w14:paraId="289EEE57" w14:textId="6E75426F" w:rsidR="005D6E7B" w:rsidRPr="005D6E7B" w:rsidRDefault="005D6E7B" w:rsidP="005D6E7B">
            <w:pPr>
              <w:pStyle w:val="BodyText"/>
              <w:rPr>
                <w:bCs/>
                <w:color w:val="auto"/>
                <w:sz w:val="16"/>
                <w:szCs w:val="16"/>
              </w:rPr>
            </w:pPr>
            <w:r>
              <w:rPr>
                <w:b/>
                <w:color w:val="auto"/>
                <w:sz w:val="16"/>
                <w:szCs w:val="16"/>
              </w:rPr>
              <w:t xml:space="preserve">Government Objectives: </w:t>
            </w:r>
            <w:r>
              <w:rPr>
                <w:bCs/>
                <w:color w:val="auto"/>
                <w:sz w:val="16"/>
                <w:szCs w:val="16"/>
              </w:rPr>
              <w:t>Met</w:t>
            </w:r>
          </w:p>
          <w:p w14:paraId="74A2E5F8" w14:textId="77DB4BC1" w:rsidR="00181E6D" w:rsidRPr="00181E6D" w:rsidRDefault="001E203E" w:rsidP="00181E6D">
            <w:pPr>
              <w:pStyle w:val="TableBody"/>
              <w:rPr>
                <w:bCs/>
                <w:color w:val="auto"/>
                <w:sz w:val="16"/>
                <w:szCs w:val="16"/>
              </w:rPr>
            </w:pPr>
            <w:r w:rsidRPr="001E203E">
              <w:rPr>
                <w:b/>
                <w:color w:val="auto"/>
                <w:sz w:val="16"/>
                <w:szCs w:val="16"/>
              </w:rPr>
              <w:t>Impact Assessment</w:t>
            </w:r>
            <w:r>
              <w:rPr>
                <w:rFonts w:eastAsia="Calibri" w:cs="Arial"/>
              </w:rPr>
              <w:t xml:space="preserve">: </w:t>
            </w:r>
            <w:r w:rsidR="00181E6D" w:rsidRPr="00181E6D">
              <w:rPr>
                <w:bCs/>
                <w:color w:val="auto"/>
                <w:sz w:val="16"/>
                <w:szCs w:val="16"/>
              </w:rPr>
              <w:t>Slightly beneficial (+</w:t>
            </w:r>
            <w:r w:rsidR="00181E6D">
              <w:rPr>
                <w:bCs/>
                <w:color w:val="auto"/>
                <w:sz w:val="16"/>
                <w:szCs w:val="16"/>
              </w:rPr>
              <w:t>1</w:t>
            </w:r>
            <w:r w:rsidR="00181E6D" w:rsidRPr="00181E6D">
              <w:rPr>
                <w:bCs/>
                <w:color w:val="auto"/>
                <w:sz w:val="16"/>
                <w:szCs w:val="16"/>
              </w:rPr>
              <w:t xml:space="preserve">) </w:t>
            </w:r>
            <w:r w:rsidR="00181E6D">
              <w:rPr>
                <w:bCs/>
                <w:color w:val="auto"/>
                <w:sz w:val="16"/>
                <w:szCs w:val="16"/>
              </w:rPr>
              <w:t>noting continuation of current programs and WADA compliance without increase in capabilities.</w:t>
            </w:r>
          </w:p>
          <w:p w14:paraId="35CB4E41" w14:textId="70947DDC" w:rsidR="001E203E" w:rsidRPr="00A824D3" w:rsidRDefault="001E203E" w:rsidP="00181E6D">
            <w:pPr>
              <w:pStyle w:val="TableBody"/>
              <w:rPr>
                <w:color w:val="auto"/>
                <w:szCs w:val="18"/>
                <w:highlight w:val="green"/>
              </w:rPr>
            </w:pPr>
            <w:r>
              <w:rPr>
                <w:b/>
                <w:color w:val="auto"/>
                <w:sz w:val="16"/>
                <w:szCs w:val="16"/>
              </w:rPr>
              <w:t xml:space="preserve">Headline: </w:t>
            </w:r>
            <w:r w:rsidRPr="00D930C8">
              <w:rPr>
                <w:b/>
                <w:color w:val="auto"/>
                <w:sz w:val="16"/>
                <w:szCs w:val="16"/>
              </w:rPr>
              <w:t>T</w:t>
            </w:r>
            <w:r>
              <w:rPr>
                <w:b/>
                <w:color w:val="auto"/>
                <w:sz w:val="16"/>
                <w:szCs w:val="16"/>
              </w:rPr>
              <w:t xml:space="preserve">his option provides a base level of compliance against the current methodologies and threats as detailed within the </w:t>
            </w:r>
            <w:r w:rsidRPr="00D930C8">
              <w:rPr>
                <w:b/>
                <w:color w:val="auto"/>
                <w:sz w:val="16"/>
                <w:szCs w:val="16"/>
              </w:rPr>
              <w:t>identified policy proble</w:t>
            </w:r>
            <w:r>
              <w:rPr>
                <w:b/>
                <w:color w:val="auto"/>
                <w:sz w:val="16"/>
                <w:szCs w:val="16"/>
              </w:rPr>
              <w:t>m</w:t>
            </w:r>
            <w:r w:rsidR="00B05E3D">
              <w:rPr>
                <w:b/>
                <w:color w:val="auto"/>
                <w:sz w:val="16"/>
                <w:szCs w:val="16"/>
              </w:rPr>
              <w:t>.</w:t>
            </w:r>
          </w:p>
        </w:tc>
      </w:tr>
      <w:bookmarkEnd w:id="185"/>
    </w:tbl>
    <w:p w14:paraId="3E245F59" w14:textId="77777777" w:rsidR="00217A72" w:rsidRDefault="00217A72" w:rsidP="00217A72">
      <w:pPr>
        <w:pStyle w:val="TableBody"/>
      </w:pPr>
    </w:p>
    <w:p w14:paraId="6A2CB8BB" w14:textId="77777777" w:rsidR="00077E5C" w:rsidRPr="00221839" w:rsidRDefault="00077E5C" w:rsidP="00077E5C">
      <w:pPr>
        <w:pStyle w:val="Heading3"/>
        <w:rPr>
          <w:color w:val="auto"/>
        </w:rPr>
      </w:pPr>
      <w:r w:rsidRPr="00221839">
        <w:rPr>
          <w:color w:val="auto"/>
        </w:rPr>
        <w:t xml:space="preserve">Regulatory burden estimate (RBE) </w:t>
      </w:r>
    </w:p>
    <w:p w14:paraId="4FD36737" w14:textId="6387E296" w:rsidR="00077E5C" w:rsidRPr="00A6760F" w:rsidRDefault="00077E5C" w:rsidP="00A7430E">
      <w:r w:rsidRPr="00A6760F">
        <w:t xml:space="preserve">The total annual ongoing cost of maintaining a highly effective integrity and anti-doping regime is represented in Option </w:t>
      </w:r>
      <w:r w:rsidR="009D3BD3" w:rsidRPr="00A6760F">
        <w:t>4</w:t>
      </w:r>
      <w:r w:rsidRPr="00A6760F">
        <w:t xml:space="preserve"> (High) at approximately $</w:t>
      </w:r>
      <w:r w:rsidR="00D27777">
        <w:t>42</w:t>
      </w:r>
      <w:r w:rsidR="0060549D" w:rsidRPr="00A6760F">
        <w:t xml:space="preserve"> </w:t>
      </w:r>
      <w:r w:rsidRPr="00A6760F">
        <w:t xml:space="preserve">million per annum. </w:t>
      </w:r>
    </w:p>
    <w:p w14:paraId="7C2B7F85" w14:textId="3D6FD4E9" w:rsidR="00077E5C" w:rsidRPr="00997552" w:rsidRDefault="00077E5C" w:rsidP="00A7430E">
      <w:r w:rsidRPr="00A6760F">
        <w:t>T</w:t>
      </w:r>
      <w:r w:rsidR="00187D59" w:rsidRPr="00A6760F">
        <w:t>he t</w:t>
      </w:r>
      <w:r w:rsidRPr="00A6760F">
        <w:t>wo solutions</w:t>
      </w:r>
      <w:r w:rsidR="004A7048" w:rsidRPr="00A6760F">
        <w:t xml:space="preserve"> </w:t>
      </w:r>
      <w:r w:rsidRPr="00A6760F">
        <w:t xml:space="preserve">available to </w:t>
      </w:r>
      <w:r w:rsidR="00A91B13" w:rsidRPr="00A6760F">
        <w:rPr>
          <w:rFonts w:cstheme="minorHAnsi"/>
        </w:rPr>
        <w:t>Sport Integrity Australia</w:t>
      </w:r>
      <w:r w:rsidRPr="00A6760F">
        <w:t xml:space="preserve"> to implement a highly effective integrity and anti-doping regime are </w:t>
      </w:r>
      <w:r w:rsidR="00187D59" w:rsidRPr="00A6760F">
        <w:t xml:space="preserve">to implement </w:t>
      </w:r>
      <w:r w:rsidRPr="00A6760F">
        <w:t xml:space="preserve">the </w:t>
      </w:r>
      <w:hyperlink w:anchor="FULLcostrecovery" w:history="1">
        <w:r w:rsidRPr="00A6760F">
          <w:rPr>
            <w:rStyle w:val="Hyperlink"/>
          </w:rPr>
          <w:t>Full Cost Recovery Option</w:t>
        </w:r>
      </w:hyperlink>
      <w:r w:rsidR="00187D59" w:rsidRPr="00A6760F">
        <w:t>,</w:t>
      </w:r>
      <w:r w:rsidRPr="00A6760F">
        <w:t xml:space="preserve"> or revert </w:t>
      </w:r>
      <w:r w:rsidR="004A7048" w:rsidRPr="00A6760F">
        <w:t xml:space="preserve">the </w:t>
      </w:r>
      <w:r w:rsidR="00C31369" w:rsidRPr="00A6760F">
        <w:t xml:space="preserve">unfunded portion of </w:t>
      </w:r>
      <w:r w:rsidRPr="00A6760F">
        <w:t xml:space="preserve">complaints handling, prevention of serious child safeguarding issues, associated investigations and welfare support and a level of anti-doping activity including testing and education to sports leaving the </w:t>
      </w:r>
      <w:r w:rsidR="00C31369" w:rsidRPr="00A6760F">
        <w:t>approximately</w:t>
      </w:r>
      <w:r w:rsidRPr="00A6760F">
        <w:t xml:space="preserve"> $</w:t>
      </w:r>
      <w:r w:rsidR="00D27777">
        <w:t>10</w:t>
      </w:r>
      <w:r w:rsidR="0060549D" w:rsidRPr="00A6760F">
        <w:t xml:space="preserve"> </w:t>
      </w:r>
      <w:r w:rsidRPr="00A6760F">
        <w:t>million to be funded by individuals, businesses</w:t>
      </w:r>
      <w:r w:rsidRPr="00997552">
        <w:t xml:space="preserve"> or community organisations should </w:t>
      </w:r>
      <w:r w:rsidR="009A6B1E">
        <w:t>one</w:t>
      </w:r>
      <w:r w:rsidR="006F7EC2">
        <w:t xml:space="preserve"> of the</w:t>
      </w:r>
      <w:r>
        <w:t xml:space="preserve"> </w:t>
      </w:r>
      <w:r w:rsidR="0042496D">
        <w:t>option</w:t>
      </w:r>
      <w:r w:rsidR="00A12CD1">
        <w:t>s</w:t>
      </w:r>
      <w:r w:rsidR="0042496D">
        <w:t xml:space="preserve"> </w:t>
      </w:r>
      <w:r>
        <w:t>not be funded</w:t>
      </w:r>
      <w:r w:rsidRPr="00997552">
        <w:t>. This would be achieved through investment of their own time and resources funded via government grants, business income, or personal income/time.</w:t>
      </w:r>
    </w:p>
    <w:p w14:paraId="2BC809A7" w14:textId="1D028733" w:rsidR="00077E5C" w:rsidRPr="00997552" w:rsidRDefault="00077E5C" w:rsidP="00A7430E">
      <w:r w:rsidRPr="00997552">
        <w:t xml:space="preserve">Sport Integrity Australia’s ABC process was used to determine the percentage of activities (at a high level) as a proportion of total agency activity and used to apportion residual regulatory costs per </w:t>
      </w:r>
      <w:hyperlink w:anchor="table16" w:history="1">
        <w:r w:rsidRPr="009A6B1E">
          <w:rPr>
            <w:rStyle w:val="Hyperlink"/>
          </w:rPr>
          <w:t xml:space="preserve">table </w:t>
        </w:r>
        <w:r w:rsidR="009A6B1E" w:rsidRPr="009A6B1E">
          <w:rPr>
            <w:rStyle w:val="Hyperlink"/>
          </w:rPr>
          <w:t>1</w:t>
        </w:r>
      </w:hyperlink>
      <w:r w:rsidR="004659A6">
        <w:rPr>
          <w:rStyle w:val="Hyperlink"/>
        </w:rPr>
        <w:t>9</w:t>
      </w:r>
      <w:r w:rsidRPr="00997552">
        <w:t xml:space="preserve">. </w:t>
      </w:r>
    </w:p>
    <w:p w14:paraId="34271AB8" w14:textId="77777777" w:rsidR="00077E5C" w:rsidRDefault="00077E5C" w:rsidP="00A7430E">
      <w:r w:rsidRPr="00997552">
        <w:t xml:space="preserve">The burden has been approximately distributed across the groups based on who would be most likely to invest their own time/resources if they had to or chose to. The distribution assumption is based on experience of Sport Integrity Australia to date in handling integrity matters, understanding of the sporting landscape and the feedback and engagement it has with these groups. </w:t>
      </w:r>
    </w:p>
    <w:p w14:paraId="4571E592" w14:textId="1901988C" w:rsidR="009A6B1E" w:rsidRPr="009A6B1E" w:rsidRDefault="009A6B1E" w:rsidP="009A6B1E">
      <w:pPr>
        <w:rPr>
          <w:sz w:val="16"/>
          <w:szCs w:val="16"/>
        </w:rPr>
      </w:pPr>
      <w:bookmarkStart w:id="187" w:name="_Toc151993551"/>
      <w:bookmarkStart w:id="188" w:name="table16"/>
      <w:r w:rsidRPr="009A6B1E">
        <w:rPr>
          <w:sz w:val="16"/>
          <w:szCs w:val="16"/>
        </w:rPr>
        <w:t xml:space="preserve">Table </w:t>
      </w:r>
      <w:r w:rsidRPr="009A6B1E">
        <w:rPr>
          <w:sz w:val="16"/>
          <w:szCs w:val="16"/>
        </w:rPr>
        <w:fldChar w:fldCharType="begin"/>
      </w:r>
      <w:r w:rsidRPr="009A6B1E">
        <w:rPr>
          <w:sz w:val="16"/>
          <w:szCs w:val="16"/>
        </w:rPr>
        <w:instrText xml:space="preserve"> SEQ Table \* ARABIC </w:instrText>
      </w:r>
      <w:r w:rsidRPr="009A6B1E">
        <w:rPr>
          <w:sz w:val="16"/>
          <w:szCs w:val="16"/>
        </w:rPr>
        <w:fldChar w:fldCharType="separate"/>
      </w:r>
      <w:r w:rsidR="0048732C">
        <w:rPr>
          <w:noProof/>
          <w:sz w:val="16"/>
          <w:szCs w:val="16"/>
        </w:rPr>
        <w:t>19</w:t>
      </w:r>
      <w:r w:rsidRPr="009A6B1E">
        <w:rPr>
          <w:sz w:val="16"/>
          <w:szCs w:val="16"/>
        </w:rPr>
        <w:fldChar w:fldCharType="end"/>
      </w:r>
      <w:r w:rsidRPr="009A6B1E">
        <w:rPr>
          <w:sz w:val="16"/>
          <w:szCs w:val="16"/>
        </w:rPr>
        <w:t xml:space="preserve">: Regulatory Burden Estimate under Option </w:t>
      </w:r>
      <w:r w:rsidR="00103418">
        <w:rPr>
          <w:sz w:val="16"/>
          <w:szCs w:val="16"/>
        </w:rPr>
        <w:t>2</w:t>
      </w:r>
      <w:r w:rsidRPr="009A6B1E">
        <w:rPr>
          <w:sz w:val="16"/>
          <w:szCs w:val="16"/>
        </w:rPr>
        <w:t xml:space="preserve"> (Low)</w:t>
      </w:r>
    </w:p>
    <w:tbl>
      <w:tblPr>
        <w:tblStyle w:val="DefaultTable1"/>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4380"/>
        <w:gridCol w:w="1120"/>
        <w:gridCol w:w="1725"/>
        <w:gridCol w:w="1428"/>
        <w:gridCol w:w="1125"/>
        <w:gridCol w:w="25"/>
      </w:tblGrid>
      <w:tr w:rsidR="00192638" w:rsidRPr="00192638" w14:paraId="3B8FB29F" w14:textId="77777777">
        <w:trPr>
          <w:cnfStyle w:val="100000000000" w:firstRow="1" w:lastRow="0" w:firstColumn="0" w:lastColumn="0" w:oddVBand="0" w:evenVBand="0" w:oddHBand="0" w:evenHBand="0" w:firstRowFirstColumn="0" w:firstRowLastColumn="0" w:lastRowFirstColumn="0" w:lastRowLastColumn="0"/>
          <w:trHeight w:val="350"/>
        </w:trPr>
        <w:tc>
          <w:tcPr>
            <w:tcW w:w="9803" w:type="dxa"/>
            <w:gridSpan w:val="6"/>
          </w:tcPr>
          <w:bookmarkEnd w:id="187"/>
          <w:bookmarkEnd w:id="188"/>
          <w:p w14:paraId="4C177927" w14:textId="77777777" w:rsidR="00192638" w:rsidRPr="00192638" w:rsidRDefault="00192638" w:rsidP="00192638">
            <w:pPr>
              <w:suppressAutoHyphens w:val="0"/>
              <w:spacing w:before="0" w:line="264" w:lineRule="auto"/>
              <w:rPr>
                <w:rFonts w:cstheme="minorHAnsi"/>
                <w:b w:val="0"/>
                <w:bCs/>
                <w:sz w:val="16"/>
                <w:szCs w:val="16"/>
              </w:rPr>
            </w:pPr>
            <w:r w:rsidRPr="00192638">
              <w:rPr>
                <w:rFonts w:cstheme="minorHAnsi"/>
                <w:b w:val="0"/>
                <w:bCs/>
                <w:sz w:val="16"/>
                <w:szCs w:val="16"/>
              </w:rPr>
              <w:t>Average annual regulatory costs</w:t>
            </w:r>
          </w:p>
        </w:tc>
      </w:tr>
      <w:tr w:rsidR="00192638" w:rsidRPr="00192638" w14:paraId="162C0F20" w14:textId="77777777" w:rsidTr="00CD2829">
        <w:trPr>
          <w:gridAfter w:val="1"/>
          <w:wAfter w:w="25" w:type="dxa"/>
          <w:trHeight w:val="350"/>
        </w:trPr>
        <w:tc>
          <w:tcPr>
            <w:tcW w:w="4380" w:type="dxa"/>
          </w:tcPr>
          <w:p w14:paraId="12C4555B" w14:textId="77777777" w:rsidR="00192638" w:rsidRPr="00D27777" w:rsidRDefault="00192638" w:rsidP="00192638">
            <w:pPr>
              <w:suppressAutoHyphens w:val="0"/>
              <w:spacing w:before="40" w:after="40" w:line="264" w:lineRule="auto"/>
              <w:rPr>
                <w:rFonts w:cstheme="minorHAnsi"/>
                <w:i/>
                <w:iCs/>
                <w:color w:val="auto"/>
                <w:sz w:val="16"/>
                <w:szCs w:val="16"/>
              </w:rPr>
            </w:pPr>
            <w:r w:rsidRPr="00D27777">
              <w:rPr>
                <w:rFonts w:cstheme="minorHAnsi"/>
                <w:i/>
                <w:iCs/>
                <w:color w:val="auto"/>
                <w:sz w:val="16"/>
                <w:szCs w:val="16"/>
              </w:rPr>
              <w:t>Change in costs ($ million)</w:t>
            </w:r>
          </w:p>
        </w:tc>
        <w:tc>
          <w:tcPr>
            <w:tcW w:w="1120" w:type="dxa"/>
          </w:tcPr>
          <w:p w14:paraId="110B4480" w14:textId="77777777" w:rsidR="00192638" w:rsidRPr="00D27777" w:rsidRDefault="00192638" w:rsidP="00192638">
            <w:pPr>
              <w:suppressAutoHyphens w:val="0"/>
              <w:spacing w:before="40" w:after="40" w:line="264" w:lineRule="auto"/>
              <w:rPr>
                <w:rFonts w:cstheme="minorHAnsi"/>
                <w:i/>
                <w:iCs/>
                <w:color w:val="auto"/>
                <w:sz w:val="16"/>
                <w:szCs w:val="16"/>
              </w:rPr>
            </w:pPr>
            <w:r w:rsidRPr="00D27777">
              <w:rPr>
                <w:rFonts w:cstheme="minorHAnsi"/>
                <w:i/>
                <w:iCs/>
                <w:color w:val="auto"/>
                <w:sz w:val="16"/>
                <w:szCs w:val="16"/>
              </w:rPr>
              <w:t>Individuals</w:t>
            </w:r>
          </w:p>
        </w:tc>
        <w:tc>
          <w:tcPr>
            <w:tcW w:w="1725" w:type="dxa"/>
          </w:tcPr>
          <w:p w14:paraId="784F9E11" w14:textId="77777777" w:rsidR="00192638" w:rsidRPr="00D27777" w:rsidRDefault="00192638" w:rsidP="00A824D3">
            <w:pPr>
              <w:tabs>
                <w:tab w:val="num" w:pos="360"/>
              </w:tabs>
              <w:suppressAutoHyphens w:val="0"/>
              <w:spacing w:before="40" w:after="40"/>
              <w:ind w:left="37"/>
              <w:rPr>
                <w:rFonts w:cstheme="minorHAnsi"/>
                <w:i/>
                <w:iCs/>
                <w:color w:val="auto"/>
                <w:sz w:val="16"/>
                <w:szCs w:val="16"/>
              </w:rPr>
            </w:pPr>
            <w:r w:rsidRPr="00D27777">
              <w:rPr>
                <w:rFonts w:cstheme="minorHAnsi"/>
                <w:i/>
                <w:iCs/>
                <w:color w:val="auto"/>
                <w:sz w:val="16"/>
                <w:szCs w:val="16"/>
              </w:rPr>
              <w:t xml:space="preserve">COMPPs/Business/State Government </w:t>
            </w:r>
          </w:p>
        </w:tc>
        <w:tc>
          <w:tcPr>
            <w:tcW w:w="1428" w:type="dxa"/>
          </w:tcPr>
          <w:p w14:paraId="216FDB87" w14:textId="77777777" w:rsidR="00192638" w:rsidRPr="00D27777" w:rsidRDefault="00192638" w:rsidP="00192638">
            <w:pPr>
              <w:suppressAutoHyphens w:val="0"/>
              <w:spacing w:before="40" w:after="40" w:line="264" w:lineRule="auto"/>
              <w:rPr>
                <w:rFonts w:cstheme="minorHAnsi"/>
                <w:i/>
                <w:iCs/>
                <w:color w:val="auto"/>
                <w:sz w:val="16"/>
                <w:szCs w:val="16"/>
              </w:rPr>
            </w:pPr>
            <w:r w:rsidRPr="00D27777">
              <w:rPr>
                <w:rFonts w:cstheme="minorHAnsi"/>
                <w:i/>
                <w:iCs/>
                <w:color w:val="auto"/>
                <w:sz w:val="16"/>
                <w:szCs w:val="16"/>
              </w:rPr>
              <w:t>Non-COMPPs and community sport</w:t>
            </w:r>
          </w:p>
        </w:tc>
        <w:tc>
          <w:tcPr>
            <w:tcW w:w="1125" w:type="dxa"/>
          </w:tcPr>
          <w:p w14:paraId="5B458C81" w14:textId="6C2BF033" w:rsidR="00192638" w:rsidRPr="00D27777" w:rsidRDefault="00192638" w:rsidP="00D27777">
            <w:pPr>
              <w:suppressAutoHyphens w:val="0"/>
              <w:spacing w:before="40" w:after="40" w:line="264" w:lineRule="auto"/>
              <w:ind w:left="284" w:hanging="284"/>
              <w:jc w:val="both"/>
              <w:rPr>
                <w:rFonts w:cstheme="minorHAnsi"/>
                <w:i/>
                <w:iCs/>
                <w:color w:val="auto"/>
                <w:sz w:val="16"/>
                <w:szCs w:val="16"/>
              </w:rPr>
            </w:pPr>
            <w:r w:rsidRPr="00D27777">
              <w:rPr>
                <w:rFonts w:cstheme="minorHAnsi"/>
                <w:i/>
                <w:iCs/>
                <w:color w:val="auto"/>
                <w:sz w:val="16"/>
                <w:szCs w:val="16"/>
              </w:rPr>
              <w:t>Total change in cost</w:t>
            </w:r>
            <w:r w:rsidR="00D27777">
              <w:rPr>
                <w:rFonts w:cstheme="minorHAnsi"/>
                <w:i/>
                <w:iCs/>
                <w:color w:val="auto"/>
                <w:sz w:val="16"/>
                <w:szCs w:val="16"/>
              </w:rPr>
              <w:t xml:space="preserve"> ($m)</w:t>
            </w:r>
          </w:p>
        </w:tc>
      </w:tr>
      <w:tr w:rsidR="00192638" w:rsidRPr="00192638" w14:paraId="7C1E9CEF" w14:textId="77777777" w:rsidTr="00CD2829">
        <w:trPr>
          <w:gridAfter w:val="1"/>
          <w:wAfter w:w="25" w:type="dxa"/>
          <w:trHeight w:val="350"/>
        </w:trPr>
        <w:tc>
          <w:tcPr>
            <w:tcW w:w="4380" w:type="dxa"/>
          </w:tcPr>
          <w:p w14:paraId="334D056F" w14:textId="77777777" w:rsidR="00192638" w:rsidRPr="00D27777" w:rsidRDefault="00192638" w:rsidP="00192638">
            <w:pPr>
              <w:suppressAutoHyphens w:val="0"/>
              <w:spacing w:before="40" w:after="40" w:line="264" w:lineRule="auto"/>
              <w:rPr>
                <w:rFonts w:cstheme="minorHAnsi"/>
                <w:i/>
                <w:iCs/>
                <w:color w:val="auto"/>
                <w:sz w:val="16"/>
                <w:szCs w:val="16"/>
              </w:rPr>
            </w:pPr>
            <w:r w:rsidRPr="00D27777">
              <w:rPr>
                <w:rFonts w:cstheme="minorHAnsi"/>
                <w:i/>
                <w:iCs/>
                <w:color w:val="auto"/>
                <w:sz w:val="16"/>
                <w:szCs w:val="16"/>
              </w:rPr>
              <w:t>Consideration and evaluation of future trends and emerging risks in sport (i.e. new sports, illicit drugs)</w:t>
            </w:r>
          </w:p>
        </w:tc>
        <w:tc>
          <w:tcPr>
            <w:tcW w:w="1120" w:type="dxa"/>
          </w:tcPr>
          <w:p w14:paraId="2CD63FC1" w14:textId="3157566E" w:rsidR="00192638" w:rsidRPr="00D27777" w:rsidRDefault="0079286A" w:rsidP="00A7430E">
            <w:pPr>
              <w:suppressAutoHyphens w:val="0"/>
              <w:spacing w:before="40" w:after="40" w:line="264" w:lineRule="auto"/>
              <w:jc w:val="right"/>
              <w:rPr>
                <w:rFonts w:cstheme="minorHAnsi"/>
                <w:color w:val="auto"/>
                <w:sz w:val="16"/>
                <w:szCs w:val="16"/>
              </w:rPr>
            </w:pPr>
            <w:r w:rsidRPr="00D27777">
              <w:rPr>
                <w:rFonts w:cstheme="minorHAnsi"/>
                <w:color w:val="auto"/>
                <w:sz w:val="16"/>
                <w:szCs w:val="16"/>
              </w:rPr>
              <w:t>-</w:t>
            </w:r>
          </w:p>
        </w:tc>
        <w:tc>
          <w:tcPr>
            <w:tcW w:w="1725" w:type="dxa"/>
          </w:tcPr>
          <w:p w14:paraId="32588D15" w14:textId="730710E8" w:rsidR="00192638" w:rsidRPr="00D27777" w:rsidRDefault="00452728" w:rsidP="00A7430E">
            <w:pPr>
              <w:suppressAutoHyphens w:val="0"/>
              <w:spacing w:before="40" w:after="40"/>
              <w:ind w:left="284"/>
              <w:jc w:val="right"/>
              <w:rPr>
                <w:rFonts w:cstheme="minorHAnsi"/>
                <w:i/>
                <w:iCs/>
                <w:color w:val="auto"/>
                <w:sz w:val="16"/>
                <w:szCs w:val="16"/>
              </w:rPr>
            </w:pPr>
            <w:r w:rsidRPr="00D27777">
              <w:rPr>
                <w:sz w:val="16"/>
                <w:szCs w:val="16"/>
              </w:rPr>
              <w:t>$0.02</w:t>
            </w:r>
          </w:p>
        </w:tc>
        <w:tc>
          <w:tcPr>
            <w:tcW w:w="1428" w:type="dxa"/>
          </w:tcPr>
          <w:p w14:paraId="0A291A6D" w14:textId="22335E0A" w:rsidR="00192638" w:rsidRPr="00D27777" w:rsidRDefault="00452728" w:rsidP="00A7430E">
            <w:pPr>
              <w:suppressAutoHyphens w:val="0"/>
              <w:spacing w:before="40" w:after="40" w:line="264" w:lineRule="auto"/>
              <w:jc w:val="right"/>
              <w:rPr>
                <w:rFonts w:cstheme="minorHAnsi"/>
                <w:i/>
                <w:iCs/>
                <w:color w:val="auto"/>
                <w:sz w:val="16"/>
                <w:szCs w:val="16"/>
              </w:rPr>
            </w:pPr>
            <w:r w:rsidRPr="00D27777">
              <w:rPr>
                <w:sz w:val="16"/>
                <w:szCs w:val="16"/>
              </w:rPr>
              <w:t>$0.00</w:t>
            </w:r>
          </w:p>
        </w:tc>
        <w:tc>
          <w:tcPr>
            <w:tcW w:w="1125" w:type="dxa"/>
          </w:tcPr>
          <w:p w14:paraId="65E77920" w14:textId="57DE8A37" w:rsidR="00192638" w:rsidRPr="00D27777" w:rsidRDefault="00452728" w:rsidP="00A7430E">
            <w:pPr>
              <w:suppressAutoHyphens w:val="0"/>
              <w:spacing w:before="40" w:after="40" w:line="264" w:lineRule="auto"/>
              <w:jc w:val="right"/>
              <w:rPr>
                <w:rFonts w:cstheme="minorHAnsi"/>
                <w:i/>
                <w:iCs/>
                <w:color w:val="auto"/>
                <w:sz w:val="16"/>
                <w:szCs w:val="16"/>
              </w:rPr>
            </w:pPr>
            <w:r w:rsidRPr="00D27777">
              <w:rPr>
                <w:sz w:val="16"/>
                <w:szCs w:val="16"/>
              </w:rPr>
              <w:t>$0.02</w:t>
            </w:r>
          </w:p>
        </w:tc>
      </w:tr>
      <w:tr w:rsidR="00192638" w:rsidRPr="00192638" w14:paraId="20744A35" w14:textId="77777777" w:rsidTr="00CD2829">
        <w:trPr>
          <w:gridAfter w:val="1"/>
          <w:wAfter w:w="25" w:type="dxa"/>
          <w:trHeight w:val="350"/>
        </w:trPr>
        <w:tc>
          <w:tcPr>
            <w:tcW w:w="4380" w:type="dxa"/>
          </w:tcPr>
          <w:p w14:paraId="3D7774A3" w14:textId="77777777" w:rsidR="00192638" w:rsidRPr="00D27777" w:rsidRDefault="00192638" w:rsidP="00192638">
            <w:pPr>
              <w:suppressAutoHyphens w:val="0"/>
              <w:spacing w:before="40" w:after="40" w:line="264" w:lineRule="auto"/>
              <w:rPr>
                <w:rFonts w:cstheme="minorHAnsi"/>
                <w:i/>
                <w:iCs/>
                <w:color w:val="auto"/>
                <w:sz w:val="16"/>
                <w:szCs w:val="16"/>
              </w:rPr>
            </w:pPr>
            <w:r w:rsidRPr="00D27777">
              <w:rPr>
                <w:rFonts w:cstheme="minorHAnsi"/>
                <w:i/>
                <w:iCs/>
                <w:color w:val="auto"/>
                <w:sz w:val="16"/>
                <w:szCs w:val="16"/>
              </w:rPr>
              <w:t xml:space="preserve">International engagement </w:t>
            </w:r>
          </w:p>
        </w:tc>
        <w:tc>
          <w:tcPr>
            <w:tcW w:w="1120" w:type="dxa"/>
          </w:tcPr>
          <w:p w14:paraId="2AC255C7" w14:textId="7E9B845C" w:rsidR="00192638" w:rsidRPr="00D27777" w:rsidRDefault="0079286A" w:rsidP="00A7430E">
            <w:pPr>
              <w:suppressAutoHyphens w:val="0"/>
              <w:spacing w:before="40" w:after="40" w:line="264" w:lineRule="auto"/>
              <w:jc w:val="right"/>
              <w:rPr>
                <w:rFonts w:cstheme="minorHAnsi"/>
                <w:color w:val="auto"/>
                <w:sz w:val="16"/>
                <w:szCs w:val="16"/>
              </w:rPr>
            </w:pPr>
            <w:r w:rsidRPr="00D27777">
              <w:rPr>
                <w:rFonts w:cstheme="minorHAnsi"/>
                <w:color w:val="auto"/>
                <w:sz w:val="16"/>
                <w:szCs w:val="16"/>
              </w:rPr>
              <w:t>-</w:t>
            </w:r>
          </w:p>
        </w:tc>
        <w:tc>
          <w:tcPr>
            <w:tcW w:w="1725" w:type="dxa"/>
          </w:tcPr>
          <w:p w14:paraId="7C616E7C" w14:textId="74321E26" w:rsidR="00192638" w:rsidRPr="00D27777" w:rsidRDefault="00452728" w:rsidP="00A7430E">
            <w:pPr>
              <w:suppressAutoHyphens w:val="0"/>
              <w:spacing w:before="40" w:after="40"/>
              <w:ind w:left="284"/>
              <w:jc w:val="right"/>
              <w:rPr>
                <w:rFonts w:cstheme="minorHAnsi"/>
                <w:i/>
                <w:iCs/>
                <w:color w:val="auto"/>
                <w:sz w:val="16"/>
                <w:szCs w:val="16"/>
              </w:rPr>
            </w:pPr>
            <w:r w:rsidRPr="00D27777">
              <w:rPr>
                <w:sz w:val="16"/>
                <w:szCs w:val="16"/>
              </w:rPr>
              <w:t>$0.37</w:t>
            </w:r>
          </w:p>
        </w:tc>
        <w:tc>
          <w:tcPr>
            <w:tcW w:w="1428" w:type="dxa"/>
          </w:tcPr>
          <w:p w14:paraId="40D877EB" w14:textId="5A2B266A" w:rsidR="00192638" w:rsidRPr="00D27777" w:rsidRDefault="00452728" w:rsidP="00A7430E">
            <w:pPr>
              <w:suppressAutoHyphens w:val="0"/>
              <w:spacing w:before="40" w:after="40" w:line="264" w:lineRule="auto"/>
              <w:jc w:val="right"/>
              <w:rPr>
                <w:rFonts w:cstheme="minorHAnsi"/>
                <w:i/>
                <w:iCs/>
                <w:color w:val="auto"/>
                <w:sz w:val="16"/>
                <w:szCs w:val="16"/>
              </w:rPr>
            </w:pPr>
            <w:r w:rsidRPr="00D27777">
              <w:rPr>
                <w:sz w:val="16"/>
                <w:szCs w:val="16"/>
              </w:rPr>
              <w:t>$0.</w:t>
            </w:r>
            <w:r w:rsidR="00E26781" w:rsidRPr="00D27777">
              <w:rPr>
                <w:sz w:val="16"/>
                <w:szCs w:val="16"/>
              </w:rPr>
              <w:t>10</w:t>
            </w:r>
          </w:p>
        </w:tc>
        <w:tc>
          <w:tcPr>
            <w:tcW w:w="1125" w:type="dxa"/>
          </w:tcPr>
          <w:p w14:paraId="4B7D495D" w14:textId="333D1BD1" w:rsidR="00192638" w:rsidRPr="00D27777" w:rsidRDefault="00452728" w:rsidP="00A7430E">
            <w:pPr>
              <w:suppressAutoHyphens w:val="0"/>
              <w:spacing w:before="40" w:after="40" w:line="264" w:lineRule="auto"/>
              <w:jc w:val="right"/>
              <w:rPr>
                <w:rFonts w:cstheme="minorHAnsi"/>
                <w:i/>
                <w:iCs/>
                <w:color w:val="auto"/>
                <w:sz w:val="16"/>
                <w:szCs w:val="16"/>
              </w:rPr>
            </w:pPr>
            <w:r w:rsidRPr="00D27777">
              <w:rPr>
                <w:sz w:val="16"/>
                <w:szCs w:val="16"/>
              </w:rPr>
              <w:t>$0.47</w:t>
            </w:r>
          </w:p>
        </w:tc>
      </w:tr>
      <w:tr w:rsidR="00192638" w:rsidRPr="00192638" w14:paraId="52686CC2" w14:textId="77777777" w:rsidTr="00CD2829">
        <w:trPr>
          <w:gridAfter w:val="1"/>
          <w:wAfter w:w="25" w:type="dxa"/>
          <w:trHeight w:val="350"/>
        </w:trPr>
        <w:tc>
          <w:tcPr>
            <w:tcW w:w="4380" w:type="dxa"/>
          </w:tcPr>
          <w:p w14:paraId="284F896E" w14:textId="77777777" w:rsidR="00192638" w:rsidRPr="00D27777" w:rsidRDefault="00192638" w:rsidP="00192638">
            <w:pPr>
              <w:suppressAutoHyphens w:val="0"/>
              <w:spacing w:before="40" w:after="40" w:line="264" w:lineRule="auto"/>
              <w:rPr>
                <w:rFonts w:cstheme="minorHAnsi"/>
                <w:i/>
                <w:iCs/>
                <w:color w:val="auto"/>
                <w:sz w:val="16"/>
                <w:szCs w:val="16"/>
              </w:rPr>
            </w:pPr>
            <w:r w:rsidRPr="00D27777">
              <w:rPr>
                <w:rFonts w:cstheme="minorHAnsi"/>
                <w:i/>
                <w:iCs/>
                <w:color w:val="auto"/>
                <w:sz w:val="16"/>
                <w:szCs w:val="16"/>
              </w:rPr>
              <w:t>End to end Anti-Doping Program (excluding Education)</w:t>
            </w:r>
          </w:p>
        </w:tc>
        <w:tc>
          <w:tcPr>
            <w:tcW w:w="1120" w:type="dxa"/>
          </w:tcPr>
          <w:p w14:paraId="0E5800F4" w14:textId="2F31CBC9" w:rsidR="00192638" w:rsidRPr="00D27777" w:rsidRDefault="0079286A" w:rsidP="00A7430E">
            <w:pPr>
              <w:suppressAutoHyphens w:val="0"/>
              <w:spacing w:before="40" w:after="40" w:line="264" w:lineRule="auto"/>
              <w:jc w:val="right"/>
              <w:rPr>
                <w:rFonts w:cstheme="minorHAnsi"/>
                <w:color w:val="auto"/>
                <w:sz w:val="16"/>
                <w:szCs w:val="16"/>
              </w:rPr>
            </w:pPr>
            <w:r w:rsidRPr="00D27777">
              <w:rPr>
                <w:rFonts w:cstheme="minorHAnsi"/>
                <w:color w:val="auto"/>
                <w:sz w:val="16"/>
                <w:szCs w:val="16"/>
              </w:rPr>
              <w:t>-</w:t>
            </w:r>
          </w:p>
        </w:tc>
        <w:tc>
          <w:tcPr>
            <w:tcW w:w="1725" w:type="dxa"/>
          </w:tcPr>
          <w:p w14:paraId="612948C3" w14:textId="6B3FC3D3" w:rsidR="00192638" w:rsidRPr="00D27777" w:rsidRDefault="00452728" w:rsidP="00A7430E">
            <w:pPr>
              <w:suppressAutoHyphens w:val="0"/>
              <w:spacing w:before="40" w:after="40"/>
              <w:ind w:left="284"/>
              <w:jc w:val="right"/>
              <w:rPr>
                <w:rFonts w:cstheme="minorHAnsi"/>
                <w:i/>
                <w:iCs/>
                <w:color w:val="auto"/>
                <w:sz w:val="16"/>
                <w:szCs w:val="16"/>
              </w:rPr>
            </w:pPr>
            <w:r w:rsidRPr="00D27777">
              <w:rPr>
                <w:sz w:val="16"/>
                <w:szCs w:val="16"/>
              </w:rPr>
              <w:t>$4.00</w:t>
            </w:r>
          </w:p>
        </w:tc>
        <w:tc>
          <w:tcPr>
            <w:tcW w:w="1428" w:type="dxa"/>
          </w:tcPr>
          <w:p w14:paraId="07D93C8E" w14:textId="41D0FC0A" w:rsidR="00192638" w:rsidRPr="00D27777" w:rsidRDefault="00452728" w:rsidP="00A7430E">
            <w:pPr>
              <w:suppressAutoHyphens w:val="0"/>
              <w:spacing w:before="40" w:after="40" w:line="264" w:lineRule="auto"/>
              <w:jc w:val="right"/>
              <w:rPr>
                <w:rFonts w:cstheme="minorHAnsi"/>
                <w:i/>
                <w:iCs/>
                <w:color w:val="auto"/>
                <w:sz w:val="16"/>
                <w:szCs w:val="16"/>
              </w:rPr>
            </w:pPr>
            <w:r w:rsidRPr="00D27777">
              <w:rPr>
                <w:sz w:val="16"/>
                <w:szCs w:val="16"/>
              </w:rPr>
              <w:t>$1.00</w:t>
            </w:r>
          </w:p>
        </w:tc>
        <w:tc>
          <w:tcPr>
            <w:tcW w:w="1125" w:type="dxa"/>
          </w:tcPr>
          <w:p w14:paraId="33F4D3A7" w14:textId="4F2C7D2B" w:rsidR="00192638" w:rsidRPr="00D27777" w:rsidRDefault="00452728" w:rsidP="00A7430E">
            <w:pPr>
              <w:suppressAutoHyphens w:val="0"/>
              <w:spacing w:before="40" w:after="40" w:line="264" w:lineRule="auto"/>
              <w:jc w:val="right"/>
              <w:rPr>
                <w:rFonts w:cstheme="minorHAnsi"/>
                <w:i/>
                <w:iCs/>
                <w:color w:val="auto"/>
                <w:sz w:val="16"/>
                <w:szCs w:val="16"/>
              </w:rPr>
            </w:pPr>
            <w:r w:rsidRPr="00D27777">
              <w:rPr>
                <w:sz w:val="16"/>
                <w:szCs w:val="16"/>
              </w:rPr>
              <w:t>$5.00</w:t>
            </w:r>
          </w:p>
        </w:tc>
      </w:tr>
      <w:tr w:rsidR="00AD78FF" w:rsidRPr="00192638" w14:paraId="746499DB" w14:textId="77777777" w:rsidTr="00CD2829">
        <w:trPr>
          <w:trHeight w:val="350"/>
        </w:trPr>
        <w:tc>
          <w:tcPr>
            <w:tcW w:w="4380" w:type="dxa"/>
          </w:tcPr>
          <w:p w14:paraId="6111D998" w14:textId="6367C994" w:rsidR="00AD78FF" w:rsidRPr="00D27777" w:rsidRDefault="00A91864" w:rsidP="00192638">
            <w:pPr>
              <w:suppressAutoHyphens w:val="0"/>
              <w:spacing w:before="40" w:after="40" w:line="264" w:lineRule="auto"/>
              <w:rPr>
                <w:rFonts w:cstheme="minorHAnsi"/>
                <w:i/>
                <w:iCs/>
                <w:color w:val="auto"/>
                <w:sz w:val="16"/>
                <w:szCs w:val="16"/>
              </w:rPr>
            </w:pPr>
            <w:r w:rsidRPr="00D27777">
              <w:rPr>
                <w:rFonts w:cstheme="minorHAnsi"/>
                <w:i/>
                <w:iCs/>
                <w:color w:val="auto"/>
                <w:sz w:val="16"/>
                <w:szCs w:val="16"/>
              </w:rPr>
              <w:t>Identify and report on issues, trends and impacts relating to sports wagering and competition manipulation</w:t>
            </w:r>
          </w:p>
        </w:tc>
        <w:tc>
          <w:tcPr>
            <w:tcW w:w="1120" w:type="dxa"/>
          </w:tcPr>
          <w:p w14:paraId="04D57CBB" w14:textId="2463BC5B" w:rsidR="00AD78FF" w:rsidRPr="00D27777" w:rsidRDefault="0079286A" w:rsidP="00A7430E">
            <w:pPr>
              <w:suppressAutoHyphens w:val="0"/>
              <w:spacing w:before="40" w:after="40" w:line="264" w:lineRule="auto"/>
              <w:jc w:val="right"/>
              <w:rPr>
                <w:rFonts w:cstheme="minorHAnsi"/>
                <w:color w:val="auto"/>
                <w:sz w:val="16"/>
                <w:szCs w:val="16"/>
              </w:rPr>
            </w:pPr>
            <w:r w:rsidRPr="00D27777">
              <w:rPr>
                <w:rFonts w:cstheme="minorHAnsi"/>
                <w:color w:val="auto"/>
                <w:sz w:val="16"/>
                <w:szCs w:val="16"/>
              </w:rPr>
              <w:t>-</w:t>
            </w:r>
          </w:p>
        </w:tc>
        <w:tc>
          <w:tcPr>
            <w:tcW w:w="1725" w:type="dxa"/>
          </w:tcPr>
          <w:p w14:paraId="0D1EC39D" w14:textId="0B012BE4" w:rsidR="00AD78FF" w:rsidRPr="00D27777" w:rsidRDefault="00452728" w:rsidP="00A7430E">
            <w:pPr>
              <w:suppressAutoHyphens w:val="0"/>
              <w:spacing w:before="40" w:after="40"/>
              <w:ind w:left="284"/>
              <w:jc w:val="right"/>
              <w:rPr>
                <w:rFonts w:cstheme="minorHAnsi"/>
                <w:i/>
                <w:iCs/>
                <w:color w:val="auto"/>
                <w:sz w:val="16"/>
                <w:szCs w:val="16"/>
              </w:rPr>
            </w:pPr>
            <w:r w:rsidRPr="00D27777">
              <w:rPr>
                <w:sz w:val="16"/>
                <w:szCs w:val="16"/>
              </w:rPr>
              <w:t>$0.17</w:t>
            </w:r>
          </w:p>
        </w:tc>
        <w:tc>
          <w:tcPr>
            <w:tcW w:w="1428" w:type="dxa"/>
          </w:tcPr>
          <w:p w14:paraId="704321EB" w14:textId="3CFC007E" w:rsidR="00AD78FF" w:rsidRPr="00D27777" w:rsidRDefault="00452728" w:rsidP="00A7430E">
            <w:pPr>
              <w:suppressAutoHyphens w:val="0"/>
              <w:spacing w:before="40" w:after="40" w:line="264" w:lineRule="auto"/>
              <w:jc w:val="right"/>
              <w:rPr>
                <w:rFonts w:cstheme="minorHAnsi"/>
                <w:i/>
                <w:iCs/>
                <w:color w:val="auto"/>
                <w:sz w:val="16"/>
                <w:szCs w:val="16"/>
              </w:rPr>
            </w:pPr>
            <w:r w:rsidRPr="00D27777">
              <w:rPr>
                <w:sz w:val="16"/>
                <w:szCs w:val="16"/>
              </w:rPr>
              <w:t>$0.0</w:t>
            </w:r>
            <w:r w:rsidR="00E26781" w:rsidRPr="00D27777">
              <w:rPr>
                <w:sz w:val="16"/>
                <w:szCs w:val="16"/>
              </w:rPr>
              <w:t>5</w:t>
            </w:r>
          </w:p>
        </w:tc>
        <w:tc>
          <w:tcPr>
            <w:tcW w:w="1150" w:type="dxa"/>
            <w:gridSpan w:val="2"/>
          </w:tcPr>
          <w:p w14:paraId="5A7923F0" w14:textId="07E4D22E" w:rsidR="00AD78FF" w:rsidRPr="00D27777" w:rsidRDefault="00452728" w:rsidP="00A7430E">
            <w:pPr>
              <w:suppressAutoHyphens w:val="0"/>
              <w:spacing w:before="40" w:after="40" w:line="264" w:lineRule="auto"/>
              <w:jc w:val="right"/>
              <w:rPr>
                <w:rFonts w:cstheme="minorHAnsi"/>
                <w:i/>
                <w:iCs/>
                <w:color w:val="auto"/>
                <w:sz w:val="16"/>
                <w:szCs w:val="16"/>
              </w:rPr>
            </w:pPr>
            <w:r w:rsidRPr="00D27777">
              <w:rPr>
                <w:sz w:val="16"/>
                <w:szCs w:val="16"/>
              </w:rPr>
              <w:t>$0.22</w:t>
            </w:r>
          </w:p>
        </w:tc>
      </w:tr>
      <w:tr w:rsidR="00192638" w:rsidRPr="00192638" w14:paraId="00BBECCE" w14:textId="77777777" w:rsidTr="00CD2829">
        <w:trPr>
          <w:gridAfter w:val="1"/>
          <w:wAfter w:w="25" w:type="dxa"/>
          <w:trHeight w:val="350"/>
        </w:trPr>
        <w:tc>
          <w:tcPr>
            <w:tcW w:w="4380" w:type="dxa"/>
          </w:tcPr>
          <w:p w14:paraId="0B212612" w14:textId="77777777" w:rsidR="00192638" w:rsidRPr="00D27777" w:rsidRDefault="00192638" w:rsidP="00192638">
            <w:pPr>
              <w:suppressAutoHyphens w:val="0"/>
              <w:spacing w:before="40" w:after="40" w:line="264" w:lineRule="auto"/>
              <w:rPr>
                <w:rFonts w:cstheme="minorHAnsi"/>
                <w:i/>
                <w:iCs/>
                <w:color w:val="auto"/>
                <w:sz w:val="16"/>
                <w:szCs w:val="16"/>
              </w:rPr>
            </w:pPr>
            <w:r w:rsidRPr="00D27777">
              <w:rPr>
                <w:rFonts w:cstheme="minorHAnsi"/>
                <w:i/>
                <w:iCs/>
                <w:color w:val="auto"/>
                <w:sz w:val="16"/>
                <w:szCs w:val="16"/>
              </w:rPr>
              <w:t>Management of externally focussed sport related programs (i.e. PBTR)</w:t>
            </w:r>
          </w:p>
        </w:tc>
        <w:tc>
          <w:tcPr>
            <w:tcW w:w="1120" w:type="dxa"/>
          </w:tcPr>
          <w:p w14:paraId="11BE40FB" w14:textId="213DBCD6" w:rsidR="00192638" w:rsidRPr="00D27777" w:rsidRDefault="0079286A" w:rsidP="00A7430E">
            <w:pPr>
              <w:suppressAutoHyphens w:val="0"/>
              <w:spacing w:before="40" w:after="40" w:line="264" w:lineRule="auto"/>
              <w:jc w:val="right"/>
              <w:rPr>
                <w:rFonts w:cstheme="minorHAnsi"/>
                <w:color w:val="auto"/>
                <w:sz w:val="16"/>
                <w:szCs w:val="16"/>
              </w:rPr>
            </w:pPr>
            <w:r w:rsidRPr="00D27777">
              <w:rPr>
                <w:rFonts w:cstheme="minorHAnsi"/>
                <w:color w:val="auto"/>
                <w:sz w:val="16"/>
                <w:szCs w:val="16"/>
              </w:rPr>
              <w:t>-</w:t>
            </w:r>
          </w:p>
        </w:tc>
        <w:tc>
          <w:tcPr>
            <w:tcW w:w="1725" w:type="dxa"/>
          </w:tcPr>
          <w:p w14:paraId="4ACF98C0" w14:textId="7DB30029" w:rsidR="00192638" w:rsidRPr="00D27777" w:rsidRDefault="00452728" w:rsidP="00A7430E">
            <w:pPr>
              <w:suppressAutoHyphens w:val="0"/>
              <w:spacing w:before="40" w:after="40"/>
              <w:ind w:left="284"/>
              <w:jc w:val="right"/>
              <w:rPr>
                <w:rFonts w:cstheme="minorHAnsi"/>
                <w:i/>
                <w:iCs/>
                <w:color w:val="auto"/>
                <w:sz w:val="16"/>
                <w:szCs w:val="16"/>
              </w:rPr>
            </w:pPr>
            <w:r w:rsidRPr="00D27777">
              <w:rPr>
                <w:sz w:val="16"/>
                <w:szCs w:val="16"/>
              </w:rPr>
              <w:t>$0.10</w:t>
            </w:r>
          </w:p>
        </w:tc>
        <w:tc>
          <w:tcPr>
            <w:tcW w:w="1428" w:type="dxa"/>
          </w:tcPr>
          <w:p w14:paraId="1923E71A" w14:textId="0BE96773" w:rsidR="00192638" w:rsidRPr="00D27777" w:rsidRDefault="0079286A" w:rsidP="00A7430E">
            <w:pPr>
              <w:suppressAutoHyphens w:val="0"/>
              <w:spacing w:before="40" w:after="40" w:line="264" w:lineRule="auto"/>
              <w:jc w:val="right"/>
              <w:rPr>
                <w:rFonts w:cstheme="minorHAnsi"/>
                <w:i/>
                <w:iCs/>
                <w:color w:val="auto"/>
                <w:sz w:val="16"/>
                <w:szCs w:val="16"/>
              </w:rPr>
            </w:pPr>
            <w:r w:rsidRPr="00D27777">
              <w:rPr>
                <w:rFonts w:cstheme="minorHAnsi"/>
                <w:color w:val="auto"/>
                <w:sz w:val="16"/>
                <w:szCs w:val="16"/>
              </w:rPr>
              <w:t>-</w:t>
            </w:r>
          </w:p>
        </w:tc>
        <w:tc>
          <w:tcPr>
            <w:tcW w:w="1125" w:type="dxa"/>
          </w:tcPr>
          <w:p w14:paraId="116592C3" w14:textId="6597676C" w:rsidR="00192638" w:rsidRPr="00D27777" w:rsidRDefault="00452728" w:rsidP="00A7430E">
            <w:pPr>
              <w:suppressAutoHyphens w:val="0"/>
              <w:spacing w:before="40" w:after="40" w:line="264" w:lineRule="auto"/>
              <w:jc w:val="right"/>
              <w:rPr>
                <w:rFonts w:cstheme="minorHAnsi"/>
                <w:i/>
                <w:iCs/>
                <w:color w:val="auto"/>
                <w:sz w:val="16"/>
                <w:szCs w:val="16"/>
              </w:rPr>
            </w:pPr>
            <w:r w:rsidRPr="00D27777">
              <w:rPr>
                <w:sz w:val="16"/>
                <w:szCs w:val="16"/>
              </w:rPr>
              <w:t>$0.10</w:t>
            </w:r>
          </w:p>
        </w:tc>
      </w:tr>
      <w:tr w:rsidR="00192638" w:rsidRPr="00192638" w14:paraId="63B58190" w14:textId="77777777" w:rsidTr="00CD2829">
        <w:trPr>
          <w:gridAfter w:val="1"/>
          <w:wAfter w:w="25" w:type="dxa"/>
          <w:trHeight w:val="350"/>
        </w:trPr>
        <w:tc>
          <w:tcPr>
            <w:tcW w:w="4380" w:type="dxa"/>
          </w:tcPr>
          <w:p w14:paraId="44784386" w14:textId="00834043" w:rsidR="00192638" w:rsidRPr="00D27777" w:rsidRDefault="00192638" w:rsidP="00192638">
            <w:pPr>
              <w:suppressAutoHyphens w:val="0"/>
              <w:spacing w:before="40" w:after="40" w:line="264" w:lineRule="auto"/>
              <w:rPr>
                <w:rFonts w:cstheme="minorHAnsi"/>
                <w:i/>
                <w:iCs/>
                <w:color w:val="auto"/>
                <w:sz w:val="16"/>
                <w:szCs w:val="16"/>
              </w:rPr>
            </w:pPr>
            <w:r w:rsidRPr="00D27777">
              <w:rPr>
                <w:rFonts w:cstheme="minorHAnsi"/>
                <w:i/>
                <w:iCs/>
                <w:color w:val="auto"/>
                <w:sz w:val="16"/>
                <w:szCs w:val="16"/>
              </w:rPr>
              <w:t>NSO</w:t>
            </w:r>
            <w:r w:rsidR="007A6B95" w:rsidRPr="00D27777">
              <w:rPr>
                <w:rFonts w:cstheme="minorHAnsi"/>
                <w:i/>
                <w:iCs/>
                <w:color w:val="auto"/>
                <w:sz w:val="16"/>
                <w:szCs w:val="16"/>
              </w:rPr>
              <w:t>/NSOD</w:t>
            </w:r>
            <w:r w:rsidRPr="00D27777">
              <w:rPr>
                <w:rFonts w:cstheme="minorHAnsi"/>
                <w:i/>
                <w:iCs/>
                <w:color w:val="auto"/>
                <w:sz w:val="16"/>
                <w:szCs w:val="16"/>
              </w:rPr>
              <w:t xml:space="preserve"> and Athlete engagement, products and services (including education)</w:t>
            </w:r>
          </w:p>
        </w:tc>
        <w:tc>
          <w:tcPr>
            <w:tcW w:w="1120" w:type="dxa"/>
          </w:tcPr>
          <w:p w14:paraId="54C3375C" w14:textId="6D214A8D" w:rsidR="00192638" w:rsidRPr="00D27777" w:rsidRDefault="00452728" w:rsidP="00A7430E">
            <w:pPr>
              <w:suppressAutoHyphens w:val="0"/>
              <w:spacing w:before="40" w:after="40" w:line="264" w:lineRule="auto"/>
              <w:jc w:val="right"/>
              <w:rPr>
                <w:rFonts w:cstheme="minorHAnsi"/>
                <w:i/>
                <w:iCs/>
                <w:color w:val="auto"/>
                <w:sz w:val="16"/>
                <w:szCs w:val="16"/>
              </w:rPr>
            </w:pPr>
            <w:r w:rsidRPr="00D27777">
              <w:rPr>
                <w:sz w:val="16"/>
                <w:szCs w:val="16"/>
              </w:rPr>
              <w:t>$0.10</w:t>
            </w:r>
          </w:p>
        </w:tc>
        <w:tc>
          <w:tcPr>
            <w:tcW w:w="1725" w:type="dxa"/>
          </w:tcPr>
          <w:p w14:paraId="602F94E5" w14:textId="099E3D56" w:rsidR="00192638" w:rsidRPr="00D27777" w:rsidRDefault="00452728" w:rsidP="00A7430E">
            <w:pPr>
              <w:suppressAutoHyphens w:val="0"/>
              <w:spacing w:before="40" w:after="40"/>
              <w:ind w:left="284"/>
              <w:jc w:val="right"/>
              <w:rPr>
                <w:rFonts w:cstheme="minorHAnsi"/>
                <w:i/>
                <w:iCs/>
                <w:color w:val="auto"/>
                <w:sz w:val="16"/>
                <w:szCs w:val="16"/>
              </w:rPr>
            </w:pPr>
            <w:r w:rsidRPr="00D27777">
              <w:rPr>
                <w:sz w:val="16"/>
                <w:szCs w:val="16"/>
              </w:rPr>
              <w:t>$</w:t>
            </w:r>
            <w:r w:rsidR="00D27777" w:rsidRPr="00D27777">
              <w:rPr>
                <w:sz w:val="16"/>
                <w:szCs w:val="16"/>
              </w:rPr>
              <w:t>2</w:t>
            </w:r>
            <w:r w:rsidRPr="00D27777">
              <w:rPr>
                <w:sz w:val="16"/>
                <w:szCs w:val="16"/>
              </w:rPr>
              <w:t>.62</w:t>
            </w:r>
          </w:p>
        </w:tc>
        <w:tc>
          <w:tcPr>
            <w:tcW w:w="1428" w:type="dxa"/>
          </w:tcPr>
          <w:p w14:paraId="1C6FF22E" w14:textId="17A4A8CE" w:rsidR="00192638" w:rsidRPr="00D27777" w:rsidRDefault="00452728" w:rsidP="00A7430E">
            <w:pPr>
              <w:suppressAutoHyphens w:val="0"/>
              <w:spacing w:before="40" w:after="40" w:line="264" w:lineRule="auto"/>
              <w:jc w:val="right"/>
              <w:rPr>
                <w:rFonts w:cstheme="minorHAnsi"/>
                <w:i/>
                <w:iCs/>
                <w:color w:val="auto"/>
                <w:sz w:val="16"/>
                <w:szCs w:val="16"/>
              </w:rPr>
            </w:pPr>
            <w:r w:rsidRPr="00D27777">
              <w:rPr>
                <w:sz w:val="16"/>
                <w:szCs w:val="16"/>
              </w:rPr>
              <w:t>$0.30</w:t>
            </w:r>
          </w:p>
        </w:tc>
        <w:tc>
          <w:tcPr>
            <w:tcW w:w="1125" w:type="dxa"/>
          </w:tcPr>
          <w:p w14:paraId="0DAA9226" w14:textId="23B99F1D" w:rsidR="00192638" w:rsidRPr="00D27777" w:rsidRDefault="00452728" w:rsidP="00A7430E">
            <w:pPr>
              <w:suppressAutoHyphens w:val="0"/>
              <w:spacing w:before="40" w:after="40" w:line="264" w:lineRule="auto"/>
              <w:jc w:val="right"/>
              <w:rPr>
                <w:rFonts w:cstheme="minorHAnsi"/>
                <w:i/>
                <w:iCs/>
                <w:color w:val="auto"/>
                <w:sz w:val="16"/>
                <w:szCs w:val="16"/>
              </w:rPr>
            </w:pPr>
            <w:r w:rsidRPr="00D27777">
              <w:rPr>
                <w:sz w:val="16"/>
                <w:szCs w:val="16"/>
              </w:rPr>
              <w:t>$</w:t>
            </w:r>
            <w:r w:rsidR="00D27777" w:rsidRPr="00D27777">
              <w:rPr>
                <w:sz w:val="16"/>
                <w:szCs w:val="16"/>
              </w:rPr>
              <w:t>3</w:t>
            </w:r>
            <w:r w:rsidRPr="00D27777">
              <w:rPr>
                <w:sz w:val="16"/>
                <w:szCs w:val="16"/>
              </w:rPr>
              <w:t>.0</w:t>
            </w:r>
            <w:r w:rsidR="00E26781" w:rsidRPr="00D27777">
              <w:rPr>
                <w:sz w:val="16"/>
                <w:szCs w:val="16"/>
              </w:rPr>
              <w:t>2</w:t>
            </w:r>
          </w:p>
        </w:tc>
      </w:tr>
      <w:tr w:rsidR="00192638" w:rsidRPr="00192638" w14:paraId="53248BF7" w14:textId="77777777" w:rsidTr="00CD2829">
        <w:trPr>
          <w:gridAfter w:val="1"/>
          <w:wAfter w:w="25" w:type="dxa"/>
          <w:trHeight w:val="350"/>
        </w:trPr>
        <w:tc>
          <w:tcPr>
            <w:tcW w:w="4380" w:type="dxa"/>
          </w:tcPr>
          <w:p w14:paraId="45384F46" w14:textId="237E4013" w:rsidR="00192638" w:rsidRPr="00D27777" w:rsidRDefault="00192638" w:rsidP="00192638">
            <w:pPr>
              <w:suppressAutoHyphens w:val="0"/>
              <w:spacing w:before="40" w:after="40" w:line="264" w:lineRule="auto"/>
              <w:rPr>
                <w:rFonts w:cstheme="minorHAnsi"/>
                <w:i/>
                <w:iCs/>
                <w:color w:val="auto"/>
                <w:sz w:val="16"/>
                <w:szCs w:val="16"/>
              </w:rPr>
            </w:pPr>
            <w:r w:rsidRPr="00D27777">
              <w:rPr>
                <w:rFonts w:cstheme="minorHAnsi"/>
                <w:i/>
                <w:iCs/>
                <w:color w:val="auto"/>
                <w:sz w:val="16"/>
                <w:szCs w:val="16"/>
              </w:rPr>
              <w:t>Information Co-ordination to combat threats to sport integrity including competition manipulation, doping,  safeguarding</w:t>
            </w:r>
            <w:r w:rsidR="007A6B95" w:rsidRPr="00D27777">
              <w:rPr>
                <w:rFonts w:cstheme="minorHAnsi"/>
                <w:i/>
                <w:iCs/>
                <w:color w:val="auto"/>
                <w:sz w:val="16"/>
                <w:szCs w:val="16"/>
              </w:rPr>
              <w:t xml:space="preserve"> of children and young people</w:t>
            </w:r>
            <w:r w:rsidRPr="00D27777">
              <w:rPr>
                <w:rFonts w:cstheme="minorHAnsi"/>
                <w:i/>
                <w:iCs/>
                <w:color w:val="auto"/>
                <w:sz w:val="16"/>
                <w:szCs w:val="16"/>
              </w:rPr>
              <w:t xml:space="preserve"> and member protection.</w:t>
            </w:r>
          </w:p>
        </w:tc>
        <w:tc>
          <w:tcPr>
            <w:tcW w:w="1120" w:type="dxa"/>
          </w:tcPr>
          <w:p w14:paraId="1C4601BB" w14:textId="68204A28" w:rsidR="00192638" w:rsidRPr="00D27777" w:rsidRDefault="00452728" w:rsidP="00A7430E">
            <w:pPr>
              <w:suppressAutoHyphens w:val="0"/>
              <w:spacing w:before="40" w:after="40" w:line="264" w:lineRule="auto"/>
              <w:jc w:val="right"/>
              <w:rPr>
                <w:rFonts w:cstheme="minorHAnsi"/>
                <w:i/>
                <w:iCs/>
                <w:color w:val="auto"/>
                <w:sz w:val="16"/>
                <w:szCs w:val="16"/>
              </w:rPr>
            </w:pPr>
            <w:r w:rsidRPr="00D27777">
              <w:rPr>
                <w:sz w:val="16"/>
                <w:szCs w:val="16"/>
              </w:rPr>
              <w:t>$0.00</w:t>
            </w:r>
          </w:p>
        </w:tc>
        <w:tc>
          <w:tcPr>
            <w:tcW w:w="1725" w:type="dxa"/>
          </w:tcPr>
          <w:p w14:paraId="44BD197B" w14:textId="37036DAA" w:rsidR="00192638" w:rsidRPr="00D27777" w:rsidRDefault="00452728" w:rsidP="00A7430E">
            <w:pPr>
              <w:suppressAutoHyphens w:val="0"/>
              <w:spacing w:before="40" w:after="40"/>
              <w:ind w:left="284"/>
              <w:jc w:val="right"/>
              <w:rPr>
                <w:rFonts w:cstheme="minorHAnsi"/>
                <w:i/>
                <w:iCs/>
                <w:color w:val="auto"/>
                <w:sz w:val="16"/>
                <w:szCs w:val="16"/>
              </w:rPr>
            </w:pPr>
            <w:r w:rsidRPr="00D27777">
              <w:rPr>
                <w:sz w:val="16"/>
                <w:szCs w:val="16"/>
              </w:rPr>
              <w:t>$0.04</w:t>
            </w:r>
          </w:p>
        </w:tc>
        <w:tc>
          <w:tcPr>
            <w:tcW w:w="1428" w:type="dxa"/>
          </w:tcPr>
          <w:p w14:paraId="25876684" w14:textId="7AE065EF" w:rsidR="00192638" w:rsidRPr="00D27777" w:rsidRDefault="00452728" w:rsidP="00A7430E">
            <w:pPr>
              <w:suppressAutoHyphens w:val="0"/>
              <w:spacing w:before="40" w:after="40" w:line="264" w:lineRule="auto"/>
              <w:jc w:val="right"/>
              <w:rPr>
                <w:rFonts w:cstheme="minorHAnsi"/>
                <w:i/>
                <w:iCs/>
                <w:color w:val="auto"/>
                <w:sz w:val="16"/>
                <w:szCs w:val="16"/>
              </w:rPr>
            </w:pPr>
            <w:r w:rsidRPr="00D27777">
              <w:rPr>
                <w:sz w:val="16"/>
                <w:szCs w:val="16"/>
              </w:rPr>
              <w:t>$0.01</w:t>
            </w:r>
          </w:p>
        </w:tc>
        <w:tc>
          <w:tcPr>
            <w:tcW w:w="1125" w:type="dxa"/>
          </w:tcPr>
          <w:p w14:paraId="56749FD5" w14:textId="30176DAE" w:rsidR="00192638" w:rsidRPr="00D27777" w:rsidRDefault="00452728" w:rsidP="00A7430E">
            <w:pPr>
              <w:suppressAutoHyphens w:val="0"/>
              <w:spacing w:before="40" w:after="40" w:line="264" w:lineRule="auto"/>
              <w:jc w:val="right"/>
              <w:rPr>
                <w:rFonts w:cstheme="minorHAnsi"/>
                <w:i/>
                <w:iCs/>
                <w:color w:val="auto"/>
                <w:sz w:val="16"/>
                <w:szCs w:val="16"/>
              </w:rPr>
            </w:pPr>
            <w:r w:rsidRPr="00D27777">
              <w:rPr>
                <w:sz w:val="16"/>
                <w:szCs w:val="16"/>
              </w:rPr>
              <w:t>$0.0</w:t>
            </w:r>
            <w:r w:rsidR="00E26781" w:rsidRPr="00D27777">
              <w:rPr>
                <w:sz w:val="16"/>
                <w:szCs w:val="16"/>
              </w:rPr>
              <w:t>5</w:t>
            </w:r>
          </w:p>
        </w:tc>
      </w:tr>
      <w:tr w:rsidR="00192638" w:rsidRPr="00192638" w14:paraId="68375D6F" w14:textId="77777777" w:rsidTr="00CD2829">
        <w:trPr>
          <w:gridAfter w:val="1"/>
          <w:wAfter w:w="25" w:type="dxa"/>
          <w:trHeight w:val="350"/>
        </w:trPr>
        <w:tc>
          <w:tcPr>
            <w:tcW w:w="4380" w:type="dxa"/>
          </w:tcPr>
          <w:p w14:paraId="3C1A578D" w14:textId="77777777" w:rsidR="00192638" w:rsidRPr="00D27777" w:rsidRDefault="00192638" w:rsidP="00192638">
            <w:pPr>
              <w:suppressAutoHyphens w:val="0"/>
              <w:spacing w:before="40" w:after="40" w:line="264" w:lineRule="auto"/>
              <w:rPr>
                <w:rFonts w:cstheme="minorHAnsi"/>
                <w:i/>
                <w:iCs/>
                <w:color w:val="auto"/>
                <w:sz w:val="16"/>
                <w:szCs w:val="16"/>
              </w:rPr>
            </w:pPr>
            <w:r w:rsidRPr="00D27777">
              <w:rPr>
                <w:rFonts w:cstheme="minorHAnsi"/>
                <w:i/>
                <w:iCs/>
                <w:color w:val="auto"/>
                <w:sz w:val="16"/>
                <w:szCs w:val="16"/>
              </w:rPr>
              <w:t>Provide safe and independent service channels for sporting participants (including welfare support, ICHM and confidential reporting)</w:t>
            </w:r>
          </w:p>
        </w:tc>
        <w:tc>
          <w:tcPr>
            <w:tcW w:w="1120" w:type="dxa"/>
          </w:tcPr>
          <w:p w14:paraId="599D8760" w14:textId="2038E06D" w:rsidR="00192638" w:rsidRPr="00D27777" w:rsidRDefault="00452728" w:rsidP="00A7430E">
            <w:pPr>
              <w:suppressAutoHyphens w:val="0"/>
              <w:spacing w:before="40" w:after="40" w:line="264" w:lineRule="auto"/>
              <w:jc w:val="right"/>
              <w:rPr>
                <w:rFonts w:cstheme="minorHAnsi"/>
                <w:i/>
                <w:iCs/>
                <w:color w:val="auto"/>
                <w:sz w:val="16"/>
                <w:szCs w:val="16"/>
              </w:rPr>
            </w:pPr>
            <w:r w:rsidRPr="00D27777">
              <w:rPr>
                <w:sz w:val="16"/>
                <w:szCs w:val="16"/>
              </w:rPr>
              <w:t>$0.05</w:t>
            </w:r>
          </w:p>
        </w:tc>
        <w:tc>
          <w:tcPr>
            <w:tcW w:w="1725" w:type="dxa"/>
          </w:tcPr>
          <w:p w14:paraId="0B5F4ED6" w14:textId="41690B26" w:rsidR="00192638" w:rsidRPr="00D27777" w:rsidRDefault="00452728" w:rsidP="00A7430E">
            <w:pPr>
              <w:suppressAutoHyphens w:val="0"/>
              <w:spacing w:before="40" w:after="40"/>
              <w:ind w:left="284"/>
              <w:jc w:val="right"/>
              <w:rPr>
                <w:rFonts w:cstheme="minorHAnsi"/>
                <w:i/>
                <w:iCs/>
                <w:color w:val="auto"/>
                <w:sz w:val="16"/>
                <w:szCs w:val="16"/>
              </w:rPr>
            </w:pPr>
            <w:r w:rsidRPr="00D27777">
              <w:rPr>
                <w:sz w:val="16"/>
                <w:szCs w:val="16"/>
              </w:rPr>
              <w:t>$0.88</w:t>
            </w:r>
          </w:p>
        </w:tc>
        <w:tc>
          <w:tcPr>
            <w:tcW w:w="1428" w:type="dxa"/>
          </w:tcPr>
          <w:p w14:paraId="62601CDD" w14:textId="1672086E" w:rsidR="00192638" w:rsidRPr="00D27777" w:rsidRDefault="00452728" w:rsidP="00A7430E">
            <w:pPr>
              <w:suppressAutoHyphens w:val="0"/>
              <w:spacing w:before="40" w:after="40" w:line="264" w:lineRule="auto"/>
              <w:jc w:val="right"/>
              <w:rPr>
                <w:rFonts w:cstheme="minorHAnsi"/>
                <w:i/>
                <w:iCs/>
                <w:color w:val="auto"/>
                <w:sz w:val="16"/>
                <w:szCs w:val="16"/>
              </w:rPr>
            </w:pPr>
            <w:r w:rsidRPr="00D27777">
              <w:rPr>
                <w:sz w:val="16"/>
                <w:szCs w:val="16"/>
              </w:rPr>
              <w:t>$0.1</w:t>
            </w:r>
            <w:r w:rsidR="00E26781" w:rsidRPr="00D27777">
              <w:rPr>
                <w:sz w:val="16"/>
                <w:szCs w:val="16"/>
              </w:rPr>
              <w:t>7</w:t>
            </w:r>
          </w:p>
        </w:tc>
        <w:tc>
          <w:tcPr>
            <w:tcW w:w="1125" w:type="dxa"/>
          </w:tcPr>
          <w:p w14:paraId="1C40422C" w14:textId="119C9F32" w:rsidR="00192638" w:rsidRPr="00D27777" w:rsidRDefault="00452728" w:rsidP="00A7430E">
            <w:pPr>
              <w:suppressAutoHyphens w:val="0"/>
              <w:spacing w:before="40" w:after="40" w:line="264" w:lineRule="auto"/>
              <w:jc w:val="right"/>
              <w:rPr>
                <w:rFonts w:cstheme="minorHAnsi"/>
                <w:i/>
                <w:iCs/>
                <w:color w:val="auto"/>
                <w:sz w:val="16"/>
                <w:szCs w:val="16"/>
              </w:rPr>
            </w:pPr>
            <w:r w:rsidRPr="00D27777">
              <w:rPr>
                <w:sz w:val="16"/>
                <w:szCs w:val="16"/>
              </w:rPr>
              <w:t>$1.10</w:t>
            </w:r>
          </w:p>
        </w:tc>
      </w:tr>
      <w:tr w:rsidR="00192638" w:rsidRPr="00192638" w14:paraId="39E9C211" w14:textId="77777777" w:rsidTr="00CD2829">
        <w:trPr>
          <w:gridAfter w:val="1"/>
          <w:wAfter w:w="25" w:type="dxa"/>
          <w:trHeight w:val="350"/>
        </w:trPr>
        <w:tc>
          <w:tcPr>
            <w:tcW w:w="4380" w:type="dxa"/>
          </w:tcPr>
          <w:p w14:paraId="2F086828" w14:textId="3D6CE3C2" w:rsidR="00192638" w:rsidRPr="00D27777" w:rsidRDefault="00192638" w:rsidP="00192638">
            <w:pPr>
              <w:suppressAutoHyphens w:val="0"/>
              <w:spacing w:before="40" w:after="40" w:line="264" w:lineRule="auto"/>
              <w:rPr>
                <w:rFonts w:cstheme="minorHAnsi"/>
                <w:i/>
                <w:iCs/>
                <w:color w:val="auto"/>
                <w:sz w:val="16"/>
                <w:szCs w:val="16"/>
              </w:rPr>
            </w:pPr>
            <w:r w:rsidRPr="00D27777">
              <w:rPr>
                <w:rFonts w:cstheme="minorHAnsi"/>
                <w:i/>
                <w:iCs/>
                <w:color w:val="auto"/>
                <w:sz w:val="16"/>
                <w:szCs w:val="16"/>
              </w:rPr>
              <w:t>Provide strategic intelligence to combat threats to sport integrity including competition manipulation, doping, safeguarding</w:t>
            </w:r>
            <w:r w:rsidR="007A6B95" w:rsidRPr="00D27777">
              <w:rPr>
                <w:rFonts w:cstheme="minorHAnsi"/>
                <w:i/>
                <w:iCs/>
                <w:color w:val="auto"/>
                <w:sz w:val="16"/>
                <w:szCs w:val="16"/>
              </w:rPr>
              <w:t xml:space="preserve"> of children and young people</w:t>
            </w:r>
            <w:r w:rsidRPr="00D27777">
              <w:rPr>
                <w:rFonts w:cstheme="minorHAnsi"/>
                <w:i/>
                <w:iCs/>
                <w:color w:val="auto"/>
                <w:sz w:val="16"/>
                <w:szCs w:val="16"/>
              </w:rPr>
              <w:t xml:space="preserve"> and member protection.</w:t>
            </w:r>
          </w:p>
        </w:tc>
        <w:tc>
          <w:tcPr>
            <w:tcW w:w="1120" w:type="dxa"/>
          </w:tcPr>
          <w:p w14:paraId="70909188" w14:textId="5882260C" w:rsidR="00192638" w:rsidRPr="00D27777" w:rsidRDefault="0079286A" w:rsidP="00A7430E">
            <w:pPr>
              <w:suppressAutoHyphens w:val="0"/>
              <w:spacing w:before="40" w:after="40" w:line="264" w:lineRule="auto"/>
              <w:jc w:val="right"/>
              <w:rPr>
                <w:rFonts w:cstheme="minorHAnsi"/>
                <w:color w:val="auto"/>
                <w:sz w:val="16"/>
                <w:szCs w:val="16"/>
              </w:rPr>
            </w:pPr>
            <w:r w:rsidRPr="00D27777">
              <w:rPr>
                <w:rFonts w:cstheme="minorHAnsi"/>
                <w:i/>
                <w:iCs/>
                <w:color w:val="auto"/>
                <w:sz w:val="16"/>
                <w:szCs w:val="16"/>
              </w:rPr>
              <w:t>-</w:t>
            </w:r>
          </w:p>
        </w:tc>
        <w:tc>
          <w:tcPr>
            <w:tcW w:w="1725" w:type="dxa"/>
          </w:tcPr>
          <w:p w14:paraId="752C07CA" w14:textId="19975AFC" w:rsidR="00192638" w:rsidRPr="00D27777" w:rsidRDefault="00452728" w:rsidP="00A7430E">
            <w:pPr>
              <w:suppressAutoHyphens w:val="0"/>
              <w:spacing w:before="40" w:after="40"/>
              <w:ind w:left="284"/>
              <w:jc w:val="right"/>
              <w:rPr>
                <w:rFonts w:cstheme="minorHAnsi"/>
                <w:i/>
                <w:iCs/>
                <w:color w:val="auto"/>
                <w:sz w:val="16"/>
                <w:szCs w:val="16"/>
              </w:rPr>
            </w:pPr>
            <w:r w:rsidRPr="00D27777">
              <w:rPr>
                <w:sz w:val="16"/>
                <w:szCs w:val="16"/>
              </w:rPr>
              <w:t>$0.02</w:t>
            </w:r>
          </w:p>
        </w:tc>
        <w:tc>
          <w:tcPr>
            <w:tcW w:w="1428" w:type="dxa"/>
          </w:tcPr>
          <w:p w14:paraId="3533B41D" w14:textId="13FA7F11" w:rsidR="00192638" w:rsidRPr="00D27777" w:rsidRDefault="0079286A" w:rsidP="00A7430E">
            <w:pPr>
              <w:suppressAutoHyphens w:val="0"/>
              <w:spacing w:before="40" w:after="40" w:line="264" w:lineRule="auto"/>
              <w:jc w:val="right"/>
              <w:rPr>
                <w:rFonts w:cstheme="minorHAnsi"/>
                <w:i/>
                <w:iCs/>
                <w:color w:val="auto"/>
                <w:sz w:val="16"/>
                <w:szCs w:val="16"/>
              </w:rPr>
            </w:pPr>
            <w:r w:rsidRPr="00D27777">
              <w:rPr>
                <w:rFonts w:cstheme="minorHAnsi"/>
                <w:color w:val="auto"/>
                <w:sz w:val="16"/>
                <w:szCs w:val="16"/>
              </w:rPr>
              <w:t>-</w:t>
            </w:r>
          </w:p>
        </w:tc>
        <w:tc>
          <w:tcPr>
            <w:tcW w:w="1125" w:type="dxa"/>
          </w:tcPr>
          <w:p w14:paraId="1B918D63" w14:textId="433AAF80" w:rsidR="00192638" w:rsidRPr="00D27777" w:rsidRDefault="00452728" w:rsidP="00A7430E">
            <w:pPr>
              <w:suppressAutoHyphens w:val="0"/>
              <w:spacing w:before="40" w:after="40" w:line="264" w:lineRule="auto"/>
              <w:jc w:val="right"/>
              <w:rPr>
                <w:rFonts w:cstheme="minorHAnsi"/>
                <w:i/>
                <w:iCs/>
                <w:color w:val="auto"/>
                <w:sz w:val="16"/>
                <w:szCs w:val="16"/>
              </w:rPr>
            </w:pPr>
            <w:r w:rsidRPr="00D27777">
              <w:rPr>
                <w:sz w:val="16"/>
                <w:szCs w:val="16"/>
              </w:rPr>
              <w:t>$0.02</w:t>
            </w:r>
          </w:p>
        </w:tc>
      </w:tr>
      <w:tr w:rsidR="00192638" w:rsidRPr="00192638" w14:paraId="6E628CCE" w14:textId="77777777" w:rsidTr="00CD2829">
        <w:trPr>
          <w:gridAfter w:val="1"/>
          <w:cnfStyle w:val="010000000000" w:firstRow="0" w:lastRow="1" w:firstColumn="0" w:lastColumn="0" w:oddVBand="0" w:evenVBand="0" w:oddHBand="0" w:evenHBand="0" w:firstRowFirstColumn="0" w:firstRowLastColumn="0" w:lastRowFirstColumn="0" w:lastRowLastColumn="0"/>
          <w:wAfter w:w="25" w:type="dxa"/>
          <w:trHeight w:val="350"/>
        </w:trPr>
        <w:tc>
          <w:tcPr>
            <w:tcW w:w="4380" w:type="dxa"/>
          </w:tcPr>
          <w:p w14:paraId="57C6DB5E" w14:textId="2DFE8910" w:rsidR="00192638" w:rsidRPr="00D27777" w:rsidRDefault="00192638" w:rsidP="00192638">
            <w:pPr>
              <w:suppressAutoHyphens w:val="0"/>
              <w:spacing w:before="40" w:after="40" w:line="264" w:lineRule="auto"/>
              <w:rPr>
                <w:rFonts w:cstheme="minorHAnsi"/>
                <w:bCs/>
                <w:color w:val="auto"/>
                <w:sz w:val="16"/>
                <w:szCs w:val="16"/>
              </w:rPr>
            </w:pPr>
            <w:r w:rsidRPr="00D27777">
              <w:rPr>
                <w:rFonts w:cstheme="minorHAnsi"/>
                <w:bCs/>
                <w:color w:val="auto"/>
                <w:sz w:val="16"/>
                <w:szCs w:val="16"/>
              </w:rPr>
              <w:t>Total by sector</w:t>
            </w:r>
          </w:p>
        </w:tc>
        <w:tc>
          <w:tcPr>
            <w:tcW w:w="1120" w:type="dxa"/>
          </w:tcPr>
          <w:p w14:paraId="02DA9326" w14:textId="28376F4A" w:rsidR="00192638" w:rsidRPr="00D27777" w:rsidRDefault="00452728" w:rsidP="00A7430E">
            <w:pPr>
              <w:suppressAutoHyphens w:val="0"/>
              <w:spacing w:before="40" w:after="40" w:line="264" w:lineRule="auto"/>
              <w:jc w:val="right"/>
              <w:rPr>
                <w:rFonts w:cstheme="minorHAnsi"/>
                <w:bCs/>
                <w:color w:val="auto"/>
                <w:sz w:val="16"/>
                <w:szCs w:val="16"/>
              </w:rPr>
            </w:pPr>
            <w:r w:rsidRPr="00D27777">
              <w:rPr>
                <w:sz w:val="16"/>
                <w:szCs w:val="16"/>
              </w:rPr>
              <w:t>$</w:t>
            </w:r>
            <w:r w:rsidR="00E26781" w:rsidRPr="00D27777">
              <w:rPr>
                <w:sz w:val="16"/>
                <w:szCs w:val="16"/>
              </w:rPr>
              <w:t>0.15</w:t>
            </w:r>
          </w:p>
        </w:tc>
        <w:tc>
          <w:tcPr>
            <w:tcW w:w="1725" w:type="dxa"/>
          </w:tcPr>
          <w:p w14:paraId="164BBECC" w14:textId="17B42EAA" w:rsidR="00192638" w:rsidRPr="00D27777" w:rsidRDefault="00452728" w:rsidP="00A7430E">
            <w:pPr>
              <w:suppressAutoHyphens w:val="0"/>
              <w:spacing w:before="40" w:after="40"/>
              <w:ind w:left="284"/>
              <w:jc w:val="right"/>
              <w:rPr>
                <w:rFonts w:cstheme="minorHAnsi"/>
                <w:bCs/>
                <w:color w:val="auto"/>
                <w:sz w:val="16"/>
                <w:szCs w:val="16"/>
              </w:rPr>
            </w:pPr>
            <w:r w:rsidRPr="00D27777">
              <w:rPr>
                <w:sz w:val="16"/>
                <w:szCs w:val="16"/>
              </w:rPr>
              <w:t>$</w:t>
            </w:r>
            <w:r w:rsidR="00E26781" w:rsidRPr="00D27777">
              <w:rPr>
                <w:sz w:val="16"/>
                <w:szCs w:val="16"/>
              </w:rPr>
              <w:t>7.22</w:t>
            </w:r>
          </w:p>
        </w:tc>
        <w:tc>
          <w:tcPr>
            <w:tcW w:w="1428" w:type="dxa"/>
          </w:tcPr>
          <w:p w14:paraId="72E34F1B" w14:textId="48F06442" w:rsidR="00192638" w:rsidRPr="00D27777" w:rsidRDefault="00452728" w:rsidP="00A7430E">
            <w:pPr>
              <w:suppressAutoHyphens w:val="0"/>
              <w:spacing w:before="40" w:after="40" w:line="264" w:lineRule="auto"/>
              <w:ind w:left="284" w:hanging="284"/>
              <w:jc w:val="right"/>
              <w:rPr>
                <w:rFonts w:cstheme="minorHAnsi"/>
                <w:bCs/>
                <w:color w:val="auto"/>
                <w:sz w:val="16"/>
                <w:szCs w:val="16"/>
              </w:rPr>
            </w:pPr>
            <w:r w:rsidRPr="00D27777">
              <w:rPr>
                <w:sz w:val="16"/>
                <w:szCs w:val="16"/>
              </w:rPr>
              <w:t>$</w:t>
            </w:r>
            <w:r w:rsidR="00E26781" w:rsidRPr="00D27777">
              <w:rPr>
                <w:sz w:val="16"/>
                <w:szCs w:val="16"/>
              </w:rPr>
              <w:t>1.63</w:t>
            </w:r>
          </w:p>
        </w:tc>
        <w:tc>
          <w:tcPr>
            <w:tcW w:w="1125" w:type="dxa"/>
          </w:tcPr>
          <w:p w14:paraId="155EBC17" w14:textId="3FFD8AE7" w:rsidR="00192638" w:rsidRPr="00D27777" w:rsidRDefault="00452728" w:rsidP="00A7430E">
            <w:pPr>
              <w:suppressAutoHyphens w:val="0"/>
              <w:spacing w:before="40" w:after="40" w:line="264" w:lineRule="auto"/>
              <w:ind w:left="284" w:hanging="284"/>
              <w:jc w:val="right"/>
              <w:rPr>
                <w:rFonts w:cstheme="minorHAnsi"/>
                <w:bCs/>
                <w:color w:val="auto"/>
                <w:sz w:val="16"/>
                <w:szCs w:val="16"/>
              </w:rPr>
            </w:pPr>
            <w:r w:rsidRPr="00D27777">
              <w:rPr>
                <w:sz w:val="16"/>
                <w:szCs w:val="16"/>
              </w:rPr>
              <w:t>$</w:t>
            </w:r>
            <w:r w:rsidR="00D27777" w:rsidRPr="00D27777">
              <w:rPr>
                <w:sz w:val="16"/>
                <w:szCs w:val="16"/>
              </w:rPr>
              <w:t>10</w:t>
            </w:r>
            <w:r w:rsidRPr="00D27777">
              <w:rPr>
                <w:sz w:val="16"/>
                <w:szCs w:val="16"/>
              </w:rPr>
              <w:t>.00</w:t>
            </w:r>
          </w:p>
        </w:tc>
      </w:tr>
    </w:tbl>
    <w:p w14:paraId="7E9CDECE" w14:textId="623C471B" w:rsidR="00843BBE" w:rsidRDefault="0070118D" w:rsidP="00053931">
      <w:pPr>
        <w:pStyle w:val="Heading2Numbered"/>
        <w:numPr>
          <w:ilvl w:val="0"/>
          <w:numId w:val="0"/>
        </w:numPr>
      </w:pPr>
      <w:bookmarkStart w:id="189" w:name="_Toc163208386"/>
      <w:bookmarkStart w:id="190" w:name="_Toc151993552"/>
      <w:r>
        <w:t xml:space="preserve">4.3 </w:t>
      </w:r>
      <w:r w:rsidR="00843BBE" w:rsidRPr="009E136D">
        <w:t xml:space="preserve">Option </w:t>
      </w:r>
      <w:r w:rsidR="001E47B1">
        <w:t>3</w:t>
      </w:r>
      <w:r w:rsidR="00843BBE" w:rsidRPr="009E136D">
        <w:t xml:space="preserve"> (Medium)</w:t>
      </w:r>
      <w:bookmarkEnd w:id="189"/>
      <w:r w:rsidR="00843BBE" w:rsidRPr="009E136D">
        <w:t xml:space="preserve"> </w:t>
      </w:r>
      <w:bookmarkEnd w:id="190"/>
    </w:p>
    <w:tbl>
      <w:tblPr>
        <w:tblStyle w:val="TableGrid"/>
        <w:tblW w:w="0" w:type="auto"/>
        <w:tblLook w:val="04A0" w:firstRow="1" w:lastRow="0" w:firstColumn="1" w:lastColumn="0" w:noHBand="0" w:noVBand="1"/>
      </w:tblPr>
      <w:tblGrid>
        <w:gridCol w:w="1459"/>
        <w:gridCol w:w="5057"/>
        <w:gridCol w:w="3118"/>
      </w:tblGrid>
      <w:tr w:rsidR="001E203E" w14:paraId="63DBC3BC" w14:textId="67C92B5B" w:rsidTr="001E203E">
        <w:trPr>
          <w:trHeight w:val="543"/>
        </w:trPr>
        <w:tc>
          <w:tcPr>
            <w:tcW w:w="1459" w:type="dxa"/>
            <w:shd w:val="clear" w:color="auto" w:fill="BFBFBF" w:themeFill="background1" w:themeFillShade="BF"/>
            <w:vAlign w:val="center"/>
          </w:tcPr>
          <w:p w14:paraId="2BB7BF63" w14:textId="77777777" w:rsidR="001E203E" w:rsidRPr="0039235D" w:rsidRDefault="001E203E">
            <w:pPr>
              <w:pStyle w:val="BodyText"/>
              <w:rPr>
                <w:rFonts w:cstheme="minorHAnsi"/>
                <w:b/>
                <w:bCs/>
                <w:color w:val="auto"/>
              </w:rPr>
            </w:pPr>
            <w:r w:rsidRPr="0039235D">
              <w:rPr>
                <w:rFonts w:cstheme="minorHAnsi"/>
                <w:b/>
                <w:bCs/>
                <w:color w:val="auto"/>
              </w:rPr>
              <w:t>Segment</w:t>
            </w:r>
          </w:p>
        </w:tc>
        <w:tc>
          <w:tcPr>
            <w:tcW w:w="5057" w:type="dxa"/>
            <w:shd w:val="clear" w:color="auto" w:fill="BFBFBF" w:themeFill="background1" w:themeFillShade="BF"/>
            <w:vAlign w:val="center"/>
          </w:tcPr>
          <w:p w14:paraId="433609D0" w14:textId="77777777" w:rsidR="001E203E" w:rsidRPr="00A824D3" w:rsidRDefault="001E203E">
            <w:pPr>
              <w:pStyle w:val="BodyText"/>
              <w:jc w:val="center"/>
              <w:rPr>
                <w:rFonts w:cstheme="minorHAnsi"/>
                <w:b/>
                <w:bCs/>
                <w:color w:val="auto"/>
                <w:highlight w:val="yellow"/>
              </w:rPr>
            </w:pPr>
            <w:r w:rsidRPr="004039DC">
              <w:rPr>
                <w:rFonts w:cstheme="minorHAnsi"/>
                <w:b/>
                <w:bCs/>
                <w:color w:val="auto"/>
              </w:rPr>
              <w:t>Positive impact</w:t>
            </w:r>
          </w:p>
        </w:tc>
        <w:tc>
          <w:tcPr>
            <w:tcW w:w="3118" w:type="dxa"/>
            <w:shd w:val="clear" w:color="auto" w:fill="BFBFBF" w:themeFill="background1" w:themeFillShade="BF"/>
            <w:vAlign w:val="center"/>
          </w:tcPr>
          <w:p w14:paraId="0B234A08" w14:textId="77777777" w:rsidR="001E203E" w:rsidRPr="00A824D3" w:rsidRDefault="001E203E">
            <w:pPr>
              <w:pStyle w:val="BodyText"/>
              <w:jc w:val="center"/>
              <w:rPr>
                <w:rFonts w:cstheme="minorHAnsi"/>
                <w:b/>
                <w:bCs/>
                <w:color w:val="auto"/>
                <w:highlight w:val="yellow"/>
              </w:rPr>
            </w:pPr>
            <w:r w:rsidRPr="00F129C1">
              <w:rPr>
                <w:rFonts w:cstheme="minorHAnsi"/>
                <w:b/>
                <w:bCs/>
                <w:color w:val="auto"/>
              </w:rPr>
              <w:t>Negative impact</w:t>
            </w:r>
          </w:p>
        </w:tc>
      </w:tr>
      <w:tr w:rsidR="001E203E" w14:paraId="682ABD04" w14:textId="7E9976A8" w:rsidTr="001E203E">
        <w:tc>
          <w:tcPr>
            <w:tcW w:w="1459" w:type="dxa"/>
          </w:tcPr>
          <w:p w14:paraId="00F0F14C" w14:textId="77777777" w:rsidR="001E203E" w:rsidRPr="00607D1F" w:rsidRDefault="001E203E" w:rsidP="001E47B1">
            <w:pPr>
              <w:pStyle w:val="BodyText"/>
              <w:rPr>
                <w:rFonts w:cstheme="minorHAnsi"/>
                <w:b/>
                <w:bCs/>
                <w:color w:val="auto"/>
                <w:sz w:val="16"/>
                <w:szCs w:val="16"/>
              </w:rPr>
            </w:pPr>
            <w:r w:rsidRPr="00D149D1">
              <w:rPr>
                <w:rFonts w:cstheme="minorHAnsi"/>
                <w:b/>
                <w:bCs/>
                <w:color w:val="auto"/>
                <w:sz w:val="16"/>
                <w:szCs w:val="16"/>
              </w:rPr>
              <w:t>Government</w:t>
            </w:r>
          </w:p>
        </w:tc>
        <w:tc>
          <w:tcPr>
            <w:tcW w:w="5057" w:type="dxa"/>
          </w:tcPr>
          <w:p w14:paraId="310234C7" w14:textId="4018204E" w:rsidR="001E203E" w:rsidRPr="00A7430E" w:rsidRDefault="001E203E" w:rsidP="001E47B1">
            <w:pPr>
              <w:pStyle w:val="BodyText"/>
              <w:numPr>
                <w:ilvl w:val="0"/>
                <w:numId w:val="26"/>
              </w:numPr>
              <w:ind w:left="103" w:hanging="142"/>
              <w:rPr>
                <w:bCs/>
                <w:color w:val="auto"/>
                <w:sz w:val="16"/>
                <w:szCs w:val="16"/>
              </w:rPr>
            </w:pPr>
            <w:r w:rsidRPr="00A7430E">
              <w:rPr>
                <w:bCs/>
                <w:color w:val="auto"/>
                <w:sz w:val="16"/>
                <w:szCs w:val="16"/>
              </w:rPr>
              <w:t xml:space="preserve">Continuation of Australia’s </w:t>
            </w:r>
            <w:r w:rsidR="00B37330">
              <w:rPr>
                <w:bCs/>
                <w:color w:val="auto"/>
                <w:sz w:val="16"/>
                <w:szCs w:val="16"/>
              </w:rPr>
              <w:t>NADO</w:t>
            </w:r>
            <w:r w:rsidRPr="00A7430E">
              <w:rPr>
                <w:bCs/>
                <w:color w:val="auto"/>
                <w:sz w:val="16"/>
                <w:szCs w:val="16"/>
              </w:rPr>
              <w:t xml:space="preserve"> capability and recognition </w:t>
            </w:r>
          </w:p>
          <w:p w14:paraId="3CAF72B0" w14:textId="77777777" w:rsidR="001E203E" w:rsidRPr="00A7430E" w:rsidRDefault="001E203E" w:rsidP="001E47B1">
            <w:pPr>
              <w:pStyle w:val="BodyText"/>
              <w:numPr>
                <w:ilvl w:val="0"/>
                <w:numId w:val="26"/>
              </w:numPr>
              <w:ind w:left="103" w:hanging="142"/>
              <w:rPr>
                <w:bCs/>
                <w:color w:val="auto"/>
                <w:sz w:val="16"/>
                <w:szCs w:val="16"/>
              </w:rPr>
            </w:pPr>
            <w:r w:rsidRPr="00A7430E">
              <w:rPr>
                <w:bCs/>
                <w:color w:val="auto"/>
                <w:sz w:val="16"/>
                <w:szCs w:val="16"/>
              </w:rPr>
              <w:t xml:space="preserve">Retention of a national </w:t>
            </w:r>
            <w:r>
              <w:rPr>
                <w:bCs/>
                <w:color w:val="auto"/>
                <w:sz w:val="16"/>
                <w:szCs w:val="16"/>
              </w:rPr>
              <w:t xml:space="preserve">body to </w:t>
            </w:r>
            <w:r w:rsidRPr="00D84133">
              <w:rPr>
                <w:bCs/>
                <w:color w:val="auto"/>
                <w:sz w:val="16"/>
                <w:szCs w:val="16"/>
              </w:rPr>
              <w:t xml:space="preserve">centrally coordinate all sports integrity policy and </w:t>
            </w:r>
            <w:r w:rsidRPr="00A7430E">
              <w:rPr>
                <w:bCs/>
                <w:color w:val="auto"/>
                <w:sz w:val="16"/>
                <w:szCs w:val="16"/>
              </w:rPr>
              <w:t>response</w:t>
            </w:r>
            <w:r>
              <w:rPr>
                <w:bCs/>
                <w:color w:val="auto"/>
                <w:sz w:val="16"/>
                <w:szCs w:val="16"/>
              </w:rPr>
              <w:t>s</w:t>
            </w:r>
            <w:r w:rsidRPr="00A7430E">
              <w:rPr>
                <w:bCs/>
                <w:color w:val="auto"/>
                <w:sz w:val="16"/>
                <w:szCs w:val="16"/>
              </w:rPr>
              <w:t xml:space="preserve"> to address anti-doping and sport integrity issues through the continuation of Sport Integrity Australia, partnering with state and territory law enforcement through MOUs. Over 170 matters have been referred to law enforcement for consideration of action demonstrating the success of this partnership in addressing integrity matters.</w:t>
            </w:r>
          </w:p>
          <w:p w14:paraId="31CF8CDA" w14:textId="77777777" w:rsidR="001E203E" w:rsidRDefault="001E203E" w:rsidP="001E47B1">
            <w:pPr>
              <w:pStyle w:val="BodyText"/>
              <w:numPr>
                <w:ilvl w:val="0"/>
                <w:numId w:val="26"/>
              </w:numPr>
              <w:ind w:left="103" w:hanging="142"/>
              <w:rPr>
                <w:bCs/>
                <w:color w:val="auto"/>
                <w:sz w:val="16"/>
                <w:szCs w:val="16"/>
              </w:rPr>
            </w:pPr>
            <w:r w:rsidRPr="00D84133">
              <w:rPr>
                <w:bCs/>
                <w:color w:val="auto"/>
                <w:sz w:val="16"/>
                <w:szCs w:val="16"/>
              </w:rPr>
              <w:t>Continuation of administer a confidential complaints handling  and reporting (whistle-blower) scheme encompassing all sports integrity issues</w:t>
            </w:r>
            <w:r>
              <w:rPr>
                <w:bCs/>
                <w:color w:val="auto"/>
                <w:sz w:val="16"/>
                <w:szCs w:val="16"/>
              </w:rPr>
              <w:t>.</w:t>
            </w:r>
          </w:p>
          <w:p w14:paraId="025B428B" w14:textId="77777777" w:rsidR="001E203E" w:rsidRDefault="001E203E" w:rsidP="001E47B1">
            <w:pPr>
              <w:pStyle w:val="BodyText"/>
              <w:numPr>
                <w:ilvl w:val="0"/>
                <w:numId w:val="26"/>
              </w:numPr>
              <w:ind w:left="103" w:hanging="142"/>
              <w:rPr>
                <w:bCs/>
                <w:color w:val="auto"/>
                <w:sz w:val="16"/>
                <w:szCs w:val="16"/>
              </w:rPr>
            </w:pPr>
            <w:r>
              <w:rPr>
                <w:bCs/>
                <w:color w:val="auto"/>
                <w:sz w:val="16"/>
                <w:szCs w:val="16"/>
              </w:rPr>
              <w:t>T</w:t>
            </w:r>
            <w:r w:rsidRPr="00407A8A">
              <w:rPr>
                <w:bCs/>
                <w:color w:val="auto"/>
                <w:sz w:val="16"/>
                <w:szCs w:val="16"/>
              </w:rPr>
              <w:t>he opportunity to overcome the silo effect that currently exists where multiple bodies including NSOs, law-enforcement and regulatory agencies are engaged, and where the difficulties in securing a coordinated response are compounded by a federal system with differences in state/territory and federal regulatory and criminal laws</w:t>
            </w:r>
            <w:r>
              <w:rPr>
                <w:rStyle w:val="FootnoteReference"/>
                <w:bCs/>
                <w:color w:val="auto"/>
                <w:sz w:val="16"/>
                <w:szCs w:val="16"/>
              </w:rPr>
              <w:footnoteReference w:id="83"/>
            </w:r>
            <w:r w:rsidRPr="00407A8A">
              <w:rPr>
                <w:bCs/>
                <w:color w:val="auto"/>
                <w:sz w:val="16"/>
                <w:szCs w:val="16"/>
              </w:rPr>
              <w:t>.</w:t>
            </w:r>
          </w:p>
          <w:p w14:paraId="771DE33B" w14:textId="08D4CC40" w:rsidR="001E203E" w:rsidRDefault="001E203E" w:rsidP="001E47B1">
            <w:pPr>
              <w:pStyle w:val="BodyText"/>
              <w:numPr>
                <w:ilvl w:val="0"/>
                <w:numId w:val="26"/>
              </w:numPr>
              <w:ind w:left="103" w:hanging="142"/>
              <w:rPr>
                <w:bCs/>
                <w:color w:val="auto"/>
                <w:sz w:val="16"/>
                <w:szCs w:val="16"/>
              </w:rPr>
            </w:pPr>
            <w:r w:rsidRPr="001E47B1">
              <w:rPr>
                <w:bCs/>
                <w:color w:val="auto"/>
                <w:sz w:val="16"/>
                <w:szCs w:val="16"/>
              </w:rPr>
              <w:t>an uplift in operational capability to ensure more efficient targeting of anti-doping and integrity activities, a dedicated tip-off channel, human source capability, banking and industry partnerships to inform targeted action</w:t>
            </w:r>
            <w:r>
              <w:rPr>
                <w:bCs/>
                <w:color w:val="auto"/>
                <w:sz w:val="16"/>
                <w:szCs w:val="16"/>
              </w:rPr>
              <w:t>.</w:t>
            </w:r>
          </w:p>
          <w:p w14:paraId="0AFC16C9" w14:textId="5A734D30" w:rsidR="001E203E" w:rsidRPr="008D0FC6" w:rsidRDefault="001E203E" w:rsidP="001E47B1">
            <w:pPr>
              <w:pStyle w:val="BodyText"/>
              <w:numPr>
                <w:ilvl w:val="0"/>
                <w:numId w:val="26"/>
              </w:numPr>
              <w:ind w:left="103" w:hanging="142"/>
              <w:rPr>
                <w:bCs/>
                <w:color w:val="auto"/>
                <w:sz w:val="16"/>
                <w:szCs w:val="16"/>
              </w:rPr>
            </w:pPr>
            <w:r>
              <w:rPr>
                <w:bCs/>
                <w:color w:val="auto"/>
                <w:sz w:val="16"/>
                <w:szCs w:val="16"/>
              </w:rPr>
              <w:t>Increased intelligence and coordination of information across Government Agencies and Law Enforcement</w:t>
            </w:r>
          </w:p>
          <w:p w14:paraId="02147C95" w14:textId="77777777" w:rsidR="001E203E" w:rsidRPr="008D0FC6" w:rsidRDefault="001E203E" w:rsidP="001E47B1">
            <w:pPr>
              <w:pStyle w:val="BodyText"/>
              <w:numPr>
                <w:ilvl w:val="0"/>
                <w:numId w:val="26"/>
              </w:numPr>
              <w:ind w:left="103" w:hanging="142"/>
              <w:rPr>
                <w:bCs/>
                <w:color w:val="auto"/>
                <w:sz w:val="16"/>
                <w:szCs w:val="16"/>
              </w:rPr>
            </w:pPr>
            <w:r w:rsidRPr="008D0FC6">
              <w:rPr>
                <w:bCs/>
                <w:color w:val="auto"/>
                <w:sz w:val="16"/>
                <w:szCs w:val="16"/>
              </w:rPr>
              <w:t xml:space="preserve">Provision direct assistance to small and emerging sports in Australia that lack capacity to deal with integrity issues </w:t>
            </w:r>
          </w:p>
          <w:p w14:paraId="06053F91" w14:textId="1013AFB8" w:rsidR="001E203E" w:rsidRDefault="001E203E" w:rsidP="001E47B1">
            <w:pPr>
              <w:pStyle w:val="BodyText"/>
              <w:numPr>
                <w:ilvl w:val="0"/>
                <w:numId w:val="26"/>
              </w:numPr>
              <w:ind w:left="103" w:hanging="142"/>
              <w:rPr>
                <w:bCs/>
                <w:color w:val="auto"/>
                <w:sz w:val="16"/>
                <w:szCs w:val="16"/>
              </w:rPr>
            </w:pPr>
            <w:r w:rsidRPr="00A7430E">
              <w:rPr>
                <w:bCs/>
                <w:color w:val="auto"/>
                <w:sz w:val="16"/>
                <w:szCs w:val="16"/>
              </w:rPr>
              <w:t xml:space="preserve">Australia maintains ability to host major sporting events and participate in international events </w:t>
            </w:r>
            <w:r>
              <w:rPr>
                <w:bCs/>
                <w:color w:val="auto"/>
                <w:sz w:val="16"/>
                <w:szCs w:val="16"/>
              </w:rPr>
              <w:t xml:space="preserve">assured through the </w:t>
            </w:r>
            <w:r w:rsidRPr="001E47B1">
              <w:rPr>
                <w:bCs/>
                <w:color w:val="auto"/>
                <w:sz w:val="16"/>
                <w:szCs w:val="16"/>
              </w:rPr>
              <w:t xml:space="preserve">expansion of </w:t>
            </w:r>
            <w:r>
              <w:rPr>
                <w:bCs/>
                <w:color w:val="auto"/>
                <w:sz w:val="16"/>
                <w:szCs w:val="16"/>
              </w:rPr>
              <w:t xml:space="preserve">the </w:t>
            </w:r>
            <w:r w:rsidRPr="001E47B1">
              <w:rPr>
                <w:bCs/>
                <w:color w:val="auto"/>
                <w:sz w:val="16"/>
                <w:szCs w:val="16"/>
              </w:rPr>
              <w:t>ASDTL capability and capacity to ensure the laboratory can deliver world’s best practice anti-doping testing in line with the annual requirements released by WADA that set out new requirements for laboratories to maintain their accreditation</w:t>
            </w:r>
          </w:p>
          <w:p w14:paraId="66FC0871" w14:textId="14651C8E" w:rsidR="001E203E" w:rsidRDefault="001E203E" w:rsidP="001E47B1">
            <w:pPr>
              <w:pStyle w:val="BodyText"/>
              <w:numPr>
                <w:ilvl w:val="0"/>
                <w:numId w:val="26"/>
              </w:numPr>
              <w:ind w:left="103" w:hanging="142"/>
              <w:rPr>
                <w:bCs/>
                <w:color w:val="auto"/>
                <w:sz w:val="16"/>
                <w:szCs w:val="16"/>
              </w:rPr>
            </w:pPr>
            <w:r w:rsidRPr="00A7430E">
              <w:rPr>
                <w:bCs/>
                <w:color w:val="auto"/>
                <w:sz w:val="16"/>
                <w:szCs w:val="16"/>
              </w:rPr>
              <w:t>maintained through expansion of high priority testing capabilities for the ASDTL, engendering international confidence in the integrity of Australian sport and in turn the provision of a WAD Code compliant national anti-doping program.</w:t>
            </w:r>
          </w:p>
          <w:p w14:paraId="6DDCBD3F" w14:textId="77777777" w:rsidR="001E203E" w:rsidRPr="00A7430E" w:rsidRDefault="001E203E" w:rsidP="001E47B1">
            <w:pPr>
              <w:pStyle w:val="BodyText"/>
              <w:numPr>
                <w:ilvl w:val="0"/>
                <w:numId w:val="26"/>
              </w:numPr>
              <w:ind w:left="103" w:hanging="142"/>
              <w:rPr>
                <w:bCs/>
                <w:color w:val="auto"/>
                <w:sz w:val="16"/>
                <w:szCs w:val="16"/>
              </w:rPr>
            </w:pPr>
            <w:r w:rsidRPr="008D0FC6">
              <w:rPr>
                <w:bCs/>
                <w:color w:val="auto"/>
                <w:sz w:val="16"/>
                <w:szCs w:val="16"/>
              </w:rPr>
              <w:t>Continuation of a single, easily identifiable education and outreach platform dedicated to developing and coordinating education, training and outreach resources and programs</w:t>
            </w:r>
          </w:p>
          <w:p w14:paraId="48550928" w14:textId="77777777" w:rsidR="001E203E" w:rsidRPr="00A7430E" w:rsidRDefault="001E203E" w:rsidP="001E47B1">
            <w:pPr>
              <w:pStyle w:val="BodyText"/>
              <w:numPr>
                <w:ilvl w:val="0"/>
                <w:numId w:val="26"/>
              </w:numPr>
              <w:ind w:left="103" w:hanging="142"/>
              <w:rPr>
                <w:bCs/>
                <w:color w:val="auto"/>
                <w:sz w:val="16"/>
                <w:szCs w:val="16"/>
              </w:rPr>
            </w:pPr>
            <w:r w:rsidRPr="00A7430E">
              <w:rPr>
                <w:bCs/>
                <w:color w:val="auto"/>
                <w:sz w:val="16"/>
                <w:szCs w:val="16"/>
              </w:rPr>
              <w:t>Pacific capacity building programs are supported through education and engagement programs to prevent, detect, and deter regional and specific doping threats.</w:t>
            </w:r>
          </w:p>
          <w:p w14:paraId="448C07E5" w14:textId="014D1356" w:rsidR="001E203E" w:rsidRDefault="001E203E" w:rsidP="001E47B1">
            <w:pPr>
              <w:pStyle w:val="BodyText"/>
              <w:numPr>
                <w:ilvl w:val="0"/>
                <w:numId w:val="26"/>
              </w:numPr>
              <w:ind w:hanging="142"/>
              <w:rPr>
                <w:color w:val="auto"/>
                <w:sz w:val="18"/>
                <w:szCs w:val="18"/>
              </w:rPr>
            </w:pPr>
            <w:r w:rsidRPr="00A7430E">
              <w:rPr>
                <w:bCs/>
                <w:color w:val="auto"/>
                <w:sz w:val="16"/>
                <w:szCs w:val="16"/>
              </w:rPr>
              <w:t>Australia’s response to match fixing is effective and requirements of the Macolin Convention are meet through maintenance of the ASIU as the central information gathering, analysis and dissemination and coordination capability.</w:t>
            </w:r>
            <w:r w:rsidRPr="00A7430E">
              <w:rPr>
                <w:rFonts w:eastAsia="Calibri"/>
              </w:rPr>
              <w:t xml:space="preserve"> </w:t>
            </w:r>
          </w:p>
        </w:tc>
        <w:tc>
          <w:tcPr>
            <w:tcW w:w="3118" w:type="dxa"/>
          </w:tcPr>
          <w:p w14:paraId="3CE639B0" w14:textId="77777777" w:rsidR="001E203E" w:rsidRPr="00AD0A75" w:rsidRDefault="001E203E" w:rsidP="00BD696E">
            <w:pPr>
              <w:pStyle w:val="BodyText"/>
              <w:numPr>
                <w:ilvl w:val="0"/>
                <w:numId w:val="26"/>
              </w:numPr>
              <w:ind w:left="103" w:hanging="142"/>
              <w:rPr>
                <w:color w:val="auto"/>
                <w:sz w:val="16"/>
                <w:szCs w:val="16"/>
              </w:rPr>
            </w:pPr>
            <w:r>
              <w:rPr>
                <w:bCs/>
                <w:color w:val="auto"/>
                <w:sz w:val="16"/>
                <w:szCs w:val="16"/>
              </w:rPr>
              <w:t>Anti-Doping and Integrity p</w:t>
            </w:r>
            <w:r w:rsidRPr="0040028C">
              <w:rPr>
                <w:bCs/>
                <w:color w:val="auto"/>
                <w:sz w:val="16"/>
                <w:szCs w:val="16"/>
              </w:rPr>
              <w:t>rograms</w:t>
            </w:r>
            <w:r w:rsidRPr="00A66A37">
              <w:rPr>
                <w:bCs/>
                <w:color w:val="auto"/>
                <w:sz w:val="16"/>
                <w:szCs w:val="16"/>
              </w:rPr>
              <w:t xml:space="preserve"> and support not informed by adequate levels of contemporary research leading to outdated </w:t>
            </w:r>
            <w:r w:rsidRPr="0040028C">
              <w:rPr>
                <w:bCs/>
                <w:color w:val="auto"/>
                <w:sz w:val="16"/>
                <w:szCs w:val="16"/>
              </w:rPr>
              <w:t>materials</w:t>
            </w:r>
            <w:r w:rsidRPr="00A66A37">
              <w:rPr>
                <w:bCs/>
                <w:color w:val="auto"/>
                <w:sz w:val="16"/>
                <w:szCs w:val="16"/>
              </w:rPr>
              <w:t xml:space="preserve"> and methods</w:t>
            </w:r>
            <w:r w:rsidRPr="0040028C">
              <w:rPr>
                <w:bCs/>
                <w:color w:val="auto"/>
                <w:sz w:val="16"/>
                <w:szCs w:val="16"/>
              </w:rPr>
              <w:t xml:space="preserve"> and increased cost of administration. </w:t>
            </w:r>
            <w:hyperlink r:id="rId51" w:history="1">
              <w:r w:rsidRPr="0040028C">
                <w:rPr>
                  <w:bCs/>
                  <w:color w:val="auto"/>
                  <w:sz w:val="16"/>
                  <w:szCs w:val="16"/>
                </w:rPr>
                <w:t>Research will not extend beyond anti-doping or sports betting</w:t>
              </w:r>
            </w:hyperlink>
            <w:r>
              <w:rPr>
                <w:bCs/>
                <w:color w:val="auto"/>
                <w:sz w:val="16"/>
                <w:szCs w:val="16"/>
              </w:rPr>
              <w:t xml:space="preserve"> and not explore the barriers to participation of vulnerable people.</w:t>
            </w:r>
          </w:p>
          <w:p w14:paraId="18EEE711" w14:textId="673FDD51" w:rsidR="001E203E" w:rsidRPr="0040028C" w:rsidRDefault="001E203E" w:rsidP="00BD696E">
            <w:pPr>
              <w:pStyle w:val="BodyText"/>
              <w:ind w:left="103"/>
              <w:rPr>
                <w:bCs/>
                <w:color w:val="auto"/>
                <w:sz w:val="16"/>
                <w:szCs w:val="16"/>
              </w:rPr>
            </w:pPr>
          </w:p>
          <w:p w14:paraId="4B17B941" w14:textId="6AEB13F7" w:rsidR="001E203E" w:rsidRDefault="001E203E" w:rsidP="001E47B1">
            <w:pPr>
              <w:pStyle w:val="BodyText"/>
              <w:ind w:left="103"/>
              <w:rPr>
                <w:color w:val="auto"/>
                <w:sz w:val="18"/>
                <w:szCs w:val="18"/>
              </w:rPr>
            </w:pPr>
          </w:p>
        </w:tc>
      </w:tr>
      <w:tr w:rsidR="001E203E" w14:paraId="01ED98C4" w14:textId="5C834DE5" w:rsidTr="001E203E">
        <w:tc>
          <w:tcPr>
            <w:tcW w:w="1459" w:type="dxa"/>
          </w:tcPr>
          <w:p w14:paraId="4AA22A74" w14:textId="3EE25BC8" w:rsidR="001E203E" w:rsidRPr="00607D1F" w:rsidRDefault="001E203E" w:rsidP="001E47B1">
            <w:pPr>
              <w:pStyle w:val="BodyText"/>
              <w:rPr>
                <w:rFonts w:cstheme="minorHAnsi"/>
                <w:b/>
                <w:bCs/>
                <w:color w:val="auto"/>
                <w:sz w:val="16"/>
                <w:szCs w:val="16"/>
              </w:rPr>
            </w:pPr>
            <w:r w:rsidRPr="00607D1F">
              <w:rPr>
                <w:rFonts w:cstheme="minorHAnsi"/>
                <w:b/>
                <w:bCs/>
                <w:color w:val="auto"/>
                <w:sz w:val="16"/>
                <w:szCs w:val="16"/>
              </w:rPr>
              <w:t>NSO</w:t>
            </w:r>
            <w:r>
              <w:rPr>
                <w:rFonts w:cstheme="minorHAnsi"/>
                <w:b/>
                <w:bCs/>
                <w:color w:val="auto"/>
                <w:sz w:val="16"/>
                <w:szCs w:val="16"/>
              </w:rPr>
              <w:t>/NSO</w:t>
            </w:r>
            <w:r w:rsidRPr="00607D1F">
              <w:rPr>
                <w:rFonts w:cstheme="minorHAnsi"/>
                <w:b/>
                <w:bCs/>
                <w:color w:val="auto"/>
                <w:sz w:val="16"/>
                <w:szCs w:val="16"/>
              </w:rPr>
              <w:t>Ds</w:t>
            </w:r>
            <w:r>
              <w:rPr>
                <w:rFonts w:cstheme="minorHAnsi"/>
                <w:b/>
                <w:bCs/>
                <w:color w:val="auto"/>
                <w:sz w:val="16"/>
                <w:szCs w:val="16"/>
              </w:rPr>
              <w:t xml:space="preserve">, </w:t>
            </w:r>
            <w:r w:rsidRPr="00607D1F">
              <w:rPr>
                <w:rFonts w:cstheme="minorHAnsi"/>
                <w:b/>
                <w:bCs/>
                <w:color w:val="auto"/>
                <w:sz w:val="16"/>
                <w:szCs w:val="16"/>
              </w:rPr>
              <w:t>SSO</w:t>
            </w:r>
            <w:r>
              <w:rPr>
                <w:rFonts w:cstheme="minorHAnsi"/>
                <w:b/>
                <w:bCs/>
                <w:color w:val="auto"/>
                <w:sz w:val="16"/>
                <w:szCs w:val="16"/>
              </w:rPr>
              <w:t xml:space="preserve"> &amp; </w:t>
            </w:r>
            <w:r w:rsidRPr="00607D1F">
              <w:rPr>
                <w:rFonts w:cstheme="minorHAnsi"/>
                <w:b/>
                <w:bCs/>
                <w:color w:val="auto"/>
                <w:sz w:val="16"/>
                <w:szCs w:val="16"/>
              </w:rPr>
              <w:t>sporting clubs</w:t>
            </w:r>
          </w:p>
          <w:p w14:paraId="4A43827A" w14:textId="77777777" w:rsidR="001E203E" w:rsidRPr="00607D1F" w:rsidRDefault="001E203E" w:rsidP="001E47B1">
            <w:pPr>
              <w:pStyle w:val="BodyText"/>
              <w:rPr>
                <w:rFonts w:cstheme="minorHAnsi"/>
                <w:b/>
                <w:bCs/>
                <w:color w:val="auto"/>
                <w:sz w:val="16"/>
                <w:szCs w:val="16"/>
              </w:rPr>
            </w:pPr>
          </w:p>
        </w:tc>
        <w:tc>
          <w:tcPr>
            <w:tcW w:w="5057" w:type="dxa"/>
          </w:tcPr>
          <w:p w14:paraId="526C0441" w14:textId="76F02AF8" w:rsidR="001E203E" w:rsidRPr="00A7430E" w:rsidRDefault="001E203E" w:rsidP="001E47B1">
            <w:pPr>
              <w:pStyle w:val="BodyText"/>
              <w:numPr>
                <w:ilvl w:val="0"/>
                <w:numId w:val="26"/>
              </w:numPr>
              <w:ind w:left="103" w:hanging="142"/>
              <w:rPr>
                <w:bCs/>
                <w:color w:val="auto"/>
                <w:sz w:val="16"/>
                <w:szCs w:val="16"/>
              </w:rPr>
            </w:pPr>
            <w:r w:rsidRPr="00A7430E">
              <w:rPr>
                <w:bCs/>
                <w:color w:val="auto"/>
                <w:sz w:val="16"/>
                <w:szCs w:val="16"/>
              </w:rPr>
              <w:t>Anti-doping and sport integrity issues and supporting polices and activities are coordinated and guided at a National level through the continuation of Sport Integrity Australia</w:t>
            </w:r>
          </w:p>
          <w:p w14:paraId="14EC1712" w14:textId="16B007D4" w:rsidR="001E203E" w:rsidRPr="00A7430E" w:rsidRDefault="001E203E" w:rsidP="001E47B1">
            <w:pPr>
              <w:pStyle w:val="BodyText"/>
              <w:numPr>
                <w:ilvl w:val="0"/>
                <w:numId w:val="26"/>
              </w:numPr>
              <w:ind w:hanging="142"/>
              <w:rPr>
                <w:bCs/>
                <w:color w:val="auto"/>
                <w:sz w:val="16"/>
                <w:szCs w:val="16"/>
              </w:rPr>
            </w:pPr>
            <w:r w:rsidRPr="00A7430E">
              <w:rPr>
                <w:bCs/>
                <w:color w:val="auto"/>
                <w:sz w:val="16"/>
                <w:szCs w:val="16"/>
              </w:rPr>
              <w:t xml:space="preserve">Australia retains its </w:t>
            </w:r>
            <w:r w:rsidR="00B37330">
              <w:rPr>
                <w:bCs/>
                <w:color w:val="auto"/>
                <w:sz w:val="16"/>
                <w:szCs w:val="16"/>
              </w:rPr>
              <w:t>NADO</w:t>
            </w:r>
            <w:r w:rsidRPr="00A7430E">
              <w:rPr>
                <w:bCs/>
                <w:color w:val="auto"/>
                <w:sz w:val="16"/>
                <w:szCs w:val="16"/>
              </w:rPr>
              <w:t xml:space="preserve"> capability and recognition to allow sport to host major events and participate in international competition.</w:t>
            </w:r>
          </w:p>
          <w:p w14:paraId="297984EB" w14:textId="7B68DAA4" w:rsidR="001E203E" w:rsidRPr="00A7430E" w:rsidRDefault="001E203E" w:rsidP="001E47B1">
            <w:pPr>
              <w:pStyle w:val="BodyText"/>
              <w:numPr>
                <w:ilvl w:val="0"/>
                <w:numId w:val="26"/>
              </w:numPr>
              <w:ind w:hanging="142"/>
              <w:rPr>
                <w:bCs/>
                <w:color w:val="auto"/>
                <w:sz w:val="16"/>
                <w:szCs w:val="16"/>
              </w:rPr>
            </w:pPr>
            <w:r w:rsidRPr="00A7430E">
              <w:rPr>
                <w:bCs/>
                <w:color w:val="auto"/>
                <w:sz w:val="16"/>
                <w:szCs w:val="16"/>
              </w:rPr>
              <w:t>Anti-doping capabilities keep pace with current methodologies  through SIAs digital forensic capability, more efficient targeting of anti-doping and integrity activities through an uplift in strategic intelligence and operational capabilities and resources to strengthen understanding of anti-doping and the sport integrity threat environment</w:t>
            </w:r>
          </w:p>
          <w:p w14:paraId="403DBEC4" w14:textId="6A434796" w:rsidR="001E203E" w:rsidRPr="00A7430E" w:rsidRDefault="001E203E" w:rsidP="001E47B1">
            <w:pPr>
              <w:pStyle w:val="BodyText"/>
              <w:numPr>
                <w:ilvl w:val="0"/>
                <w:numId w:val="26"/>
              </w:numPr>
              <w:ind w:hanging="142"/>
              <w:rPr>
                <w:bCs/>
                <w:color w:val="auto"/>
                <w:sz w:val="16"/>
                <w:szCs w:val="16"/>
              </w:rPr>
            </w:pPr>
            <w:r w:rsidRPr="00A7430E">
              <w:rPr>
                <w:bCs/>
                <w:color w:val="auto"/>
                <w:sz w:val="16"/>
                <w:szCs w:val="16"/>
              </w:rPr>
              <w:t>Provision of new State Integrity Managers to be embedded within State/Territory departments of sports, National integrity networks and agencies of Community Sport Australia (i.e. Sport NSW, Vicsport, SportWest etc</w:t>
            </w:r>
            <w:r>
              <w:rPr>
                <w:bCs/>
                <w:color w:val="auto"/>
                <w:sz w:val="16"/>
                <w:szCs w:val="16"/>
              </w:rPr>
              <w:t>.</w:t>
            </w:r>
            <w:r w:rsidRPr="00A7430E">
              <w:rPr>
                <w:bCs/>
                <w:color w:val="auto"/>
                <w:sz w:val="16"/>
                <w:szCs w:val="16"/>
              </w:rPr>
              <w:t xml:space="preserve">). This will enable expansion of the National Integrity Capability Enhancement Program. </w:t>
            </w:r>
          </w:p>
          <w:p w14:paraId="1BCC4C02" w14:textId="2402341C" w:rsidR="001E203E" w:rsidRPr="00A7430E" w:rsidRDefault="001E203E" w:rsidP="001E47B1">
            <w:pPr>
              <w:pStyle w:val="BodyText"/>
              <w:numPr>
                <w:ilvl w:val="0"/>
                <w:numId w:val="26"/>
              </w:numPr>
              <w:ind w:hanging="142"/>
              <w:rPr>
                <w:color w:val="auto"/>
                <w:sz w:val="18"/>
                <w:szCs w:val="18"/>
              </w:rPr>
            </w:pPr>
            <w:r w:rsidRPr="00A7430E">
              <w:rPr>
                <w:bCs/>
                <w:color w:val="auto"/>
                <w:sz w:val="16"/>
                <w:szCs w:val="16"/>
              </w:rPr>
              <w:t xml:space="preserve">Basic capabilities maintained to enable the continuation of SIA complaint handling services  - providing independence from sporting bodies in managing issues of conflict of interest. Demonstrating the need for this service, </w:t>
            </w:r>
            <w:r>
              <w:rPr>
                <w:bCs/>
                <w:color w:val="auto"/>
                <w:sz w:val="16"/>
                <w:szCs w:val="16"/>
              </w:rPr>
              <w:t>SIA</w:t>
            </w:r>
            <w:r w:rsidRPr="00A7430E">
              <w:rPr>
                <w:bCs/>
                <w:color w:val="auto"/>
                <w:sz w:val="16"/>
                <w:szCs w:val="16"/>
              </w:rPr>
              <w:t xml:space="preserve"> has managed over 1400 allegation-based integrity matters.</w:t>
            </w:r>
          </w:p>
          <w:p w14:paraId="369A9764" w14:textId="36C0825C" w:rsidR="001E203E" w:rsidRPr="00A7430E" w:rsidRDefault="001E203E" w:rsidP="001E47B1">
            <w:pPr>
              <w:pStyle w:val="BodyText"/>
              <w:numPr>
                <w:ilvl w:val="0"/>
                <w:numId w:val="26"/>
              </w:numPr>
              <w:ind w:hanging="142"/>
              <w:rPr>
                <w:bCs/>
                <w:color w:val="auto"/>
                <w:sz w:val="16"/>
                <w:szCs w:val="16"/>
              </w:rPr>
            </w:pPr>
            <w:r w:rsidRPr="00A7430E">
              <w:rPr>
                <w:bCs/>
                <w:color w:val="auto"/>
                <w:sz w:val="16"/>
                <w:szCs w:val="16"/>
              </w:rPr>
              <w:t>Continued access to current online education platform and services are maintained including the Play by the Rules program and support to the current 4000+ Member Protection Information Officers, which are embedded in community sporting clubs who provide education and upskilling to at community level sport.</w:t>
            </w:r>
          </w:p>
        </w:tc>
        <w:tc>
          <w:tcPr>
            <w:tcW w:w="3118" w:type="dxa"/>
          </w:tcPr>
          <w:p w14:paraId="2ED00971" w14:textId="2D6687D2" w:rsidR="001E203E" w:rsidRPr="009A1A27" w:rsidRDefault="001E203E" w:rsidP="001E47B1">
            <w:pPr>
              <w:pStyle w:val="BodyText"/>
              <w:numPr>
                <w:ilvl w:val="0"/>
                <w:numId w:val="26"/>
              </w:numPr>
              <w:ind w:left="103" w:hanging="142"/>
              <w:rPr>
                <w:color w:val="auto"/>
                <w:sz w:val="16"/>
                <w:szCs w:val="16"/>
              </w:rPr>
            </w:pPr>
            <w:r>
              <w:rPr>
                <w:bCs/>
                <w:color w:val="auto"/>
                <w:sz w:val="16"/>
                <w:szCs w:val="16"/>
              </w:rPr>
              <w:t>P</w:t>
            </w:r>
            <w:r w:rsidRPr="0040028C">
              <w:rPr>
                <w:bCs/>
                <w:color w:val="auto"/>
                <w:sz w:val="16"/>
                <w:szCs w:val="16"/>
              </w:rPr>
              <w:t xml:space="preserve">rograms and support not informed by adequate levels of contemporary research leading to outdated materials and methods and increased cost of administration. </w:t>
            </w:r>
            <w:hyperlink r:id="rId52" w:history="1">
              <w:r w:rsidRPr="0040028C">
                <w:rPr>
                  <w:bCs/>
                  <w:color w:val="auto"/>
                  <w:sz w:val="16"/>
                  <w:szCs w:val="16"/>
                </w:rPr>
                <w:t>Research will not extend beyond anti-doping or sports betting</w:t>
              </w:r>
            </w:hyperlink>
            <w:r>
              <w:rPr>
                <w:bCs/>
                <w:color w:val="auto"/>
                <w:sz w:val="16"/>
                <w:szCs w:val="16"/>
              </w:rPr>
              <w:t xml:space="preserve"> and not explore the barriers to participation of vulnerable people.</w:t>
            </w:r>
          </w:p>
          <w:p w14:paraId="744E99E4" w14:textId="0672C248" w:rsidR="009A1A27" w:rsidRPr="00AD0A75" w:rsidRDefault="009A1A27" w:rsidP="001E47B1">
            <w:pPr>
              <w:pStyle w:val="BodyText"/>
              <w:numPr>
                <w:ilvl w:val="0"/>
                <w:numId w:val="26"/>
              </w:numPr>
              <w:ind w:left="103" w:hanging="142"/>
              <w:rPr>
                <w:color w:val="auto"/>
                <w:sz w:val="16"/>
                <w:szCs w:val="16"/>
              </w:rPr>
            </w:pPr>
            <w:r>
              <w:rPr>
                <w:color w:val="auto"/>
                <w:sz w:val="16"/>
                <w:szCs w:val="16"/>
              </w:rPr>
              <w:t>Potential conflict regarding priorities and capacity.</w:t>
            </w:r>
          </w:p>
          <w:p w14:paraId="3BB09FC2" w14:textId="30DD4C2A" w:rsidR="001E203E" w:rsidRPr="0040028C" w:rsidRDefault="001E203E" w:rsidP="001E47B1">
            <w:pPr>
              <w:pStyle w:val="BodyText"/>
              <w:ind w:left="103"/>
              <w:rPr>
                <w:color w:val="auto"/>
                <w:sz w:val="16"/>
                <w:szCs w:val="16"/>
              </w:rPr>
            </w:pPr>
          </w:p>
        </w:tc>
      </w:tr>
      <w:tr w:rsidR="001E203E" w14:paraId="3E2D94A6" w14:textId="020A3281" w:rsidTr="001E203E">
        <w:tc>
          <w:tcPr>
            <w:tcW w:w="1459" w:type="dxa"/>
          </w:tcPr>
          <w:p w14:paraId="130A4F07" w14:textId="77777777" w:rsidR="001E203E" w:rsidRPr="00A7430E" w:rsidRDefault="001E203E" w:rsidP="001E47B1">
            <w:pPr>
              <w:pStyle w:val="BodyText"/>
              <w:rPr>
                <w:rFonts w:cstheme="minorHAnsi"/>
                <w:b/>
                <w:bCs/>
                <w:color w:val="auto"/>
                <w:sz w:val="16"/>
                <w:szCs w:val="16"/>
              </w:rPr>
            </w:pPr>
          </w:p>
          <w:p w14:paraId="0D867F63" w14:textId="77777777" w:rsidR="001E203E" w:rsidRPr="00A7430E" w:rsidRDefault="001E203E" w:rsidP="001E47B1">
            <w:pPr>
              <w:pStyle w:val="BodyText"/>
              <w:rPr>
                <w:rFonts w:cstheme="minorHAnsi"/>
                <w:b/>
                <w:bCs/>
                <w:color w:val="auto"/>
                <w:sz w:val="16"/>
                <w:szCs w:val="16"/>
              </w:rPr>
            </w:pPr>
            <w:r w:rsidRPr="00A7430E">
              <w:rPr>
                <w:rFonts w:cstheme="minorHAnsi"/>
                <w:b/>
                <w:bCs/>
                <w:color w:val="auto"/>
                <w:sz w:val="16"/>
                <w:szCs w:val="16"/>
              </w:rPr>
              <w:t>Participants and community</w:t>
            </w:r>
          </w:p>
          <w:p w14:paraId="7BD1BA26" w14:textId="77777777" w:rsidR="001E203E" w:rsidRPr="00A7430E" w:rsidRDefault="001E203E" w:rsidP="001E47B1">
            <w:pPr>
              <w:pStyle w:val="BodyText"/>
              <w:rPr>
                <w:rFonts w:cstheme="minorHAnsi"/>
                <w:b/>
                <w:bCs/>
                <w:color w:val="auto"/>
                <w:sz w:val="16"/>
                <w:szCs w:val="16"/>
              </w:rPr>
            </w:pPr>
          </w:p>
        </w:tc>
        <w:tc>
          <w:tcPr>
            <w:tcW w:w="5057" w:type="dxa"/>
          </w:tcPr>
          <w:p w14:paraId="7DF67C72" w14:textId="77777777" w:rsidR="001E203E" w:rsidRPr="00A7430E" w:rsidRDefault="001E203E" w:rsidP="001E47B1">
            <w:pPr>
              <w:pStyle w:val="BodyText"/>
              <w:numPr>
                <w:ilvl w:val="0"/>
                <w:numId w:val="26"/>
              </w:numPr>
              <w:ind w:hanging="142"/>
              <w:rPr>
                <w:color w:val="auto"/>
                <w:sz w:val="18"/>
                <w:szCs w:val="18"/>
              </w:rPr>
            </w:pPr>
            <w:r w:rsidRPr="00A7430E">
              <w:rPr>
                <w:bCs/>
                <w:color w:val="auto"/>
                <w:sz w:val="16"/>
                <w:szCs w:val="16"/>
              </w:rPr>
              <w:t xml:space="preserve">Participants are assured of the integrity of sport through continuation of SIAs current capabilities and services </w:t>
            </w:r>
          </w:p>
          <w:p w14:paraId="74111F5E" w14:textId="4E1CB0FC" w:rsidR="001E203E" w:rsidRPr="00A7430E" w:rsidRDefault="001E203E" w:rsidP="001E47B1">
            <w:pPr>
              <w:pStyle w:val="BodyText"/>
              <w:numPr>
                <w:ilvl w:val="0"/>
                <w:numId w:val="26"/>
              </w:numPr>
              <w:ind w:hanging="142"/>
              <w:rPr>
                <w:color w:val="auto"/>
                <w:sz w:val="18"/>
                <w:szCs w:val="18"/>
              </w:rPr>
            </w:pPr>
            <w:r w:rsidRPr="00A7430E">
              <w:rPr>
                <w:bCs/>
                <w:color w:val="auto"/>
                <w:sz w:val="16"/>
                <w:szCs w:val="16"/>
              </w:rPr>
              <w:t xml:space="preserve">Participants have access to SIA’s base level complaint handling  - providing independence from sporting bodies in managing issues of conflict of interest. Demonstrating the need for this service, </w:t>
            </w:r>
            <w:r>
              <w:rPr>
                <w:bCs/>
                <w:color w:val="auto"/>
                <w:sz w:val="16"/>
                <w:szCs w:val="16"/>
              </w:rPr>
              <w:t>SIA</w:t>
            </w:r>
            <w:r w:rsidRPr="00A7430E">
              <w:rPr>
                <w:bCs/>
                <w:color w:val="auto"/>
                <w:sz w:val="16"/>
                <w:szCs w:val="16"/>
              </w:rPr>
              <w:t xml:space="preserve"> has managed over 1400 allegation-based integrity matters.</w:t>
            </w:r>
          </w:p>
          <w:p w14:paraId="1CC3EC5F" w14:textId="7589CD08" w:rsidR="001E203E" w:rsidRPr="00A7430E" w:rsidRDefault="001E203E" w:rsidP="001E47B1">
            <w:pPr>
              <w:pStyle w:val="BodyText"/>
              <w:numPr>
                <w:ilvl w:val="0"/>
                <w:numId w:val="26"/>
              </w:numPr>
              <w:ind w:hanging="142"/>
              <w:rPr>
                <w:color w:val="auto"/>
                <w:sz w:val="18"/>
                <w:szCs w:val="18"/>
              </w:rPr>
            </w:pPr>
            <w:r w:rsidRPr="00A7430E">
              <w:rPr>
                <w:bCs/>
                <w:color w:val="auto"/>
                <w:sz w:val="16"/>
                <w:szCs w:val="16"/>
              </w:rPr>
              <w:t>Participants, volunteers and coaches have access to current online education platform and services including the Play by the Rules program</w:t>
            </w:r>
            <w:r>
              <w:rPr>
                <w:bCs/>
                <w:color w:val="auto"/>
                <w:sz w:val="16"/>
                <w:szCs w:val="16"/>
              </w:rPr>
              <w:t>.</w:t>
            </w:r>
          </w:p>
        </w:tc>
        <w:tc>
          <w:tcPr>
            <w:tcW w:w="3118" w:type="dxa"/>
          </w:tcPr>
          <w:p w14:paraId="6ED23F54" w14:textId="463A275C" w:rsidR="001E203E" w:rsidRPr="0040028C" w:rsidRDefault="001E203E" w:rsidP="001E47B1">
            <w:pPr>
              <w:pStyle w:val="BodyText"/>
              <w:numPr>
                <w:ilvl w:val="0"/>
                <w:numId w:val="26"/>
              </w:numPr>
              <w:ind w:left="103" w:hanging="142"/>
              <w:rPr>
                <w:bCs/>
                <w:color w:val="auto"/>
                <w:sz w:val="16"/>
                <w:szCs w:val="16"/>
              </w:rPr>
            </w:pPr>
            <w:r w:rsidRPr="0040028C">
              <w:rPr>
                <w:bCs/>
                <w:color w:val="auto"/>
                <w:sz w:val="16"/>
                <w:szCs w:val="16"/>
              </w:rPr>
              <w:t xml:space="preserve">Only </w:t>
            </w:r>
            <w:r>
              <w:rPr>
                <w:bCs/>
                <w:color w:val="auto"/>
                <w:sz w:val="16"/>
                <w:szCs w:val="16"/>
              </w:rPr>
              <w:t>core</w:t>
            </w:r>
            <w:r w:rsidRPr="0040028C">
              <w:rPr>
                <w:bCs/>
                <w:color w:val="auto"/>
                <w:sz w:val="16"/>
                <w:szCs w:val="16"/>
              </w:rPr>
              <w:t xml:space="preserve"> outreach from SIA via limited face to face education sessions, communications products</w:t>
            </w:r>
          </w:p>
          <w:p w14:paraId="78751182" w14:textId="428B9688" w:rsidR="001E203E" w:rsidRPr="0040028C" w:rsidRDefault="001E203E" w:rsidP="001E47B1">
            <w:pPr>
              <w:pStyle w:val="BodyText"/>
              <w:numPr>
                <w:ilvl w:val="0"/>
                <w:numId w:val="26"/>
              </w:numPr>
              <w:ind w:left="103" w:hanging="142"/>
              <w:rPr>
                <w:color w:val="auto"/>
                <w:sz w:val="16"/>
                <w:szCs w:val="16"/>
              </w:rPr>
            </w:pPr>
            <w:r>
              <w:rPr>
                <w:bCs/>
                <w:color w:val="auto"/>
                <w:sz w:val="16"/>
                <w:szCs w:val="16"/>
              </w:rPr>
              <w:t>P</w:t>
            </w:r>
            <w:r w:rsidRPr="0040028C">
              <w:rPr>
                <w:bCs/>
                <w:color w:val="auto"/>
                <w:sz w:val="16"/>
                <w:szCs w:val="16"/>
              </w:rPr>
              <w:t xml:space="preserve">rograms and support not informed by adequate levels of contemporary research leading to outdated materials and methods and increased cost of administration. </w:t>
            </w:r>
            <w:hyperlink r:id="rId53" w:history="1">
              <w:r w:rsidRPr="0040028C">
                <w:rPr>
                  <w:bCs/>
                  <w:color w:val="auto"/>
                  <w:sz w:val="16"/>
                  <w:szCs w:val="16"/>
                </w:rPr>
                <w:t>Research will not extend beyond anti-doping or sports betting</w:t>
              </w:r>
            </w:hyperlink>
          </w:p>
        </w:tc>
      </w:tr>
      <w:tr w:rsidR="00085947" w14:paraId="55BF836C" w14:textId="77777777" w:rsidTr="001E203E">
        <w:tc>
          <w:tcPr>
            <w:tcW w:w="1459" w:type="dxa"/>
          </w:tcPr>
          <w:p w14:paraId="3322A076" w14:textId="3E2BAEAE" w:rsidR="00085947" w:rsidRPr="006D1145" w:rsidRDefault="00085947" w:rsidP="001E47B1">
            <w:pPr>
              <w:pStyle w:val="BodyText"/>
              <w:rPr>
                <w:rFonts w:cstheme="minorHAnsi"/>
                <w:b/>
                <w:bCs/>
                <w:color w:val="auto"/>
                <w:sz w:val="16"/>
                <w:szCs w:val="16"/>
              </w:rPr>
            </w:pPr>
            <w:r w:rsidRPr="006D1145">
              <w:rPr>
                <w:rFonts w:cstheme="minorHAnsi"/>
                <w:b/>
                <w:bCs/>
                <w:color w:val="auto"/>
                <w:sz w:val="16"/>
                <w:szCs w:val="16"/>
              </w:rPr>
              <w:t xml:space="preserve">At risk cohorts </w:t>
            </w:r>
          </w:p>
        </w:tc>
        <w:tc>
          <w:tcPr>
            <w:tcW w:w="5057" w:type="dxa"/>
          </w:tcPr>
          <w:p w14:paraId="0512CE43" w14:textId="2EBB3DD3" w:rsidR="0004312A" w:rsidRPr="006D1145" w:rsidRDefault="0004312A" w:rsidP="0004312A">
            <w:pPr>
              <w:pStyle w:val="ListParagraph"/>
              <w:numPr>
                <w:ilvl w:val="0"/>
                <w:numId w:val="26"/>
              </w:numPr>
              <w:ind w:left="103" w:hanging="142"/>
              <w:rPr>
                <w:bCs/>
                <w:color w:val="auto"/>
                <w:sz w:val="16"/>
                <w:szCs w:val="16"/>
              </w:rPr>
            </w:pPr>
            <w:r w:rsidRPr="006D1145">
              <w:rPr>
                <w:bCs/>
                <w:color w:val="auto"/>
                <w:sz w:val="16"/>
                <w:szCs w:val="16"/>
              </w:rPr>
              <w:t>Access to education packages in Australian Sign Language (Auslan) for participants in deaf sports</w:t>
            </w:r>
          </w:p>
          <w:p w14:paraId="2EE0F390" w14:textId="47F99C23" w:rsidR="0034489C" w:rsidRPr="006D1145" w:rsidRDefault="000868E1" w:rsidP="0034489C">
            <w:pPr>
              <w:pStyle w:val="BodyText"/>
              <w:numPr>
                <w:ilvl w:val="0"/>
                <w:numId w:val="26"/>
              </w:numPr>
              <w:ind w:hanging="142"/>
              <w:rPr>
                <w:color w:val="auto"/>
                <w:sz w:val="18"/>
                <w:szCs w:val="18"/>
              </w:rPr>
            </w:pPr>
            <w:r w:rsidRPr="006D1145">
              <w:rPr>
                <w:bCs/>
                <w:color w:val="auto"/>
                <w:sz w:val="16"/>
                <w:szCs w:val="16"/>
              </w:rPr>
              <w:t>A</w:t>
            </w:r>
            <w:r w:rsidR="0034489C" w:rsidRPr="006D1145">
              <w:rPr>
                <w:bCs/>
                <w:color w:val="auto"/>
                <w:sz w:val="16"/>
                <w:szCs w:val="16"/>
              </w:rPr>
              <w:t>ccess to SIA’s base level complaint handling  - providing independence from sporting bodies in managing issues of conflict of interest. Demonstrating the need for this service, SIA has managed over 1400 allegation-based integrity matters.</w:t>
            </w:r>
          </w:p>
          <w:p w14:paraId="66F23A7F" w14:textId="1F807293" w:rsidR="00085947" w:rsidRPr="006D1145" w:rsidRDefault="000868E1" w:rsidP="0034489C">
            <w:pPr>
              <w:pStyle w:val="BodyText"/>
              <w:numPr>
                <w:ilvl w:val="0"/>
                <w:numId w:val="26"/>
              </w:numPr>
              <w:ind w:hanging="142"/>
              <w:rPr>
                <w:bCs/>
                <w:color w:val="auto"/>
                <w:sz w:val="16"/>
                <w:szCs w:val="16"/>
              </w:rPr>
            </w:pPr>
            <w:r w:rsidRPr="006D1145">
              <w:rPr>
                <w:bCs/>
                <w:color w:val="auto"/>
                <w:sz w:val="16"/>
                <w:szCs w:val="16"/>
              </w:rPr>
              <w:t>A</w:t>
            </w:r>
            <w:r w:rsidR="0034489C" w:rsidRPr="006D1145">
              <w:rPr>
                <w:bCs/>
                <w:color w:val="auto"/>
                <w:sz w:val="16"/>
                <w:szCs w:val="16"/>
              </w:rPr>
              <w:t>ccess to current online education platform and services including the Play by the Rules program.</w:t>
            </w:r>
          </w:p>
          <w:p w14:paraId="5272A39C" w14:textId="3DCDBF61" w:rsidR="006D6764" w:rsidRPr="006D1145" w:rsidRDefault="006D6764" w:rsidP="0034489C">
            <w:pPr>
              <w:pStyle w:val="BodyText"/>
              <w:numPr>
                <w:ilvl w:val="0"/>
                <w:numId w:val="26"/>
              </w:numPr>
              <w:ind w:hanging="142"/>
              <w:rPr>
                <w:bCs/>
                <w:color w:val="auto"/>
                <w:sz w:val="16"/>
                <w:szCs w:val="16"/>
              </w:rPr>
            </w:pPr>
            <w:r w:rsidRPr="006D1145">
              <w:rPr>
                <w:bCs/>
                <w:color w:val="auto"/>
                <w:sz w:val="16"/>
                <w:szCs w:val="16"/>
              </w:rPr>
              <w:t xml:space="preserve">Access to an expanded National Integrity Capability Enhancement Program and </w:t>
            </w:r>
            <w:r w:rsidR="00ED3C79" w:rsidRPr="006D1145">
              <w:rPr>
                <w:bCs/>
                <w:color w:val="auto"/>
                <w:sz w:val="16"/>
                <w:szCs w:val="16"/>
              </w:rPr>
              <w:t>benefits from</w:t>
            </w:r>
            <w:r w:rsidRPr="006D1145">
              <w:rPr>
                <w:bCs/>
                <w:color w:val="auto"/>
                <w:sz w:val="16"/>
                <w:szCs w:val="16"/>
              </w:rPr>
              <w:t xml:space="preserve"> new State Integrity Managers</w:t>
            </w:r>
            <w:r w:rsidR="00ED3C79" w:rsidRPr="006D1145">
              <w:rPr>
                <w:bCs/>
                <w:color w:val="auto"/>
                <w:sz w:val="16"/>
                <w:szCs w:val="16"/>
              </w:rPr>
              <w:t>.</w:t>
            </w:r>
          </w:p>
        </w:tc>
        <w:tc>
          <w:tcPr>
            <w:tcW w:w="3118" w:type="dxa"/>
          </w:tcPr>
          <w:p w14:paraId="3F423E7C" w14:textId="50A1310A" w:rsidR="006D6764" w:rsidRPr="006D1145" w:rsidRDefault="006D6764" w:rsidP="006D6764">
            <w:pPr>
              <w:pStyle w:val="BodyText"/>
              <w:numPr>
                <w:ilvl w:val="0"/>
                <w:numId w:val="26"/>
              </w:numPr>
              <w:ind w:left="103" w:hanging="142"/>
              <w:rPr>
                <w:bCs/>
                <w:color w:val="auto"/>
                <w:sz w:val="16"/>
                <w:szCs w:val="16"/>
              </w:rPr>
            </w:pPr>
            <w:r w:rsidRPr="006D1145">
              <w:rPr>
                <w:bCs/>
                <w:color w:val="auto"/>
                <w:sz w:val="16"/>
                <w:szCs w:val="16"/>
              </w:rPr>
              <w:t>Only core outreach from SIA via limited face to face education sessions,</w:t>
            </w:r>
            <w:r w:rsidR="004E2A37" w:rsidRPr="006D1145">
              <w:rPr>
                <w:bCs/>
                <w:color w:val="auto"/>
                <w:sz w:val="16"/>
                <w:szCs w:val="16"/>
              </w:rPr>
              <w:t xml:space="preserve"> and </w:t>
            </w:r>
            <w:r w:rsidRPr="006D1145">
              <w:rPr>
                <w:bCs/>
                <w:color w:val="auto"/>
                <w:sz w:val="16"/>
                <w:szCs w:val="16"/>
              </w:rPr>
              <w:t>communications products</w:t>
            </w:r>
            <w:r w:rsidR="004E2A37" w:rsidRPr="006D1145">
              <w:rPr>
                <w:bCs/>
                <w:color w:val="auto"/>
                <w:sz w:val="16"/>
                <w:szCs w:val="16"/>
              </w:rPr>
              <w:t xml:space="preserve"> that are not tailored to the specific needs of at risk cohorts</w:t>
            </w:r>
          </w:p>
          <w:p w14:paraId="12FB8239" w14:textId="2C15B74D" w:rsidR="00085947" w:rsidRPr="006D1145" w:rsidRDefault="004E2A37" w:rsidP="004E2A37">
            <w:pPr>
              <w:pStyle w:val="BodyText"/>
              <w:numPr>
                <w:ilvl w:val="0"/>
                <w:numId w:val="26"/>
              </w:numPr>
              <w:ind w:left="103" w:hanging="142"/>
              <w:rPr>
                <w:bCs/>
                <w:color w:val="auto"/>
                <w:sz w:val="16"/>
                <w:szCs w:val="16"/>
              </w:rPr>
            </w:pPr>
            <w:r w:rsidRPr="006D1145">
              <w:rPr>
                <w:bCs/>
                <w:color w:val="auto"/>
                <w:sz w:val="16"/>
                <w:szCs w:val="16"/>
              </w:rPr>
              <w:t xml:space="preserve">Programs and support not informed by adequate levels of contemporary research leading to outdated materials and methods and increased cost of administration. </w:t>
            </w:r>
            <w:hyperlink r:id="rId54" w:history="1">
              <w:r w:rsidRPr="006D1145">
                <w:rPr>
                  <w:bCs/>
                  <w:color w:val="auto"/>
                  <w:sz w:val="16"/>
                  <w:szCs w:val="16"/>
                </w:rPr>
                <w:t>Research will not extend beyond anti-doping or sports betting</w:t>
              </w:r>
            </w:hyperlink>
            <w:r w:rsidRPr="006D1145">
              <w:rPr>
                <w:bCs/>
                <w:color w:val="auto"/>
                <w:sz w:val="16"/>
                <w:szCs w:val="16"/>
              </w:rPr>
              <w:t xml:space="preserve"> with no focus on barriers to the participation of at risk cohorts.</w:t>
            </w:r>
          </w:p>
        </w:tc>
      </w:tr>
      <w:tr w:rsidR="001E203E" w14:paraId="0493091C" w14:textId="257EE94A" w:rsidTr="001E203E">
        <w:tc>
          <w:tcPr>
            <w:tcW w:w="1459" w:type="dxa"/>
          </w:tcPr>
          <w:p w14:paraId="75AC77D9" w14:textId="77777777" w:rsidR="001E203E" w:rsidRDefault="001E203E" w:rsidP="001E47B1">
            <w:pPr>
              <w:pStyle w:val="BodyText"/>
              <w:rPr>
                <w:color w:val="auto"/>
                <w:sz w:val="18"/>
                <w:szCs w:val="18"/>
              </w:rPr>
            </w:pPr>
            <w:r w:rsidRPr="00607D1F">
              <w:rPr>
                <w:rFonts w:cstheme="minorHAnsi"/>
                <w:b/>
                <w:bCs/>
                <w:color w:val="auto"/>
                <w:sz w:val="16"/>
                <w:szCs w:val="16"/>
              </w:rPr>
              <w:t>International and Pacific partners</w:t>
            </w:r>
          </w:p>
        </w:tc>
        <w:tc>
          <w:tcPr>
            <w:tcW w:w="5057" w:type="dxa"/>
          </w:tcPr>
          <w:p w14:paraId="20D3462C" w14:textId="77777777" w:rsidR="001E203E" w:rsidRPr="006A3C30" w:rsidRDefault="001E203E" w:rsidP="001E47B1">
            <w:pPr>
              <w:pStyle w:val="BodyText"/>
              <w:numPr>
                <w:ilvl w:val="0"/>
                <w:numId w:val="26"/>
              </w:numPr>
              <w:ind w:hanging="142"/>
              <w:rPr>
                <w:bCs/>
                <w:color w:val="auto"/>
                <w:sz w:val="16"/>
                <w:szCs w:val="16"/>
              </w:rPr>
            </w:pPr>
            <w:r w:rsidRPr="006A3C30">
              <w:rPr>
                <w:bCs/>
                <w:color w:val="auto"/>
                <w:sz w:val="16"/>
                <w:szCs w:val="16"/>
              </w:rPr>
              <w:t>Increased capability building activity within the Asia and Oceania regions by partnering with INTERPOL, WADA and Drugfree Sport NZ to establish a Global Anti-Doping Intelligence and Investigations Network connecting experts from Anti-Doping Organisations and respective law enforcement agencies and facilitate their work in the fight against doping, PIED trafficking and manufacturing</w:t>
            </w:r>
          </w:p>
          <w:p w14:paraId="0B363843" w14:textId="7411F957" w:rsidR="001E203E" w:rsidRPr="00A824D3" w:rsidRDefault="001E203E" w:rsidP="001E47B1">
            <w:pPr>
              <w:pStyle w:val="ListParagraph"/>
              <w:numPr>
                <w:ilvl w:val="0"/>
                <w:numId w:val="26"/>
              </w:numPr>
              <w:ind w:left="103" w:hanging="142"/>
              <w:rPr>
                <w:color w:val="auto"/>
                <w:sz w:val="18"/>
                <w:szCs w:val="18"/>
              </w:rPr>
            </w:pPr>
            <w:r>
              <w:rPr>
                <w:bCs/>
                <w:color w:val="auto"/>
                <w:sz w:val="16"/>
                <w:szCs w:val="16"/>
              </w:rPr>
              <w:t>D</w:t>
            </w:r>
            <w:r w:rsidRPr="00E92AFD">
              <w:rPr>
                <w:bCs/>
                <w:color w:val="auto"/>
                <w:sz w:val="16"/>
                <w:szCs w:val="16"/>
              </w:rPr>
              <w:t>edicated support in the Pacific region through capacity building workshops and training on current anti-doping threats and issues and contract resources to build capability and anti-doping compliance with UNESCO.</w:t>
            </w:r>
          </w:p>
          <w:p w14:paraId="3B39907F" w14:textId="7E6531D8" w:rsidR="001E203E" w:rsidRPr="00DE1263" w:rsidRDefault="001E203E" w:rsidP="001E47B1">
            <w:pPr>
              <w:pStyle w:val="ListParagraph"/>
              <w:numPr>
                <w:ilvl w:val="0"/>
                <w:numId w:val="26"/>
              </w:numPr>
              <w:ind w:left="103" w:hanging="142"/>
              <w:rPr>
                <w:color w:val="auto"/>
                <w:sz w:val="18"/>
                <w:szCs w:val="18"/>
              </w:rPr>
            </w:pPr>
            <w:r w:rsidRPr="00DE1263">
              <w:rPr>
                <w:bCs/>
                <w:color w:val="auto"/>
                <w:sz w:val="16"/>
                <w:szCs w:val="16"/>
              </w:rPr>
              <w:t>Enable Australia to meet its international obligations through base level grant funding to the Oceania Regional Anti-Doping Organisation (ORADO), UNESCO and to WADA which are required for Australia to compete at international events such as the Olympic and Paralympic Games.</w:t>
            </w:r>
          </w:p>
          <w:p w14:paraId="747EADF9" w14:textId="4B42A0F3" w:rsidR="001E203E" w:rsidRPr="0040028C" w:rsidRDefault="001E203E" w:rsidP="001E47B1">
            <w:pPr>
              <w:pStyle w:val="BodyText"/>
              <w:numPr>
                <w:ilvl w:val="0"/>
                <w:numId w:val="26"/>
              </w:numPr>
              <w:ind w:left="103" w:hanging="142"/>
              <w:rPr>
                <w:color w:val="auto"/>
                <w:sz w:val="18"/>
                <w:szCs w:val="18"/>
              </w:rPr>
            </w:pPr>
            <w:r w:rsidRPr="00A92B0F">
              <w:rPr>
                <w:bCs/>
                <w:color w:val="auto"/>
                <w:sz w:val="16"/>
                <w:szCs w:val="16"/>
              </w:rPr>
              <w:t>Australian Government i</w:t>
            </w:r>
            <w:r>
              <w:rPr>
                <w:bCs/>
                <w:color w:val="auto"/>
                <w:sz w:val="16"/>
                <w:szCs w:val="16"/>
              </w:rPr>
              <w:t>s represented at</w:t>
            </w:r>
            <w:r w:rsidRPr="00A92B0F">
              <w:rPr>
                <w:bCs/>
                <w:color w:val="auto"/>
                <w:sz w:val="16"/>
                <w:szCs w:val="16"/>
              </w:rPr>
              <w:t xml:space="preserve"> international forums</w:t>
            </w:r>
            <w:r>
              <w:rPr>
                <w:bCs/>
                <w:color w:val="auto"/>
                <w:sz w:val="16"/>
                <w:szCs w:val="16"/>
              </w:rPr>
              <w:t xml:space="preserve"> on anti-doping such as</w:t>
            </w:r>
            <w:r w:rsidRPr="00C0460C">
              <w:rPr>
                <w:bCs/>
                <w:color w:val="auto"/>
                <w:sz w:val="16"/>
                <w:szCs w:val="16"/>
              </w:rPr>
              <w:t xml:space="preserve"> UNESCO Convention and Council of Europe matters, the Anti-Doping Convention and Macolin Convention, and acting as the Minister’s Registered Deputy on the WADA Executive Committee as required by WADA.</w:t>
            </w:r>
          </w:p>
        </w:tc>
        <w:tc>
          <w:tcPr>
            <w:tcW w:w="3118" w:type="dxa"/>
          </w:tcPr>
          <w:p w14:paraId="3AE52A42" w14:textId="7D4E70CC" w:rsidR="001E203E" w:rsidRPr="0040028C" w:rsidRDefault="00B7685A" w:rsidP="001E47B1">
            <w:pPr>
              <w:pStyle w:val="BodyText"/>
              <w:numPr>
                <w:ilvl w:val="0"/>
                <w:numId w:val="26"/>
              </w:numPr>
              <w:ind w:left="103" w:hanging="142"/>
              <w:rPr>
                <w:color w:val="auto"/>
                <w:sz w:val="18"/>
                <w:szCs w:val="18"/>
              </w:rPr>
            </w:pPr>
            <w:r w:rsidRPr="00B7685A">
              <w:rPr>
                <w:bCs/>
                <w:color w:val="auto"/>
                <w:sz w:val="16"/>
                <w:szCs w:val="16"/>
              </w:rPr>
              <w:t>Potentially conflicting priorities for partners</w:t>
            </w:r>
            <w:r>
              <w:rPr>
                <w:bCs/>
                <w:color w:val="auto"/>
                <w:sz w:val="16"/>
                <w:szCs w:val="16"/>
              </w:rPr>
              <w:t xml:space="preserve"> – be that operational, capacity, funding or political.</w:t>
            </w:r>
          </w:p>
        </w:tc>
      </w:tr>
      <w:tr w:rsidR="001E203E" w14:paraId="7920F8D9" w14:textId="79ABF14F" w:rsidTr="001E203E">
        <w:tc>
          <w:tcPr>
            <w:tcW w:w="1459" w:type="dxa"/>
          </w:tcPr>
          <w:p w14:paraId="6474CCDD" w14:textId="201FC048" w:rsidR="001E203E" w:rsidRPr="00607D1F" w:rsidRDefault="001E203E" w:rsidP="001E47B1">
            <w:pPr>
              <w:pStyle w:val="BodyText"/>
              <w:rPr>
                <w:rFonts w:cstheme="minorHAnsi"/>
                <w:b/>
                <w:bCs/>
                <w:color w:val="auto"/>
                <w:sz w:val="16"/>
                <w:szCs w:val="16"/>
              </w:rPr>
            </w:pPr>
            <w:r>
              <w:rPr>
                <w:rFonts w:cstheme="minorHAnsi"/>
                <w:b/>
                <w:bCs/>
                <w:color w:val="auto"/>
                <w:sz w:val="16"/>
                <w:szCs w:val="16"/>
              </w:rPr>
              <w:t>Overall Assessment and Impact Rating</w:t>
            </w:r>
          </w:p>
        </w:tc>
        <w:tc>
          <w:tcPr>
            <w:tcW w:w="8175" w:type="dxa"/>
            <w:gridSpan w:val="2"/>
          </w:tcPr>
          <w:p w14:paraId="32E87FB4" w14:textId="4BD3B10E" w:rsidR="001E203E" w:rsidRDefault="001E203E" w:rsidP="001E47B1">
            <w:pPr>
              <w:pStyle w:val="TableBody"/>
              <w:rPr>
                <w:bCs/>
                <w:color w:val="auto"/>
                <w:sz w:val="16"/>
                <w:szCs w:val="16"/>
              </w:rPr>
            </w:pPr>
            <w:r w:rsidRPr="001E203E">
              <w:rPr>
                <w:b/>
                <w:color w:val="auto"/>
                <w:sz w:val="16"/>
                <w:szCs w:val="16"/>
              </w:rPr>
              <w:t>Assessment:</w:t>
            </w:r>
            <w:r>
              <w:rPr>
                <w:bCs/>
                <w:color w:val="auto"/>
                <w:sz w:val="16"/>
                <w:szCs w:val="16"/>
              </w:rPr>
              <w:t xml:space="preserve"> </w:t>
            </w:r>
            <w:r w:rsidRPr="00194077">
              <w:rPr>
                <w:bCs/>
                <w:color w:val="auto"/>
                <w:sz w:val="16"/>
                <w:szCs w:val="16"/>
              </w:rPr>
              <w:t xml:space="preserve">This option would provide the capabilities critical to ensuring Australia’s anti-doping program is fit for purpose and able to provide athletes and sport participants with trust in the system. It will protect the health and welfare of participants in sport of all ages, </w:t>
            </w:r>
            <w:hyperlink r:id="rId55" w:tooltip="Online safety for sports administrators" w:history="1">
              <w:r w:rsidRPr="00194077">
                <w:rPr>
                  <w:bCs/>
                  <w:color w:val="auto"/>
                  <w:sz w:val="16"/>
                  <w:szCs w:val="16"/>
                </w:rPr>
                <w:t>sports administrators</w:t>
              </w:r>
            </w:hyperlink>
            <w:r w:rsidRPr="00194077">
              <w:rPr>
                <w:bCs/>
                <w:color w:val="auto"/>
                <w:sz w:val="16"/>
                <w:szCs w:val="16"/>
              </w:rPr>
              <w:t>, </w:t>
            </w:r>
            <w:hyperlink r:id="rId56" w:tooltip="Online safety for coaches and officials" w:history="1">
              <w:r w:rsidRPr="00194077">
                <w:rPr>
                  <w:bCs/>
                  <w:color w:val="auto"/>
                  <w:sz w:val="16"/>
                  <w:szCs w:val="16"/>
                </w:rPr>
                <w:t>coaches and officials</w:t>
              </w:r>
            </w:hyperlink>
            <w:r w:rsidRPr="00194077">
              <w:rPr>
                <w:bCs/>
                <w:color w:val="auto"/>
                <w:sz w:val="16"/>
                <w:szCs w:val="16"/>
              </w:rPr>
              <w:t>, </w:t>
            </w:r>
            <w:hyperlink r:id="rId57" w:tooltip="Online safety for sports parents" w:history="1">
              <w:r w:rsidRPr="00194077">
                <w:rPr>
                  <w:bCs/>
                  <w:color w:val="auto"/>
                  <w:sz w:val="16"/>
                  <w:szCs w:val="16"/>
                </w:rPr>
                <w:t>sport parents</w:t>
              </w:r>
            </w:hyperlink>
            <w:r w:rsidRPr="00194077">
              <w:rPr>
                <w:bCs/>
                <w:color w:val="auto"/>
                <w:sz w:val="16"/>
                <w:szCs w:val="16"/>
              </w:rPr>
              <w:t xml:space="preserve"> and guardians, while maintaining the integrity and reputation of sport that is a vital building block of thriving and inclusive Australian communities. It will enable </w:t>
            </w:r>
            <w:r>
              <w:rPr>
                <w:bCs/>
                <w:color w:val="auto"/>
                <w:sz w:val="16"/>
                <w:szCs w:val="16"/>
              </w:rPr>
              <w:t>SIA</w:t>
            </w:r>
            <w:r w:rsidRPr="00194077">
              <w:rPr>
                <w:bCs/>
                <w:color w:val="auto"/>
                <w:sz w:val="16"/>
                <w:szCs w:val="16"/>
              </w:rPr>
              <w:t xml:space="preserve"> to make the right intervention at the right time. </w:t>
            </w:r>
          </w:p>
          <w:p w14:paraId="72557C44" w14:textId="243A3C16" w:rsidR="005D6E7B" w:rsidRPr="005D6E7B" w:rsidRDefault="005D6E7B" w:rsidP="005D6E7B">
            <w:pPr>
              <w:pStyle w:val="BodyText"/>
              <w:rPr>
                <w:bCs/>
                <w:color w:val="auto"/>
                <w:sz w:val="16"/>
                <w:szCs w:val="16"/>
              </w:rPr>
            </w:pPr>
            <w:r w:rsidRPr="005D6E7B">
              <w:rPr>
                <w:b/>
                <w:color w:val="auto"/>
                <w:sz w:val="16"/>
                <w:szCs w:val="16"/>
              </w:rPr>
              <w:t xml:space="preserve">Government Objectives: </w:t>
            </w:r>
            <w:r w:rsidRPr="005D6E7B">
              <w:rPr>
                <w:bCs/>
                <w:color w:val="auto"/>
                <w:sz w:val="16"/>
                <w:szCs w:val="16"/>
              </w:rPr>
              <w:t>Met</w:t>
            </w:r>
          </w:p>
          <w:p w14:paraId="596DDE29" w14:textId="5E0F8F5C" w:rsidR="00181E6D" w:rsidRDefault="001E203E" w:rsidP="001E47B1">
            <w:pPr>
              <w:spacing w:before="120" w:after="120" w:line="240" w:lineRule="auto"/>
              <w:rPr>
                <w:bCs/>
                <w:color w:val="auto"/>
                <w:sz w:val="16"/>
                <w:szCs w:val="16"/>
              </w:rPr>
            </w:pPr>
            <w:r w:rsidRPr="001E203E">
              <w:rPr>
                <w:b/>
                <w:color w:val="auto"/>
                <w:sz w:val="16"/>
                <w:szCs w:val="16"/>
              </w:rPr>
              <w:t>Impact Rating</w:t>
            </w:r>
            <w:r w:rsidRPr="001E203E">
              <w:rPr>
                <w:bCs/>
                <w:color w:val="auto"/>
                <w:sz w:val="16"/>
                <w:szCs w:val="16"/>
              </w:rPr>
              <w:t xml:space="preserve">: </w:t>
            </w:r>
            <w:r w:rsidR="00181E6D">
              <w:rPr>
                <w:bCs/>
                <w:color w:val="auto"/>
                <w:sz w:val="16"/>
                <w:szCs w:val="16"/>
              </w:rPr>
              <w:t>Moderately</w:t>
            </w:r>
            <w:r w:rsidR="00181E6D" w:rsidRPr="00181E6D">
              <w:rPr>
                <w:bCs/>
                <w:color w:val="auto"/>
                <w:sz w:val="16"/>
                <w:szCs w:val="16"/>
              </w:rPr>
              <w:t xml:space="preserve"> beneficial (+2) </w:t>
            </w:r>
            <w:r w:rsidR="00181E6D">
              <w:rPr>
                <w:bCs/>
                <w:color w:val="auto"/>
                <w:sz w:val="16"/>
                <w:szCs w:val="16"/>
              </w:rPr>
              <w:t>noting continuation of current programs, WADA compliance, uplift in ASDTL testing capability and additional intelligence and operational capabilities.</w:t>
            </w:r>
          </w:p>
          <w:p w14:paraId="1EB0A119" w14:textId="0D6AE8B3" w:rsidR="001E203E" w:rsidRPr="00EC2658" w:rsidRDefault="001E203E" w:rsidP="001E47B1">
            <w:pPr>
              <w:spacing w:before="120" w:after="120" w:line="240" w:lineRule="auto"/>
              <w:rPr>
                <w:bCs/>
                <w:color w:val="auto"/>
                <w:sz w:val="16"/>
                <w:szCs w:val="16"/>
              </w:rPr>
            </w:pPr>
            <w:r>
              <w:rPr>
                <w:b/>
                <w:color w:val="auto"/>
                <w:sz w:val="16"/>
                <w:szCs w:val="16"/>
              </w:rPr>
              <w:t xml:space="preserve">Headline: </w:t>
            </w:r>
            <w:r w:rsidRPr="00194077">
              <w:rPr>
                <w:b/>
                <w:color w:val="auto"/>
                <w:sz w:val="16"/>
                <w:szCs w:val="16"/>
              </w:rPr>
              <w:t>The identified policy problem is met by this option.</w:t>
            </w:r>
          </w:p>
        </w:tc>
      </w:tr>
    </w:tbl>
    <w:p w14:paraId="4EB12269" w14:textId="77777777" w:rsidR="001E6140" w:rsidRPr="00221839" w:rsidRDefault="001E6140" w:rsidP="001E6140">
      <w:pPr>
        <w:pStyle w:val="Heading3"/>
        <w:rPr>
          <w:color w:val="auto"/>
        </w:rPr>
      </w:pPr>
      <w:r w:rsidRPr="00221839">
        <w:rPr>
          <w:color w:val="auto"/>
        </w:rPr>
        <w:t xml:space="preserve">Regulatory burden estimate (RBE) </w:t>
      </w:r>
    </w:p>
    <w:p w14:paraId="7C82087B" w14:textId="4530E6BC" w:rsidR="001E6140" w:rsidRPr="00D27777" w:rsidRDefault="001E6140" w:rsidP="00610DF1">
      <w:r w:rsidRPr="00997552">
        <w:t xml:space="preserve">The total annual ongoing cost of maintaining a highly effective integrity and anti-doping regime is represented in Option </w:t>
      </w:r>
      <w:r w:rsidR="009D3BD3">
        <w:t>4</w:t>
      </w:r>
      <w:r w:rsidRPr="00997552">
        <w:t xml:space="preserve"> (High) at approximately $</w:t>
      </w:r>
      <w:r w:rsidR="00D27777" w:rsidRPr="00D27777">
        <w:t>42</w:t>
      </w:r>
      <w:r w:rsidR="00392CAE" w:rsidRPr="00D27777">
        <w:t xml:space="preserve"> </w:t>
      </w:r>
      <w:r w:rsidRPr="00D27777">
        <w:t xml:space="preserve">million per annum. </w:t>
      </w:r>
    </w:p>
    <w:p w14:paraId="238C5DEE" w14:textId="7E65B8D8" w:rsidR="001E6140" w:rsidRPr="00997552" w:rsidRDefault="001E6140" w:rsidP="00610DF1">
      <w:r w:rsidRPr="00D27777">
        <w:t xml:space="preserve">The two solutions available to </w:t>
      </w:r>
      <w:r w:rsidR="00A91B13" w:rsidRPr="00D27777">
        <w:rPr>
          <w:rFonts w:cstheme="minorHAnsi"/>
        </w:rPr>
        <w:t>Sport Integrity Australia</w:t>
      </w:r>
      <w:r w:rsidRPr="00D27777">
        <w:t xml:space="preserve"> to implement a highly effective integrity and anti-doping regime are to implement the </w:t>
      </w:r>
      <w:hyperlink w:anchor="FULLcostrecovery" w:history="1">
        <w:r w:rsidRPr="00D27777">
          <w:rPr>
            <w:rStyle w:val="Hyperlink"/>
          </w:rPr>
          <w:t>Full Cost Recovery Option</w:t>
        </w:r>
      </w:hyperlink>
      <w:r w:rsidRPr="00D27777">
        <w:t>, or revert the unfunded portion of complaints handling, prevention of serious child safeguarding issues, associated investigations and welfare support and a level of anti-doping activity including testing and education to sports leaving the approximately $</w:t>
      </w:r>
      <w:r w:rsidR="00996ABF" w:rsidRPr="00D27777">
        <w:t>3</w:t>
      </w:r>
      <w:r w:rsidRPr="00D27777">
        <w:t xml:space="preserve"> million</w:t>
      </w:r>
      <w:r w:rsidRPr="00997552">
        <w:t xml:space="preserve"> to be funded by individuals, businesses or community organisations should </w:t>
      </w:r>
      <w:r w:rsidR="009A6B1E">
        <w:t>one</w:t>
      </w:r>
      <w:r w:rsidR="002A13EE">
        <w:t xml:space="preserve"> of the options</w:t>
      </w:r>
      <w:r>
        <w:t xml:space="preserve"> not be funded</w:t>
      </w:r>
      <w:r w:rsidRPr="00997552">
        <w:t>. This would be achieved through investment of their own time and resources funded via government grants, business income, or personal income/time.</w:t>
      </w:r>
    </w:p>
    <w:p w14:paraId="5AFC480E" w14:textId="6173E9AB" w:rsidR="001E6140" w:rsidRPr="00997552" w:rsidRDefault="001E6140" w:rsidP="00610DF1">
      <w:r w:rsidRPr="00997552">
        <w:t xml:space="preserve">Sport Integrity Australia’s ABC process was used to determine the percentage of activities (at a high level) as a proportion of total agency activity and used to apportion residual regulatory costs per </w:t>
      </w:r>
      <w:hyperlink w:anchor="table17" w:history="1">
        <w:r w:rsidRPr="009A6B1E">
          <w:rPr>
            <w:rStyle w:val="Hyperlink"/>
          </w:rPr>
          <w:t xml:space="preserve">table </w:t>
        </w:r>
        <w:r w:rsidR="004659A6">
          <w:rPr>
            <w:rStyle w:val="Hyperlink"/>
          </w:rPr>
          <w:t>20</w:t>
        </w:r>
      </w:hyperlink>
      <w:r w:rsidRPr="00997552">
        <w:t xml:space="preserve">. </w:t>
      </w:r>
    </w:p>
    <w:p w14:paraId="113122FD" w14:textId="27B363E4" w:rsidR="001E6140" w:rsidRDefault="001E6140" w:rsidP="00610DF1">
      <w:r w:rsidRPr="00997552">
        <w:t xml:space="preserve">The burden has been approximately distributed across the groups based on who would be most likely to invest their own time/resources if they had to or chose to. The distribution assumption is based on experience of Sport Integrity Australia to date in handling integrity matters, understanding of the sporting landscape and the feedback and engagement it has with these groups. </w:t>
      </w:r>
    </w:p>
    <w:p w14:paraId="45853C27" w14:textId="78422D23" w:rsidR="009A6B1E" w:rsidRPr="009A6B1E" w:rsidRDefault="009A6B1E" w:rsidP="009A6B1E">
      <w:pPr>
        <w:pStyle w:val="TableNumbering"/>
        <w:numPr>
          <w:ilvl w:val="0"/>
          <w:numId w:val="0"/>
        </w:numPr>
        <w:rPr>
          <w:sz w:val="16"/>
          <w:szCs w:val="16"/>
        </w:rPr>
      </w:pPr>
      <w:bookmarkStart w:id="191" w:name="table17"/>
      <w:r w:rsidRPr="009A6B1E">
        <w:rPr>
          <w:sz w:val="16"/>
          <w:szCs w:val="16"/>
        </w:rPr>
        <w:t xml:space="preserve">Table </w:t>
      </w:r>
      <w:r w:rsidRPr="009A6B1E">
        <w:rPr>
          <w:sz w:val="16"/>
          <w:szCs w:val="16"/>
        </w:rPr>
        <w:fldChar w:fldCharType="begin"/>
      </w:r>
      <w:r w:rsidRPr="009A6B1E">
        <w:rPr>
          <w:sz w:val="16"/>
          <w:szCs w:val="16"/>
        </w:rPr>
        <w:instrText xml:space="preserve"> SEQ Table \* ARABIC </w:instrText>
      </w:r>
      <w:r w:rsidRPr="009A6B1E">
        <w:rPr>
          <w:sz w:val="16"/>
          <w:szCs w:val="16"/>
        </w:rPr>
        <w:fldChar w:fldCharType="separate"/>
      </w:r>
      <w:r w:rsidR="0048732C">
        <w:rPr>
          <w:noProof/>
          <w:sz w:val="16"/>
          <w:szCs w:val="16"/>
        </w:rPr>
        <w:t>20</w:t>
      </w:r>
      <w:r w:rsidRPr="009A6B1E">
        <w:rPr>
          <w:sz w:val="16"/>
          <w:szCs w:val="16"/>
        </w:rPr>
        <w:fldChar w:fldCharType="end"/>
      </w:r>
      <w:r w:rsidRPr="009A6B1E">
        <w:rPr>
          <w:sz w:val="16"/>
          <w:szCs w:val="16"/>
        </w:rPr>
        <w:t xml:space="preserve">: Regulatory Burden Estimate under Option </w:t>
      </w:r>
      <w:r w:rsidR="00103418">
        <w:rPr>
          <w:sz w:val="16"/>
          <w:szCs w:val="16"/>
        </w:rPr>
        <w:t>3</w:t>
      </w:r>
      <w:r w:rsidRPr="009A6B1E">
        <w:rPr>
          <w:sz w:val="16"/>
          <w:szCs w:val="16"/>
        </w:rPr>
        <w:t xml:space="preserve"> (Medium)</w:t>
      </w:r>
    </w:p>
    <w:tbl>
      <w:tblPr>
        <w:tblStyle w:val="DefaultTable1"/>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4380"/>
        <w:gridCol w:w="1120"/>
        <w:gridCol w:w="1725"/>
        <w:gridCol w:w="1428"/>
        <w:gridCol w:w="1125"/>
        <w:gridCol w:w="25"/>
      </w:tblGrid>
      <w:tr w:rsidR="001E6140" w:rsidRPr="00192638" w14:paraId="2D13C5D7" w14:textId="77777777">
        <w:trPr>
          <w:cnfStyle w:val="100000000000" w:firstRow="1" w:lastRow="0" w:firstColumn="0" w:lastColumn="0" w:oddVBand="0" w:evenVBand="0" w:oddHBand="0" w:evenHBand="0" w:firstRowFirstColumn="0" w:firstRowLastColumn="0" w:lastRowFirstColumn="0" w:lastRowLastColumn="0"/>
          <w:trHeight w:val="350"/>
        </w:trPr>
        <w:tc>
          <w:tcPr>
            <w:tcW w:w="9803" w:type="dxa"/>
            <w:gridSpan w:val="6"/>
          </w:tcPr>
          <w:bookmarkEnd w:id="191"/>
          <w:p w14:paraId="238E81BC" w14:textId="77777777" w:rsidR="001E6140" w:rsidRPr="00A1162B" w:rsidRDefault="001E6140">
            <w:pPr>
              <w:suppressAutoHyphens w:val="0"/>
              <w:spacing w:before="0" w:line="264" w:lineRule="auto"/>
              <w:rPr>
                <w:rFonts w:cstheme="minorHAnsi"/>
                <w:sz w:val="16"/>
                <w:szCs w:val="16"/>
              </w:rPr>
            </w:pPr>
            <w:r w:rsidRPr="00A1162B">
              <w:rPr>
                <w:rFonts w:cstheme="minorHAnsi"/>
                <w:sz w:val="16"/>
                <w:szCs w:val="16"/>
              </w:rPr>
              <w:t>Average annual regulatory costs</w:t>
            </w:r>
          </w:p>
        </w:tc>
      </w:tr>
      <w:tr w:rsidR="001E6140" w:rsidRPr="00D27777" w14:paraId="23CE2A46" w14:textId="77777777" w:rsidTr="00CD2829">
        <w:trPr>
          <w:gridAfter w:val="1"/>
          <w:wAfter w:w="25" w:type="dxa"/>
          <w:trHeight w:val="350"/>
        </w:trPr>
        <w:tc>
          <w:tcPr>
            <w:tcW w:w="4380" w:type="dxa"/>
          </w:tcPr>
          <w:p w14:paraId="6A9999F3" w14:textId="77777777" w:rsidR="001E6140" w:rsidRPr="00D27777" w:rsidRDefault="001E6140">
            <w:pPr>
              <w:suppressAutoHyphens w:val="0"/>
              <w:spacing w:before="40" w:after="40" w:line="264" w:lineRule="auto"/>
              <w:rPr>
                <w:rFonts w:cstheme="minorHAnsi"/>
                <w:b/>
                <w:bCs/>
                <w:i/>
                <w:iCs/>
                <w:color w:val="auto"/>
                <w:sz w:val="16"/>
                <w:szCs w:val="16"/>
              </w:rPr>
            </w:pPr>
            <w:r w:rsidRPr="00D27777">
              <w:rPr>
                <w:rFonts w:cstheme="minorHAnsi"/>
                <w:b/>
                <w:bCs/>
                <w:i/>
                <w:iCs/>
                <w:color w:val="auto"/>
                <w:sz w:val="16"/>
                <w:szCs w:val="16"/>
              </w:rPr>
              <w:t>Change in costs ($ million)</w:t>
            </w:r>
          </w:p>
        </w:tc>
        <w:tc>
          <w:tcPr>
            <w:tcW w:w="1120" w:type="dxa"/>
          </w:tcPr>
          <w:p w14:paraId="21B3FF1B" w14:textId="77777777" w:rsidR="001E6140" w:rsidRPr="00D27777" w:rsidRDefault="001E6140">
            <w:pPr>
              <w:suppressAutoHyphens w:val="0"/>
              <w:spacing w:before="40" w:after="40" w:line="264" w:lineRule="auto"/>
              <w:rPr>
                <w:rFonts w:cstheme="minorHAnsi"/>
                <w:b/>
                <w:bCs/>
                <w:i/>
                <w:iCs/>
                <w:color w:val="auto"/>
                <w:sz w:val="16"/>
                <w:szCs w:val="16"/>
              </w:rPr>
            </w:pPr>
            <w:r w:rsidRPr="00D27777">
              <w:rPr>
                <w:rFonts w:cstheme="minorHAnsi"/>
                <w:b/>
                <w:bCs/>
                <w:i/>
                <w:iCs/>
                <w:color w:val="auto"/>
                <w:sz w:val="16"/>
                <w:szCs w:val="16"/>
              </w:rPr>
              <w:t>Individuals</w:t>
            </w:r>
          </w:p>
        </w:tc>
        <w:tc>
          <w:tcPr>
            <w:tcW w:w="1725" w:type="dxa"/>
          </w:tcPr>
          <w:p w14:paraId="114E8401" w14:textId="77777777" w:rsidR="001E6140" w:rsidRPr="00D27777" w:rsidRDefault="001E6140">
            <w:pPr>
              <w:tabs>
                <w:tab w:val="num" w:pos="360"/>
              </w:tabs>
              <w:suppressAutoHyphens w:val="0"/>
              <w:spacing w:before="40" w:after="40"/>
              <w:ind w:left="37"/>
              <w:rPr>
                <w:rFonts w:cstheme="minorHAnsi"/>
                <w:b/>
                <w:bCs/>
                <w:i/>
                <w:iCs/>
                <w:color w:val="auto"/>
                <w:sz w:val="16"/>
                <w:szCs w:val="16"/>
              </w:rPr>
            </w:pPr>
            <w:r w:rsidRPr="00D27777">
              <w:rPr>
                <w:rFonts w:cstheme="minorHAnsi"/>
                <w:b/>
                <w:bCs/>
                <w:i/>
                <w:iCs/>
                <w:color w:val="auto"/>
                <w:sz w:val="16"/>
                <w:szCs w:val="16"/>
              </w:rPr>
              <w:t xml:space="preserve">COMPPs/Business/State Government </w:t>
            </w:r>
          </w:p>
        </w:tc>
        <w:tc>
          <w:tcPr>
            <w:tcW w:w="1428" w:type="dxa"/>
          </w:tcPr>
          <w:p w14:paraId="0C2AE200" w14:textId="77777777" w:rsidR="001E6140" w:rsidRPr="00D27777" w:rsidRDefault="001E6140">
            <w:pPr>
              <w:suppressAutoHyphens w:val="0"/>
              <w:spacing w:before="40" w:after="40" w:line="264" w:lineRule="auto"/>
              <w:rPr>
                <w:rFonts w:cstheme="minorHAnsi"/>
                <w:b/>
                <w:bCs/>
                <w:i/>
                <w:iCs/>
                <w:color w:val="auto"/>
                <w:sz w:val="16"/>
                <w:szCs w:val="16"/>
              </w:rPr>
            </w:pPr>
            <w:r w:rsidRPr="00D27777">
              <w:rPr>
                <w:rFonts w:cstheme="minorHAnsi"/>
                <w:b/>
                <w:bCs/>
                <w:i/>
                <w:iCs/>
                <w:color w:val="auto"/>
                <w:sz w:val="16"/>
                <w:szCs w:val="16"/>
              </w:rPr>
              <w:t>Non-COMPPs and community sport</w:t>
            </w:r>
          </w:p>
        </w:tc>
        <w:tc>
          <w:tcPr>
            <w:tcW w:w="1125" w:type="dxa"/>
          </w:tcPr>
          <w:p w14:paraId="642CBFFD" w14:textId="77777777" w:rsidR="001E6140" w:rsidRPr="00D27777" w:rsidRDefault="001E6140" w:rsidP="00CD2829">
            <w:pPr>
              <w:suppressAutoHyphens w:val="0"/>
              <w:spacing w:before="40" w:after="40" w:line="264" w:lineRule="auto"/>
              <w:rPr>
                <w:rFonts w:cstheme="minorHAnsi"/>
                <w:b/>
                <w:bCs/>
                <w:i/>
                <w:iCs/>
                <w:color w:val="auto"/>
                <w:sz w:val="16"/>
                <w:szCs w:val="16"/>
              </w:rPr>
            </w:pPr>
            <w:r w:rsidRPr="00D27777">
              <w:rPr>
                <w:rFonts w:cstheme="minorHAnsi"/>
                <w:b/>
                <w:bCs/>
                <w:i/>
                <w:iCs/>
                <w:color w:val="auto"/>
                <w:sz w:val="16"/>
                <w:szCs w:val="16"/>
              </w:rPr>
              <w:t>Total change in cost</w:t>
            </w:r>
          </w:p>
        </w:tc>
      </w:tr>
      <w:tr w:rsidR="001E6140" w:rsidRPr="00D27777" w14:paraId="65001841" w14:textId="77777777" w:rsidTr="00CD2829">
        <w:trPr>
          <w:gridAfter w:val="1"/>
          <w:wAfter w:w="25" w:type="dxa"/>
          <w:trHeight w:val="350"/>
        </w:trPr>
        <w:tc>
          <w:tcPr>
            <w:tcW w:w="4380" w:type="dxa"/>
          </w:tcPr>
          <w:p w14:paraId="37387F58" w14:textId="77777777" w:rsidR="001E6140" w:rsidRPr="00D27777" w:rsidRDefault="001E6140">
            <w:pPr>
              <w:suppressAutoHyphens w:val="0"/>
              <w:spacing w:before="40" w:after="40" w:line="264" w:lineRule="auto"/>
              <w:rPr>
                <w:rFonts w:cstheme="minorHAnsi"/>
                <w:i/>
                <w:iCs/>
                <w:color w:val="auto"/>
                <w:sz w:val="16"/>
                <w:szCs w:val="16"/>
              </w:rPr>
            </w:pPr>
            <w:r w:rsidRPr="00D27777">
              <w:rPr>
                <w:rFonts w:cstheme="minorHAnsi"/>
                <w:i/>
                <w:iCs/>
                <w:color w:val="auto"/>
                <w:sz w:val="16"/>
                <w:szCs w:val="16"/>
              </w:rPr>
              <w:t>Consideration and evaluation of future trends and emerging risks in sport (i.e. new sports, illicit drugs)</w:t>
            </w:r>
          </w:p>
        </w:tc>
        <w:tc>
          <w:tcPr>
            <w:tcW w:w="1120" w:type="dxa"/>
          </w:tcPr>
          <w:p w14:paraId="0D7A2A7D" w14:textId="14326A11" w:rsidR="001E6140" w:rsidRPr="00D27777" w:rsidRDefault="0079286A" w:rsidP="00610DF1">
            <w:pPr>
              <w:suppressAutoHyphens w:val="0"/>
              <w:spacing w:before="40" w:after="40" w:line="264" w:lineRule="auto"/>
              <w:jc w:val="right"/>
              <w:rPr>
                <w:rFonts w:cstheme="minorHAnsi"/>
                <w:color w:val="auto"/>
                <w:sz w:val="16"/>
                <w:szCs w:val="16"/>
              </w:rPr>
            </w:pPr>
            <w:r w:rsidRPr="00D27777">
              <w:rPr>
                <w:rFonts w:cstheme="minorHAnsi"/>
                <w:color w:val="auto"/>
                <w:sz w:val="16"/>
                <w:szCs w:val="16"/>
              </w:rPr>
              <w:t>-</w:t>
            </w:r>
          </w:p>
        </w:tc>
        <w:tc>
          <w:tcPr>
            <w:tcW w:w="1725" w:type="dxa"/>
          </w:tcPr>
          <w:p w14:paraId="22BCB6E2" w14:textId="14553984" w:rsidR="001E6140" w:rsidRPr="00D27777" w:rsidRDefault="006843A2" w:rsidP="00610DF1">
            <w:pPr>
              <w:suppressAutoHyphens w:val="0"/>
              <w:spacing w:before="40" w:after="40"/>
              <w:ind w:left="284"/>
              <w:jc w:val="right"/>
              <w:rPr>
                <w:rFonts w:cstheme="minorHAnsi"/>
                <w:i/>
                <w:iCs/>
                <w:color w:val="auto"/>
                <w:sz w:val="16"/>
                <w:szCs w:val="16"/>
              </w:rPr>
            </w:pPr>
            <w:r w:rsidRPr="00D27777">
              <w:rPr>
                <w:sz w:val="16"/>
                <w:szCs w:val="16"/>
              </w:rPr>
              <w:t>$0.01</w:t>
            </w:r>
          </w:p>
        </w:tc>
        <w:tc>
          <w:tcPr>
            <w:tcW w:w="1428" w:type="dxa"/>
          </w:tcPr>
          <w:p w14:paraId="3CC0BBCB" w14:textId="3CF4BCC5" w:rsidR="001E6140" w:rsidRPr="00D27777" w:rsidRDefault="006843A2" w:rsidP="00610DF1">
            <w:pPr>
              <w:suppressAutoHyphens w:val="0"/>
              <w:spacing w:before="40" w:after="40" w:line="264" w:lineRule="auto"/>
              <w:jc w:val="right"/>
              <w:rPr>
                <w:rFonts w:cstheme="minorHAnsi"/>
                <w:i/>
                <w:iCs/>
                <w:color w:val="auto"/>
                <w:sz w:val="16"/>
                <w:szCs w:val="16"/>
              </w:rPr>
            </w:pPr>
            <w:r w:rsidRPr="00D27777">
              <w:rPr>
                <w:sz w:val="16"/>
                <w:szCs w:val="16"/>
              </w:rPr>
              <w:t>$0.00</w:t>
            </w:r>
          </w:p>
        </w:tc>
        <w:tc>
          <w:tcPr>
            <w:tcW w:w="1125" w:type="dxa"/>
          </w:tcPr>
          <w:p w14:paraId="48F11D5B" w14:textId="06A0B4DB" w:rsidR="001E6140" w:rsidRPr="00D27777" w:rsidRDefault="006843A2" w:rsidP="00610DF1">
            <w:pPr>
              <w:suppressAutoHyphens w:val="0"/>
              <w:spacing w:before="40" w:after="40" w:line="264" w:lineRule="auto"/>
              <w:jc w:val="right"/>
              <w:rPr>
                <w:rFonts w:cstheme="minorHAnsi"/>
                <w:i/>
                <w:iCs/>
                <w:color w:val="auto"/>
                <w:sz w:val="16"/>
                <w:szCs w:val="16"/>
              </w:rPr>
            </w:pPr>
            <w:r w:rsidRPr="00D27777">
              <w:rPr>
                <w:sz w:val="16"/>
                <w:szCs w:val="16"/>
              </w:rPr>
              <w:t>$0.01</w:t>
            </w:r>
          </w:p>
        </w:tc>
      </w:tr>
      <w:tr w:rsidR="001E6140" w:rsidRPr="00D27777" w14:paraId="30F8618D" w14:textId="77777777" w:rsidTr="00CD2829">
        <w:trPr>
          <w:gridAfter w:val="1"/>
          <w:wAfter w:w="25" w:type="dxa"/>
          <w:trHeight w:val="350"/>
        </w:trPr>
        <w:tc>
          <w:tcPr>
            <w:tcW w:w="4380" w:type="dxa"/>
          </w:tcPr>
          <w:p w14:paraId="4FAF5A8B" w14:textId="77777777" w:rsidR="001E6140" w:rsidRPr="00D27777" w:rsidRDefault="001E6140">
            <w:pPr>
              <w:suppressAutoHyphens w:val="0"/>
              <w:spacing w:before="40" w:after="40" w:line="264" w:lineRule="auto"/>
              <w:rPr>
                <w:rFonts w:cstheme="minorHAnsi"/>
                <w:i/>
                <w:iCs/>
                <w:color w:val="auto"/>
                <w:sz w:val="16"/>
                <w:szCs w:val="16"/>
              </w:rPr>
            </w:pPr>
            <w:r w:rsidRPr="00D27777">
              <w:rPr>
                <w:rFonts w:cstheme="minorHAnsi"/>
                <w:i/>
                <w:iCs/>
                <w:color w:val="auto"/>
                <w:sz w:val="16"/>
                <w:szCs w:val="16"/>
              </w:rPr>
              <w:t xml:space="preserve">International engagement </w:t>
            </w:r>
          </w:p>
        </w:tc>
        <w:tc>
          <w:tcPr>
            <w:tcW w:w="1120" w:type="dxa"/>
          </w:tcPr>
          <w:p w14:paraId="153153AD" w14:textId="6D1BC5FF" w:rsidR="001E6140" w:rsidRPr="00D27777" w:rsidRDefault="0079286A" w:rsidP="00610DF1">
            <w:pPr>
              <w:suppressAutoHyphens w:val="0"/>
              <w:spacing w:before="40" w:after="40" w:line="264" w:lineRule="auto"/>
              <w:jc w:val="right"/>
              <w:rPr>
                <w:rFonts w:cstheme="minorHAnsi"/>
                <w:color w:val="auto"/>
                <w:sz w:val="16"/>
                <w:szCs w:val="16"/>
              </w:rPr>
            </w:pPr>
            <w:r w:rsidRPr="00D27777">
              <w:rPr>
                <w:rFonts w:cstheme="minorHAnsi"/>
                <w:color w:val="auto"/>
                <w:sz w:val="16"/>
                <w:szCs w:val="16"/>
              </w:rPr>
              <w:t>-</w:t>
            </w:r>
          </w:p>
        </w:tc>
        <w:tc>
          <w:tcPr>
            <w:tcW w:w="1725" w:type="dxa"/>
          </w:tcPr>
          <w:p w14:paraId="2063CAC6" w14:textId="0A8D9554" w:rsidR="001E6140" w:rsidRPr="00D27777" w:rsidRDefault="006843A2" w:rsidP="00610DF1">
            <w:pPr>
              <w:suppressAutoHyphens w:val="0"/>
              <w:spacing w:before="40" w:after="40"/>
              <w:ind w:left="284"/>
              <w:jc w:val="right"/>
              <w:rPr>
                <w:rFonts w:cstheme="minorHAnsi"/>
                <w:i/>
                <w:iCs/>
                <w:color w:val="auto"/>
                <w:sz w:val="16"/>
                <w:szCs w:val="16"/>
              </w:rPr>
            </w:pPr>
            <w:r w:rsidRPr="00D27777">
              <w:rPr>
                <w:sz w:val="16"/>
                <w:szCs w:val="16"/>
              </w:rPr>
              <w:t>$0.12</w:t>
            </w:r>
          </w:p>
        </w:tc>
        <w:tc>
          <w:tcPr>
            <w:tcW w:w="1428" w:type="dxa"/>
          </w:tcPr>
          <w:p w14:paraId="2F66C6E0" w14:textId="71194CA8" w:rsidR="001E6140" w:rsidRPr="00D27777" w:rsidRDefault="006843A2" w:rsidP="00610DF1">
            <w:pPr>
              <w:suppressAutoHyphens w:val="0"/>
              <w:spacing w:before="40" w:after="40" w:line="264" w:lineRule="auto"/>
              <w:jc w:val="right"/>
              <w:rPr>
                <w:rFonts w:cstheme="minorHAnsi"/>
                <w:i/>
                <w:iCs/>
                <w:color w:val="auto"/>
                <w:sz w:val="16"/>
                <w:szCs w:val="16"/>
              </w:rPr>
            </w:pPr>
            <w:r w:rsidRPr="00D27777">
              <w:rPr>
                <w:sz w:val="16"/>
                <w:szCs w:val="16"/>
              </w:rPr>
              <w:t>$0.03</w:t>
            </w:r>
          </w:p>
        </w:tc>
        <w:tc>
          <w:tcPr>
            <w:tcW w:w="1125" w:type="dxa"/>
          </w:tcPr>
          <w:p w14:paraId="14E85B04" w14:textId="45E4ADA7" w:rsidR="001E6140" w:rsidRPr="00D27777" w:rsidRDefault="006843A2" w:rsidP="00610DF1">
            <w:pPr>
              <w:suppressAutoHyphens w:val="0"/>
              <w:spacing w:before="40" w:after="40" w:line="264" w:lineRule="auto"/>
              <w:jc w:val="right"/>
              <w:rPr>
                <w:rFonts w:cstheme="minorHAnsi"/>
                <w:i/>
                <w:iCs/>
                <w:color w:val="auto"/>
                <w:sz w:val="16"/>
                <w:szCs w:val="16"/>
              </w:rPr>
            </w:pPr>
            <w:r w:rsidRPr="00D27777">
              <w:rPr>
                <w:sz w:val="16"/>
                <w:szCs w:val="16"/>
              </w:rPr>
              <w:t>$0.1</w:t>
            </w:r>
            <w:r w:rsidR="005A7773" w:rsidRPr="00D27777">
              <w:rPr>
                <w:sz w:val="16"/>
                <w:szCs w:val="16"/>
              </w:rPr>
              <w:t>5</w:t>
            </w:r>
          </w:p>
        </w:tc>
      </w:tr>
      <w:tr w:rsidR="001E6140" w:rsidRPr="00D27777" w14:paraId="387FAE13" w14:textId="77777777" w:rsidTr="00CD2829">
        <w:trPr>
          <w:gridAfter w:val="1"/>
          <w:wAfter w:w="25" w:type="dxa"/>
          <w:trHeight w:val="350"/>
        </w:trPr>
        <w:tc>
          <w:tcPr>
            <w:tcW w:w="4380" w:type="dxa"/>
          </w:tcPr>
          <w:p w14:paraId="43C3216F" w14:textId="77777777" w:rsidR="001E6140" w:rsidRPr="00D27777" w:rsidRDefault="001E6140">
            <w:pPr>
              <w:suppressAutoHyphens w:val="0"/>
              <w:spacing w:before="40" w:after="40" w:line="264" w:lineRule="auto"/>
              <w:rPr>
                <w:rFonts w:cstheme="minorHAnsi"/>
                <w:i/>
                <w:iCs/>
                <w:color w:val="auto"/>
                <w:sz w:val="16"/>
                <w:szCs w:val="16"/>
              </w:rPr>
            </w:pPr>
            <w:r w:rsidRPr="00D27777">
              <w:rPr>
                <w:rFonts w:cstheme="minorHAnsi"/>
                <w:i/>
                <w:iCs/>
                <w:color w:val="auto"/>
                <w:sz w:val="16"/>
                <w:szCs w:val="16"/>
              </w:rPr>
              <w:t>End to end Anti-Doping Program (excluding Education)</w:t>
            </w:r>
          </w:p>
        </w:tc>
        <w:tc>
          <w:tcPr>
            <w:tcW w:w="1120" w:type="dxa"/>
          </w:tcPr>
          <w:p w14:paraId="2FE6768B" w14:textId="5D87ADD6" w:rsidR="001E6140" w:rsidRPr="00D27777" w:rsidRDefault="0079286A" w:rsidP="00610DF1">
            <w:pPr>
              <w:suppressAutoHyphens w:val="0"/>
              <w:spacing w:before="40" w:after="40" w:line="264" w:lineRule="auto"/>
              <w:jc w:val="right"/>
              <w:rPr>
                <w:rFonts w:cstheme="minorHAnsi"/>
                <w:color w:val="auto"/>
                <w:sz w:val="16"/>
                <w:szCs w:val="16"/>
              </w:rPr>
            </w:pPr>
            <w:r w:rsidRPr="00D27777">
              <w:rPr>
                <w:rFonts w:cstheme="minorHAnsi"/>
                <w:color w:val="auto"/>
                <w:sz w:val="16"/>
                <w:szCs w:val="16"/>
              </w:rPr>
              <w:t>-</w:t>
            </w:r>
          </w:p>
        </w:tc>
        <w:tc>
          <w:tcPr>
            <w:tcW w:w="1725" w:type="dxa"/>
          </w:tcPr>
          <w:p w14:paraId="375E7675" w14:textId="5433494D" w:rsidR="001E6140" w:rsidRPr="00D27777" w:rsidRDefault="006843A2" w:rsidP="00610DF1">
            <w:pPr>
              <w:suppressAutoHyphens w:val="0"/>
              <w:spacing w:before="40" w:after="40"/>
              <w:ind w:left="284"/>
              <w:jc w:val="right"/>
              <w:rPr>
                <w:rFonts w:cstheme="minorHAnsi"/>
                <w:i/>
                <w:iCs/>
                <w:color w:val="auto"/>
                <w:sz w:val="16"/>
                <w:szCs w:val="16"/>
              </w:rPr>
            </w:pPr>
            <w:r w:rsidRPr="00D27777">
              <w:rPr>
                <w:sz w:val="16"/>
                <w:szCs w:val="16"/>
              </w:rPr>
              <w:t>$1.3</w:t>
            </w:r>
            <w:r w:rsidR="005A7773" w:rsidRPr="00D27777">
              <w:rPr>
                <w:sz w:val="16"/>
                <w:szCs w:val="16"/>
              </w:rPr>
              <w:t>4</w:t>
            </w:r>
          </w:p>
        </w:tc>
        <w:tc>
          <w:tcPr>
            <w:tcW w:w="1428" w:type="dxa"/>
          </w:tcPr>
          <w:p w14:paraId="3DF336AD" w14:textId="6F0FA8AF" w:rsidR="001E6140" w:rsidRPr="00D27777" w:rsidRDefault="006843A2" w:rsidP="00610DF1">
            <w:pPr>
              <w:suppressAutoHyphens w:val="0"/>
              <w:spacing w:before="40" w:after="40" w:line="264" w:lineRule="auto"/>
              <w:jc w:val="right"/>
              <w:rPr>
                <w:rFonts w:cstheme="minorHAnsi"/>
                <w:i/>
                <w:iCs/>
                <w:color w:val="auto"/>
                <w:sz w:val="16"/>
                <w:szCs w:val="16"/>
              </w:rPr>
            </w:pPr>
            <w:r w:rsidRPr="00D27777">
              <w:rPr>
                <w:sz w:val="16"/>
                <w:szCs w:val="16"/>
              </w:rPr>
              <w:t>$0.33</w:t>
            </w:r>
          </w:p>
        </w:tc>
        <w:tc>
          <w:tcPr>
            <w:tcW w:w="1125" w:type="dxa"/>
          </w:tcPr>
          <w:p w14:paraId="36857253" w14:textId="198AE1EA" w:rsidR="001E6140" w:rsidRPr="00D27777" w:rsidRDefault="006843A2" w:rsidP="00610DF1">
            <w:pPr>
              <w:suppressAutoHyphens w:val="0"/>
              <w:spacing w:before="40" w:after="40" w:line="264" w:lineRule="auto"/>
              <w:jc w:val="right"/>
              <w:rPr>
                <w:rFonts w:cstheme="minorHAnsi"/>
                <w:i/>
                <w:iCs/>
                <w:color w:val="auto"/>
                <w:sz w:val="16"/>
                <w:szCs w:val="16"/>
              </w:rPr>
            </w:pPr>
            <w:r w:rsidRPr="00D27777">
              <w:rPr>
                <w:sz w:val="16"/>
                <w:szCs w:val="16"/>
              </w:rPr>
              <w:t>$1.67</w:t>
            </w:r>
          </w:p>
        </w:tc>
      </w:tr>
      <w:tr w:rsidR="00C76E75" w:rsidRPr="00D27777" w14:paraId="1447FEB1" w14:textId="77777777" w:rsidTr="00CD2829">
        <w:trPr>
          <w:trHeight w:val="350"/>
        </w:trPr>
        <w:tc>
          <w:tcPr>
            <w:tcW w:w="4380" w:type="dxa"/>
          </w:tcPr>
          <w:p w14:paraId="3B538043" w14:textId="713CCA9B" w:rsidR="00C76E75" w:rsidRPr="00D27777" w:rsidRDefault="0019736A">
            <w:pPr>
              <w:suppressAutoHyphens w:val="0"/>
              <w:spacing w:before="40" w:after="40" w:line="264" w:lineRule="auto"/>
              <w:rPr>
                <w:rFonts w:cstheme="minorHAnsi"/>
                <w:i/>
                <w:iCs/>
                <w:color w:val="auto"/>
                <w:sz w:val="16"/>
                <w:szCs w:val="16"/>
              </w:rPr>
            </w:pPr>
            <w:r w:rsidRPr="00D27777">
              <w:rPr>
                <w:rFonts w:cstheme="minorHAnsi"/>
                <w:i/>
                <w:iCs/>
                <w:color w:val="auto"/>
                <w:sz w:val="16"/>
                <w:szCs w:val="16"/>
              </w:rPr>
              <w:t>Identify and report on issues, trends and impacts relating to sports wagering and competition manipulation</w:t>
            </w:r>
          </w:p>
        </w:tc>
        <w:tc>
          <w:tcPr>
            <w:tcW w:w="1120" w:type="dxa"/>
          </w:tcPr>
          <w:p w14:paraId="0D6C4D84" w14:textId="3924E1A7" w:rsidR="00C76E75" w:rsidRPr="00D27777" w:rsidRDefault="0079286A" w:rsidP="00610DF1">
            <w:pPr>
              <w:suppressAutoHyphens w:val="0"/>
              <w:spacing w:before="40" w:after="40" w:line="264" w:lineRule="auto"/>
              <w:jc w:val="right"/>
              <w:rPr>
                <w:rFonts w:cstheme="minorHAnsi"/>
                <w:color w:val="auto"/>
                <w:sz w:val="16"/>
                <w:szCs w:val="16"/>
              </w:rPr>
            </w:pPr>
            <w:r w:rsidRPr="00D27777">
              <w:rPr>
                <w:rFonts w:cstheme="minorHAnsi"/>
                <w:color w:val="auto"/>
                <w:sz w:val="16"/>
                <w:szCs w:val="16"/>
              </w:rPr>
              <w:t>-</w:t>
            </w:r>
          </w:p>
        </w:tc>
        <w:tc>
          <w:tcPr>
            <w:tcW w:w="1725" w:type="dxa"/>
          </w:tcPr>
          <w:p w14:paraId="0EE66D64" w14:textId="02F3E892" w:rsidR="00C76E75" w:rsidRPr="00D27777" w:rsidRDefault="006843A2" w:rsidP="00610DF1">
            <w:pPr>
              <w:suppressAutoHyphens w:val="0"/>
              <w:spacing w:before="40" w:after="40"/>
              <w:ind w:left="284"/>
              <w:jc w:val="right"/>
              <w:rPr>
                <w:rFonts w:cstheme="minorHAnsi"/>
                <w:i/>
                <w:iCs/>
                <w:color w:val="auto"/>
                <w:sz w:val="16"/>
                <w:szCs w:val="16"/>
              </w:rPr>
            </w:pPr>
            <w:r w:rsidRPr="00D27777">
              <w:rPr>
                <w:sz w:val="16"/>
                <w:szCs w:val="16"/>
              </w:rPr>
              <w:t>$0.06</w:t>
            </w:r>
          </w:p>
        </w:tc>
        <w:tc>
          <w:tcPr>
            <w:tcW w:w="1428" w:type="dxa"/>
          </w:tcPr>
          <w:p w14:paraId="38FF3DCA" w14:textId="622DD8B1" w:rsidR="00C76E75" w:rsidRPr="00D27777" w:rsidRDefault="006843A2" w:rsidP="00610DF1">
            <w:pPr>
              <w:suppressAutoHyphens w:val="0"/>
              <w:spacing w:before="40" w:after="40" w:line="264" w:lineRule="auto"/>
              <w:jc w:val="right"/>
              <w:rPr>
                <w:rFonts w:cstheme="minorHAnsi"/>
                <w:i/>
                <w:iCs/>
                <w:color w:val="auto"/>
                <w:sz w:val="16"/>
                <w:szCs w:val="16"/>
              </w:rPr>
            </w:pPr>
            <w:r w:rsidRPr="00D27777">
              <w:rPr>
                <w:sz w:val="16"/>
                <w:szCs w:val="16"/>
              </w:rPr>
              <w:t>$0.01</w:t>
            </w:r>
          </w:p>
        </w:tc>
        <w:tc>
          <w:tcPr>
            <w:tcW w:w="1150" w:type="dxa"/>
            <w:gridSpan w:val="2"/>
          </w:tcPr>
          <w:p w14:paraId="32F24B85" w14:textId="13DEEC3A" w:rsidR="00C76E75" w:rsidRPr="00D27777" w:rsidRDefault="006843A2" w:rsidP="00610DF1">
            <w:pPr>
              <w:suppressAutoHyphens w:val="0"/>
              <w:spacing w:before="40" w:after="40" w:line="264" w:lineRule="auto"/>
              <w:jc w:val="right"/>
              <w:rPr>
                <w:rFonts w:cstheme="minorHAnsi"/>
                <w:i/>
                <w:iCs/>
                <w:color w:val="auto"/>
                <w:sz w:val="16"/>
                <w:szCs w:val="16"/>
              </w:rPr>
            </w:pPr>
            <w:r w:rsidRPr="00D27777">
              <w:rPr>
                <w:sz w:val="16"/>
                <w:szCs w:val="16"/>
              </w:rPr>
              <w:t>$0.07</w:t>
            </w:r>
          </w:p>
        </w:tc>
      </w:tr>
      <w:tr w:rsidR="001E6140" w:rsidRPr="00D27777" w14:paraId="6218AFD9" w14:textId="77777777" w:rsidTr="00CD2829">
        <w:trPr>
          <w:gridAfter w:val="1"/>
          <w:wAfter w:w="25" w:type="dxa"/>
          <w:trHeight w:val="350"/>
        </w:trPr>
        <w:tc>
          <w:tcPr>
            <w:tcW w:w="4380" w:type="dxa"/>
          </w:tcPr>
          <w:p w14:paraId="1545D32A" w14:textId="77777777" w:rsidR="001E6140" w:rsidRPr="00D27777" w:rsidRDefault="001E6140">
            <w:pPr>
              <w:suppressAutoHyphens w:val="0"/>
              <w:spacing w:before="40" w:after="40" w:line="264" w:lineRule="auto"/>
              <w:rPr>
                <w:rFonts w:cstheme="minorHAnsi"/>
                <w:i/>
                <w:iCs/>
                <w:color w:val="auto"/>
                <w:sz w:val="16"/>
                <w:szCs w:val="16"/>
              </w:rPr>
            </w:pPr>
            <w:r w:rsidRPr="00D27777">
              <w:rPr>
                <w:rFonts w:cstheme="minorHAnsi"/>
                <w:i/>
                <w:iCs/>
                <w:color w:val="auto"/>
                <w:sz w:val="16"/>
                <w:szCs w:val="16"/>
              </w:rPr>
              <w:t>Management of externally focussed sport related programs (i.e. PBTR)</w:t>
            </w:r>
          </w:p>
        </w:tc>
        <w:tc>
          <w:tcPr>
            <w:tcW w:w="1120" w:type="dxa"/>
          </w:tcPr>
          <w:p w14:paraId="32C2B7F1" w14:textId="56F1A79F" w:rsidR="001E6140" w:rsidRPr="00D27777" w:rsidRDefault="0079286A" w:rsidP="00610DF1">
            <w:pPr>
              <w:suppressAutoHyphens w:val="0"/>
              <w:spacing w:before="40" w:after="40" w:line="264" w:lineRule="auto"/>
              <w:jc w:val="right"/>
              <w:rPr>
                <w:rFonts w:cstheme="minorHAnsi"/>
                <w:color w:val="auto"/>
                <w:sz w:val="16"/>
                <w:szCs w:val="16"/>
              </w:rPr>
            </w:pPr>
            <w:r w:rsidRPr="00D27777">
              <w:rPr>
                <w:rFonts w:cstheme="minorHAnsi"/>
                <w:color w:val="auto"/>
                <w:sz w:val="16"/>
                <w:szCs w:val="16"/>
              </w:rPr>
              <w:t>-</w:t>
            </w:r>
          </w:p>
        </w:tc>
        <w:tc>
          <w:tcPr>
            <w:tcW w:w="1725" w:type="dxa"/>
          </w:tcPr>
          <w:p w14:paraId="73176F8A" w14:textId="48C09B9D" w:rsidR="001E6140" w:rsidRPr="00D27777" w:rsidRDefault="006843A2" w:rsidP="00610DF1">
            <w:pPr>
              <w:suppressAutoHyphens w:val="0"/>
              <w:spacing w:before="40" w:after="40"/>
              <w:ind w:left="284"/>
              <w:jc w:val="right"/>
              <w:rPr>
                <w:rFonts w:cstheme="minorHAnsi"/>
                <w:i/>
                <w:iCs/>
                <w:color w:val="auto"/>
                <w:sz w:val="16"/>
                <w:szCs w:val="16"/>
              </w:rPr>
            </w:pPr>
            <w:r w:rsidRPr="00D27777">
              <w:rPr>
                <w:sz w:val="16"/>
                <w:szCs w:val="16"/>
              </w:rPr>
              <w:t>$0.03</w:t>
            </w:r>
          </w:p>
        </w:tc>
        <w:tc>
          <w:tcPr>
            <w:tcW w:w="1428" w:type="dxa"/>
          </w:tcPr>
          <w:p w14:paraId="651EFCEA" w14:textId="08FF86E1" w:rsidR="001E6140" w:rsidRPr="00D27777" w:rsidRDefault="0079286A" w:rsidP="00610DF1">
            <w:pPr>
              <w:suppressAutoHyphens w:val="0"/>
              <w:spacing w:before="40" w:after="40" w:line="264" w:lineRule="auto"/>
              <w:jc w:val="right"/>
              <w:rPr>
                <w:rFonts w:cstheme="minorHAnsi"/>
                <w:color w:val="auto"/>
                <w:sz w:val="16"/>
                <w:szCs w:val="16"/>
              </w:rPr>
            </w:pPr>
            <w:r w:rsidRPr="00D27777">
              <w:rPr>
                <w:rFonts w:cstheme="minorHAnsi"/>
                <w:color w:val="auto"/>
                <w:sz w:val="16"/>
                <w:szCs w:val="16"/>
              </w:rPr>
              <w:t>-</w:t>
            </w:r>
          </w:p>
        </w:tc>
        <w:tc>
          <w:tcPr>
            <w:tcW w:w="1125" w:type="dxa"/>
          </w:tcPr>
          <w:p w14:paraId="70D9798B" w14:textId="5C5B3E92" w:rsidR="001E6140" w:rsidRPr="00D27777" w:rsidRDefault="006843A2" w:rsidP="00610DF1">
            <w:pPr>
              <w:suppressAutoHyphens w:val="0"/>
              <w:spacing w:before="40" w:after="40" w:line="264" w:lineRule="auto"/>
              <w:jc w:val="right"/>
              <w:rPr>
                <w:rFonts w:cstheme="minorHAnsi"/>
                <w:i/>
                <w:iCs/>
                <w:color w:val="auto"/>
                <w:sz w:val="16"/>
                <w:szCs w:val="16"/>
              </w:rPr>
            </w:pPr>
            <w:r w:rsidRPr="00D27777">
              <w:rPr>
                <w:sz w:val="16"/>
                <w:szCs w:val="16"/>
              </w:rPr>
              <w:t>$0.03</w:t>
            </w:r>
          </w:p>
        </w:tc>
      </w:tr>
      <w:tr w:rsidR="001E6140" w:rsidRPr="00D27777" w14:paraId="03F4BB41" w14:textId="77777777" w:rsidTr="00CD2829">
        <w:trPr>
          <w:gridAfter w:val="1"/>
          <w:wAfter w:w="25" w:type="dxa"/>
          <w:trHeight w:val="350"/>
        </w:trPr>
        <w:tc>
          <w:tcPr>
            <w:tcW w:w="4380" w:type="dxa"/>
          </w:tcPr>
          <w:p w14:paraId="681EF677" w14:textId="77777777" w:rsidR="001E6140" w:rsidRPr="00D27777" w:rsidRDefault="001E6140">
            <w:pPr>
              <w:suppressAutoHyphens w:val="0"/>
              <w:spacing w:before="40" w:after="40" w:line="264" w:lineRule="auto"/>
              <w:rPr>
                <w:rFonts w:cstheme="minorHAnsi"/>
                <w:i/>
                <w:iCs/>
                <w:color w:val="auto"/>
                <w:sz w:val="16"/>
                <w:szCs w:val="16"/>
              </w:rPr>
            </w:pPr>
            <w:r w:rsidRPr="00D27777">
              <w:rPr>
                <w:rFonts w:cstheme="minorHAnsi"/>
                <w:i/>
                <w:iCs/>
                <w:color w:val="auto"/>
                <w:sz w:val="16"/>
                <w:szCs w:val="16"/>
              </w:rPr>
              <w:t>NSO and Athlete engagement, products and services (including education)</w:t>
            </w:r>
          </w:p>
        </w:tc>
        <w:tc>
          <w:tcPr>
            <w:tcW w:w="1120" w:type="dxa"/>
          </w:tcPr>
          <w:p w14:paraId="06E21CE2" w14:textId="4362038C" w:rsidR="001E6140" w:rsidRPr="00D27777" w:rsidRDefault="006843A2" w:rsidP="00610DF1">
            <w:pPr>
              <w:suppressAutoHyphens w:val="0"/>
              <w:spacing w:before="40" w:after="40" w:line="264" w:lineRule="auto"/>
              <w:jc w:val="right"/>
              <w:rPr>
                <w:rFonts w:cstheme="minorHAnsi"/>
                <w:i/>
                <w:iCs/>
                <w:color w:val="auto"/>
                <w:sz w:val="16"/>
                <w:szCs w:val="16"/>
              </w:rPr>
            </w:pPr>
            <w:r w:rsidRPr="00D27777">
              <w:rPr>
                <w:sz w:val="16"/>
                <w:szCs w:val="16"/>
              </w:rPr>
              <w:t>$0.03</w:t>
            </w:r>
          </w:p>
        </w:tc>
        <w:tc>
          <w:tcPr>
            <w:tcW w:w="1725" w:type="dxa"/>
          </w:tcPr>
          <w:p w14:paraId="2B7AC1ED" w14:textId="006D960D" w:rsidR="001E6140" w:rsidRPr="00D27777" w:rsidRDefault="006843A2" w:rsidP="00610DF1">
            <w:pPr>
              <w:suppressAutoHyphens w:val="0"/>
              <w:spacing w:before="40" w:after="40"/>
              <w:ind w:left="284"/>
              <w:jc w:val="right"/>
              <w:rPr>
                <w:rFonts w:cstheme="minorHAnsi"/>
                <w:i/>
                <w:iCs/>
                <w:color w:val="auto"/>
                <w:sz w:val="16"/>
                <w:szCs w:val="16"/>
              </w:rPr>
            </w:pPr>
            <w:r w:rsidRPr="00D27777">
              <w:rPr>
                <w:sz w:val="16"/>
                <w:szCs w:val="16"/>
              </w:rPr>
              <w:t>$0.5</w:t>
            </w:r>
            <w:r w:rsidR="005A7773" w:rsidRPr="00D27777">
              <w:rPr>
                <w:sz w:val="16"/>
                <w:szCs w:val="16"/>
              </w:rPr>
              <w:t>5</w:t>
            </w:r>
          </w:p>
        </w:tc>
        <w:tc>
          <w:tcPr>
            <w:tcW w:w="1428" w:type="dxa"/>
          </w:tcPr>
          <w:p w14:paraId="1F6E60F0" w14:textId="7E543E88" w:rsidR="001E6140" w:rsidRPr="00D27777" w:rsidRDefault="006843A2" w:rsidP="00610DF1">
            <w:pPr>
              <w:suppressAutoHyphens w:val="0"/>
              <w:spacing w:before="40" w:after="40" w:line="264" w:lineRule="auto"/>
              <w:jc w:val="right"/>
              <w:rPr>
                <w:rFonts w:cstheme="minorHAnsi"/>
                <w:i/>
                <w:iCs/>
                <w:color w:val="auto"/>
                <w:sz w:val="16"/>
                <w:szCs w:val="16"/>
              </w:rPr>
            </w:pPr>
            <w:r w:rsidRPr="00D27777">
              <w:rPr>
                <w:sz w:val="16"/>
                <w:szCs w:val="16"/>
              </w:rPr>
              <w:t>$0.10</w:t>
            </w:r>
          </w:p>
        </w:tc>
        <w:tc>
          <w:tcPr>
            <w:tcW w:w="1125" w:type="dxa"/>
          </w:tcPr>
          <w:p w14:paraId="6889A7BC" w14:textId="05B3061F" w:rsidR="001E6140" w:rsidRPr="00D27777" w:rsidRDefault="006843A2" w:rsidP="00610DF1">
            <w:pPr>
              <w:suppressAutoHyphens w:val="0"/>
              <w:spacing w:before="40" w:after="40" w:line="264" w:lineRule="auto"/>
              <w:jc w:val="right"/>
              <w:rPr>
                <w:rFonts w:cstheme="minorHAnsi"/>
                <w:i/>
                <w:iCs/>
                <w:color w:val="auto"/>
                <w:sz w:val="16"/>
                <w:szCs w:val="16"/>
              </w:rPr>
            </w:pPr>
            <w:r w:rsidRPr="00D27777">
              <w:rPr>
                <w:sz w:val="16"/>
                <w:szCs w:val="16"/>
              </w:rPr>
              <w:t>$0.68</w:t>
            </w:r>
          </w:p>
        </w:tc>
      </w:tr>
      <w:tr w:rsidR="001E6140" w:rsidRPr="00D27777" w14:paraId="31CAD942" w14:textId="77777777" w:rsidTr="00CD2829">
        <w:trPr>
          <w:gridAfter w:val="1"/>
          <w:wAfter w:w="25" w:type="dxa"/>
          <w:trHeight w:val="350"/>
        </w:trPr>
        <w:tc>
          <w:tcPr>
            <w:tcW w:w="4380" w:type="dxa"/>
          </w:tcPr>
          <w:p w14:paraId="5EC06BED" w14:textId="77777777" w:rsidR="001E6140" w:rsidRPr="00D27777" w:rsidRDefault="001E6140">
            <w:pPr>
              <w:suppressAutoHyphens w:val="0"/>
              <w:spacing w:before="40" w:after="40" w:line="264" w:lineRule="auto"/>
              <w:rPr>
                <w:rFonts w:cstheme="minorHAnsi"/>
                <w:i/>
                <w:iCs/>
                <w:color w:val="auto"/>
                <w:sz w:val="16"/>
                <w:szCs w:val="16"/>
              </w:rPr>
            </w:pPr>
            <w:r w:rsidRPr="00D27777">
              <w:rPr>
                <w:rFonts w:cstheme="minorHAnsi"/>
                <w:i/>
                <w:iCs/>
                <w:color w:val="auto"/>
                <w:sz w:val="16"/>
                <w:szCs w:val="16"/>
              </w:rPr>
              <w:t>Information Co-ordination to combat threats to sport integrity including competition manipulation, doping, child safeguarding and member protection.</w:t>
            </w:r>
          </w:p>
        </w:tc>
        <w:tc>
          <w:tcPr>
            <w:tcW w:w="1120" w:type="dxa"/>
          </w:tcPr>
          <w:p w14:paraId="16F94F99" w14:textId="1F05A3D9" w:rsidR="001E6140" w:rsidRPr="00D27777" w:rsidRDefault="006843A2" w:rsidP="00610DF1">
            <w:pPr>
              <w:suppressAutoHyphens w:val="0"/>
              <w:spacing w:before="40" w:after="40" w:line="264" w:lineRule="auto"/>
              <w:jc w:val="right"/>
              <w:rPr>
                <w:rFonts w:cstheme="minorHAnsi"/>
                <w:i/>
                <w:iCs/>
                <w:color w:val="auto"/>
                <w:sz w:val="16"/>
                <w:szCs w:val="16"/>
              </w:rPr>
            </w:pPr>
            <w:r w:rsidRPr="00D27777">
              <w:rPr>
                <w:sz w:val="16"/>
                <w:szCs w:val="16"/>
              </w:rPr>
              <w:t>$0.00</w:t>
            </w:r>
          </w:p>
        </w:tc>
        <w:tc>
          <w:tcPr>
            <w:tcW w:w="1725" w:type="dxa"/>
          </w:tcPr>
          <w:p w14:paraId="756F54A7" w14:textId="2735CA46" w:rsidR="001E6140" w:rsidRPr="00D27777" w:rsidRDefault="006843A2" w:rsidP="00610DF1">
            <w:pPr>
              <w:suppressAutoHyphens w:val="0"/>
              <w:spacing w:before="40" w:after="40"/>
              <w:ind w:left="284"/>
              <w:jc w:val="right"/>
              <w:rPr>
                <w:rFonts w:cstheme="minorHAnsi"/>
                <w:i/>
                <w:iCs/>
                <w:color w:val="auto"/>
                <w:sz w:val="16"/>
                <w:szCs w:val="16"/>
              </w:rPr>
            </w:pPr>
            <w:r w:rsidRPr="00D27777">
              <w:rPr>
                <w:sz w:val="16"/>
                <w:szCs w:val="16"/>
              </w:rPr>
              <w:t>$0.01</w:t>
            </w:r>
          </w:p>
        </w:tc>
        <w:tc>
          <w:tcPr>
            <w:tcW w:w="1428" w:type="dxa"/>
          </w:tcPr>
          <w:p w14:paraId="4B0F9416" w14:textId="1C58FAC9" w:rsidR="001E6140" w:rsidRPr="00D27777" w:rsidRDefault="006843A2" w:rsidP="00610DF1">
            <w:pPr>
              <w:suppressAutoHyphens w:val="0"/>
              <w:spacing w:before="40" w:after="40" w:line="264" w:lineRule="auto"/>
              <w:jc w:val="right"/>
              <w:rPr>
                <w:rFonts w:cstheme="minorHAnsi"/>
                <w:i/>
                <w:iCs/>
                <w:color w:val="auto"/>
                <w:sz w:val="16"/>
                <w:szCs w:val="16"/>
              </w:rPr>
            </w:pPr>
            <w:r w:rsidRPr="00D27777">
              <w:rPr>
                <w:sz w:val="16"/>
                <w:szCs w:val="16"/>
              </w:rPr>
              <w:t>$0.00</w:t>
            </w:r>
          </w:p>
        </w:tc>
        <w:tc>
          <w:tcPr>
            <w:tcW w:w="1125" w:type="dxa"/>
          </w:tcPr>
          <w:p w14:paraId="2FB0EEED" w14:textId="0E865551" w:rsidR="001E6140" w:rsidRPr="00D27777" w:rsidRDefault="006843A2" w:rsidP="00610DF1">
            <w:pPr>
              <w:suppressAutoHyphens w:val="0"/>
              <w:spacing w:before="40" w:after="40" w:line="264" w:lineRule="auto"/>
              <w:jc w:val="right"/>
              <w:rPr>
                <w:rFonts w:cstheme="minorHAnsi"/>
                <w:i/>
                <w:iCs/>
                <w:color w:val="auto"/>
                <w:sz w:val="16"/>
                <w:szCs w:val="16"/>
              </w:rPr>
            </w:pPr>
            <w:r w:rsidRPr="00D27777">
              <w:rPr>
                <w:sz w:val="16"/>
                <w:szCs w:val="16"/>
              </w:rPr>
              <w:t>$0.01</w:t>
            </w:r>
          </w:p>
        </w:tc>
      </w:tr>
      <w:tr w:rsidR="001E6140" w:rsidRPr="00D27777" w14:paraId="534605A6" w14:textId="77777777" w:rsidTr="00CD2829">
        <w:trPr>
          <w:gridAfter w:val="1"/>
          <w:wAfter w:w="25" w:type="dxa"/>
          <w:trHeight w:val="350"/>
        </w:trPr>
        <w:tc>
          <w:tcPr>
            <w:tcW w:w="4380" w:type="dxa"/>
          </w:tcPr>
          <w:p w14:paraId="4DFD86AD" w14:textId="77777777" w:rsidR="001E6140" w:rsidRPr="00D27777" w:rsidRDefault="001E6140">
            <w:pPr>
              <w:suppressAutoHyphens w:val="0"/>
              <w:spacing w:before="40" w:after="40" w:line="264" w:lineRule="auto"/>
              <w:rPr>
                <w:rFonts w:cstheme="minorHAnsi"/>
                <w:i/>
                <w:iCs/>
                <w:color w:val="auto"/>
                <w:sz w:val="16"/>
                <w:szCs w:val="16"/>
              </w:rPr>
            </w:pPr>
            <w:r w:rsidRPr="00D27777">
              <w:rPr>
                <w:rFonts w:cstheme="minorHAnsi"/>
                <w:i/>
                <w:iCs/>
                <w:color w:val="auto"/>
                <w:sz w:val="16"/>
                <w:szCs w:val="16"/>
              </w:rPr>
              <w:t>Provide safe and independent service channels for sporting participants (including welfare support, ICHM and confidential reporting)</w:t>
            </w:r>
          </w:p>
        </w:tc>
        <w:tc>
          <w:tcPr>
            <w:tcW w:w="1120" w:type="dxa"/>
          </w:tcPr>
          <w:p w14:paraId="1224828D" w14:textId="5A53FE16" w:rsidR="001E6140" w:rsidRPr="00D27777" w:rsidRDefault="006843A2" w:rsidP="00610DF1">
            <w:pPr>
              <w:suppressAutoHyphens w:val="0"/>
              <w:spacing w:before="40" w:after="40" w:line="264" w:lineRule="auto"/>
              <w:jc w:val="right"/>
              <w:rPr>
                <w:rFonts w:cstheme="minorHAnsi"/>
                <w:i/>
                <w:iCs/>
                <w:color w:val="auto"/>
                <w:sz w:val="16"/>
                <w:szCs w:val="16"/>
              </w:rPr>
            </w:pPr>
            <w:r w:rsidRPr="00D27777">
              <w:rPr>
                <w:sz w:val="16"/>
                <w:szCs w:val="16"/>
              </w:rPr>
              <w:t>$0.02</w:t>
            </w:r>
          </w:p>
        </w:tc>
        <w:tc>
          <w:tcPr>
            <w:tcW w:w="1725" w:type="dxa"/>
          </w:tcPr>
          <w:p w14:paraId="1DB11DB0" w14:textId="6944CB78" w:rsidR="001E6140" w:rsidRPr="00D27777" w:rsidRDefault="006843A2" w:rsidP="00610DF1">
            <w:pPr>
              <w:suppressAutoHyphens w:val="0"/>
              <w:spacing w:before="40" w:after="40"/>
              <w:ind w:left="284"/>
              <w:jc w:val="right"/>
              <w:rPr>
                <w:rFonts w:cstheme="minorHAnsi"/>
                <w:i/>
                <w:iCs/>
                <w:color w:val="auto"/>
                <w:sz w:val="16"/>
                <w:szCs w:val="16"/>
              </w:rPr>
            </w:pPr>
            <w:r w:rsidRPr="00D27777">
              <w:rPr>
                <w:sz w:val="16"/>
                <w:szCs w:val="16"/>
              </w:rPr>
              <w:t>$0.</w:t>
            </w:r>
            <w:r w:rsidR="005A7773" w:rsidRPr="00D27777">
              <w:rPr>
                <w:sz w:val="16"/>
                <w:szCs w:val="16"/>
              </w:rPr>
              <w:t>30</w:t>
            </w:r>
          </w:p>
        </w:tc>
        <w:tc>
          <w:tcPr>
            <w:tcW w:w="1428" w:type="dxa"/>
          </w:tcPr>
          <w:p w14:paraId="2ECCA0D6" w14:textId="5C624904" w:rsidR="001E6140" w:rsidRPr="00D27777" w:rsidRDefault="006843A2" w:rsidP="00610DF1">
            <w:pPr>
              <w:suppressAutoHyphens w:val="0"/>
              <w:spacing w:before="40" w:after="40" w:line="264" w:lineRule="auto"/>
              <w:jc w:val="right"/>
              <w:rPr>
                <w:rFonts w:cstheme="minorHAnsi"/>
                <w:i/>
                <w:iCs/>
                <w:color w:val="auto"/>
                <w:sz w:val="16"/>
                <w:szCs w:val="16"/>
              </w:rPr>
            </w:pPr>
            <w:r w:rsidRPr="00D27777">
              <w:rPr>
                <w:sz w:val="16"/>
                <w:szCs w:val="16"/>
              </w:rPr>
              <w:t>$0.05</w:t>
            </w:r>
          </w:p>
        </w:tc>
        <w:tc>
          <w:tcPr>
            <w:tcW w:w="1125" w:type="dxa"/>
          </w:tcPr>
          <w:p w14:paraId="7B42F88C" w14:textId="22E09C97" w:rsidR="001E6140" w:rsidRPr="00D27777" w:rsidRDefault="006843A2" w:rsidP="00610DF1">
            <w:pPr>
              <w:suppressAutoHyphens w:val="0"/>
              <w:spacing w:before="40" w:after="40" w:line="264" w:lineRule="auto"/>
              <w:jc w:val="right"/>
              <w:rPr>
                <w:rFonts w:cstheme="minorHAnsi"/>
                <w:i/>
                <w:iCs/>
                <w:color w:val="auto"/>
                <w:sz w:val="16"/>
                <w:szCs w:val="16"/>
              </w:rPr>
            </w:pPr>
            <w:r w:rsidRPr="00D27777">
              <w:rPr>
                <w:sz w:val="16"/>
                <w:szCs w:val="16"/>
              </w:rPr>
              <w:t>$0.37</w:t>
            </w:r>
          </w:p>
        </w:tc>
      </w:tr>
      <w:tr w:rsidR="001E6140" w:rsidRPr="00D27777" w14:paraId="54F58929" w14:textId="77777777" w:rsidTr="00CD2829">
        <w:trPr>
          <w:gridAfter w:val="1"/>
          <w:wAfter w:w="25" w:type="dxa"/>
          <w:trHeight w:val="350"/>
        </w:trPr>
        <w:tc>
          <w:tcPr>
            <w:tcW w:w="4380" w:type="dxa"/>
          </w:tcPr>
          <w:p w14:paraId="405395A2" w14:textId="77777777" w:rsidR="001E6140" w:rsidRPr="00D27777" w:rsidRDefault="001E6140">
            <w:pPr>
              <w:suppressAutoHyphens w:val="0"/>
              <w:spacing w:before="40" w:after="40" w:line="264" w:lineRule="auto"/>
              <w:rPr>
                <w:rFonts w:cstheme="minorHAnsi"/>
                <w:i/>
                <w:iCs/>
                <w:color w:val="auto"/>
                <w:sz w:val="16"/>
                <w:szCs w:val="16"/>
              </w:rPr>
            </w:pPr>
            <w:r w:rsidRPr="00D27777">
              <w:rPr>
                <w:rFonts w:cstheme="minorHAnsi"/>
                <w:i/>
                <w:iCs/>
                <w:color w:val="auto"/>
                <w:sz w:val="16"/>
                <w:szCs w:val="16"/>
              </w:rPr>
              <w:t>Provide strategic intelligence to combat threats to sport integrity including competition manipulation, doping, child safeguarding and member protection.</w:t>
            </w:r>
          </w:p>
        </w:tc>
        <w:tc>
          <w:tcPr>
            <w:tcW w:w="1120" w:type="dxa"/>
          </w:tcPr>
          <w:p w14:paraId="61A04A02" w14:textId="0FB86471" w:rsidR="001E6140" w:rsidRPr="00D27777" w:rsidRDefault="0079286A" w:rsidP="00610DF1">
            <w:pPr>
              <w:suppressAutoHyphens w:val="0"/>
              <w:spacing w:before="40" w:after="40" w:line="264" w:lineRule="auto"/>
              <w:jc w:val="right"/>
              <w:rPr>
                <w:rFonts w:cstheme="minorHAnsi"/>
                <w:color w:val="auto"/>
                <w:sz w:val="16"/>
                <w:szCs w:val="16"/>
              </w:rPr>
            </w:pPr>
            <w:r w:rsidRPr="00D27777">
              <w:rPr>
                <w:rFonts w:cstheme="minorHAnsi"/>
                <w:color w:val="auto"/>
                <w:sz w:val="16"/>
                <w:szCs w:val="16"/>
              </w:rPr>
              <w:t>-</w:t>
            </w:r>
          </w:p>
        </w:tc>
        <w:tc>
          <w:tcPr>
            <w:tcW w:w="1725" w:type="dxa"/>
          </w:tcPr>
          <w:p w14:paraId="5D44069E" w14:textId="3DDDE435" w:rsidR="001E6140" w:rsidRPr="00D27777" w:rsidRDefault="006843A2" w:rsidP="00610DF1">
            <w:pPr>
              <w:suppressAutoHyphens w:val="0"/>
              <w:spacing w:before="40" w:after="40"/>
              <w:ind w:left="284"/>
              <w:jc w:val="right"/>
              <w:rPr>
                <w:rFonts w:cstheme="minorHAnsi"/>
                <w:i/>
                <w:iCs/>
                <w:color w:val="auto"/>
                <w:sz w:val="16"/>
                <w:szCs w:val="16"/>
              </w:rPr>
            </w:pPr>
            <w:r w:rsidRPr="00D27777">
              <w:rPr>
                <w:sz w:val="16"/>
                <w:szCs w:val="16"/>
              </w:rPr>
              <w:t>$0.01</w:t>
            </w:r>
          </w:p>
        </w:tc>
        <w:tc>
          <w:tcPr>
            <w:tcW w:w="1428" w:type="dxa"/>
          </w:tcPr>
          <w:p w14:paraId="15BEB7B7" w14:textId="2FF2092F" w:rsidR="001E6140" w:rsidRPr="00D27777" w:rsidRDefault="0079286A" w:rsidP="00610DF1">
            <w:pPr>
              <w:suppressAutoHyphens w:val="0"/>
              <w:spacing w:before="40" w:after="40" w:line="264" w:lineRule="auto"/>
              <w:jc w:val="right"/>
              <w:rPr>
                <w:rFonts w:cstheme="minorHAnsi"/>
                <w:color w:val="auto"/>
                <w:sz w:val="16"/>
                <w:szCs w:val="16"/>
              </w:rPr>
            </w:pPr>
            <w:r w:rsidRPr="00D27777">
              <w:rPr>
                <w:rFonts w:cstheme="minorHAnsi"/>
                <w:color w:val="auto"/>
                <w:sz w:val="16"/>
                <w:szCs w:val="16"/>
              </w:rPr>
              <w:t>-</w:t>
            </w:r>
          </w:p>
        </w:tc>
        <w:tc>
          <w:tcPr>
            <w:tcW w:w="1125" w:type="dxa"/>
          </w:tcPr>
          <w:p w14:paraId="509A9290" w14:textId="05DCE9CC" w:rsidR="001E6140" w:rsidRPr="00D27777" w:rsidRDefault="006843A2" w:rsidP="00610DF1">
            <w:pPr>
              <w:suppressAutoHyphens w:val="0"/>
              <w:spacing w:before="40" w:after="40" w:line="264" w:lineRule="auto"/>
              <w:jc w:val="right"/>
              <w:rPr>
                <w:rFonts w:cstheme="minorHAnsi"/>
                <w:i/>
                <w:iCs/>
                <w:color w:val="auto"/>
                <w:sz w:val="16"/>
                <w:szCs w:val="16"/>
              </w:rPr>
            </w:pPr>
            <w:r w:rsidRPr="00D27777">
              <w:rPr>
                <w:sz w:val="16"/>
                <w:szCs w:val="16"/>
              </w:rPr>
              <w:t>$0.01</w:t>
            </w:r>
          </w:p>
        </w:tc>
      </w:tr>
      <w:tr w:rsidR="001E6140" w:rsidRPr="00D27777" w14:paraId="7B5B4101" w14:textId="77777777" w:rsidTr="00CD2829">
        <w:trPr>
          <w:gridAfter w:val="1"/>
          <w:cnfStyle w:val="010000000000" w:firstRow="0" w:lastRow="1" w:firstColumn="0" w:lastColumn="0" w:oddVBand="0" w:evenVBand="0" w:oddHBand="0" w:evenHBand="0" w:firstRowFirstColumn="0" w:firstRowLastColumn="0" w:lastRowFirstColumn="0" w:lastRowLastColumn="0"/>
          <w:wAfter w:w="25" w:type="dxa"/>
          <w:trHeight w:val="350"/>
        </w:trPr>
        <w:tc>
          <w:tcPr>
            <w:tcW w:w="4380" w:type="dxa"/>
          </w:tcPr>
          <w:p w14:paraId="6A9BC47B" w14:textId="77777777" w:rsidR="001E6140" w:rsidRPr="00D27777" w:rsidRDefault="001E6140">
            <w:pPr>
              <w:suppressAutoHyphens w:val="0"/>
              <w:spacing w:before="40" w:after="40" w:line="264" w:lineRule="auto"/>
              <w:rPr>
                <w:rFonts w:cstheme="minorHAnsi"/>
                <w:bCs/>
                <w:color w:val="auto"/>
                <w:sz w:val="16"/>
                <w:szCs w:val="16"/>
              </w:rPr>
            </w:pPr>
            <w:r w:rsidRPr="00D27777">
              <w:rPr>
                <w:rFonts w:cstheme="minorHAnsi"/>
                <w:bCs/>
                <w:color w:val="auto"/>
                <w:sz w:val="16"/>
                <w:szCs w:val="16"/>
              </w:rPr>
              <w:t>Total by sector</w:t>
            </w:r>
          </w:p>
        </w:tc>
        <w:tc>
          <w:tcPr>
            <w:tcW w:w="1120" w:type="dxa"/>
          </w:tcPr>
          <w:p w14:paraId="74CD93AC" w14:textId="2E61C07C" w:rsidR="001E6140" w:rsidRPr="00D27777" w:rsidRDefault="006843A2" w:rsidP="00610DF1">
            <w:pPr>
              <w:suppressAutoHyphens w:val="0"/>
              <w:spacing w:before="40" w:after="40" w:line="264" w:lineRule="auto"/>
              <w:jc w:val="right"/>
              <w:rPr>
                <w:rFonts w:cstheme="minorHAnsi"/>
                <w:bCs/>
                <w:color w:val="auto"/>
                <w:sz w:val="16"/>
                <w:szCs w:val="16"/>
              </w:rPr>
            </w:pPr>
            <w:r w:rsidRPr="00D27777">
              <w:rPr>
                <w:sz w:val="16"/>
                <w:szCs w:val="16"/>
              </w:rPr>
              <w:t>$</w:t>
            </w:r>
            <w:r w:rsidR="005A7773" w:rsidRPr="00D27777">
              <w:rPr>
                <w:sz w:val="16"/>
                <w:szCs w:val="16"/>
              </w:rPr>
              <w:t>0.05</w:t>
            </w:r>
          </w:p>
        </w:tc>
        <w:tc>
          <w:tcPr>
            <w:tcW w:w="1725" w:type="dxa"/>
          </w:tcPr>
          <w:p w14:paraId="0DA72A65" w14:textId="17CA1EA2" w:rsidR="001E6140" w:rsidRPr="00D27777" w:rsidRDefault="006843A2" w:rsidP="00610DF1">
            <w:pPr>
              <w:suppressAutoHyphens w:val="0"/>
              <w:spacing w:before="40" w:after="40"/>
              <w:ind w:left="284"/>
              <w:jc w:val="right"/>
              <w:rPr>
                <w:rFonts w:cstheme="minorHAnsi"/>
                <w:bCs/>
                <w:color w:val="auto"/>
                <w:sz w:val="16"/>
                <w:szCs w:val="16"/>
              </w:rPr>
            </w:pPr>
            <w:r w:rsidRPr="00D27777">
              <w:rPr>
                <w:sz w:val="16"/>
                <w:szCs w:val="16"/>
              </w:rPr>
              <w:t>$</w:t>
            </w:r>
            <w:r w:rsidR="005A7773" w:rsidRPr="00D27777">
              <w:rPr>
                <w:sz w:val="16"/>
                <w:szCs w:val="16"/>
              </w:rPr>
              <w:t>2.53</w:t>
            </w:r>
          </w:p>
        </w:tc>
        <w:tc>
          <w:tcPr>
            <w:tcW w:w="1428" w:type="dxa"/>
          </w:tcPr>
          <w:p w14:paraId="6112105F" w14:textId="181B2111" w:rsidR="001E6140" w:rsidRPr="00D27777" w:rsidRDefault="006843A2" w:rsidP="00610DF1">
            <w:pPr>
              <w:suppressAutoHyphens w:val="0"/>
              <w:spacing w:before="40" w:after="40" w:line="264" w:lineRule="auto"/>
              <w:ind w:left="284" w:hanging="284"/>
              <w:jc w:val="right"/>
              <w:rPr>
                <w:rFonts w:cstheme="minorHAnsi"/>
                <w:bCs/>
                <w:color w:val="auto"/>
                <w:sz w:val="16"/>
                <w:szCs w:val="16"/>
              </w:rPr>
            </w:pPr>
            <w:r w:rsidRPr="00D27777">
              <w:rPr>
                <w:sz w:val="16"/>
                <w:szCs w:val="16"/>
              </w:rPr>
              <w:t>$</w:t>
            </w:r>
            <w:r w:rsidR="005A7773" w:rsidRPr="00D27777">
              <w:rPr>
                <w:sz w:val="16"/>
                <w:szCs w:val="16"/>
              </w:rPr>
              <w:t>0.52</w:t>
            </w:r>
          </w:p>
        </w:tc>
        <w:tc>
          <w:tcPr>
            <w:tcW w:w="1125" w:type="dxa"/>
          </w:tcPr>
          <w:p w14:paraId="0D0B08BF" w14:textId="1952F841" w:rsidR="001E6140" w:rsidRPr="00D27777" w:rsidRDefault="006843A2" w:rsidP="00610DF1">
            <w:pPr>
              <w:suppressAutoHyphens w:val="0"/>
              <w:spacing w:before="40" w:after="40" w:line="264" w:lineRule="auto"/>
              <w:ind w:left="284" w:hanging="284"/>
              <w:jc w:val="right"/>
              <w:rPr>
                <w:rFonts w:cstheme="minorHAnsi"/>
                <w:bCs/>
                <w:color w:val="auto"/>
                <w:sz w:val="16"/>
                <w:szCs w:val="16"/>
              </w:rPr>
            </w:pPr>
            <w:r w:rsidRPr="00D27777">
              <w:rPr>
                <w:sz w:val="16"/>
                <w:szCs w:val="16"/>
              </w:rPr>
              <w:t>$3.00</w:t>
            </w:r>
          </w:p>
        </w:tc>
      </w:tr>
    </w:tbl>
    <w:p w14:paraId="3AEF9F86" w14:textId="08988A1E" w:rsidR="00843BBE" w:rsidRDefault="00F16957" w:rsidP="00053931">
      <w:pPr>
        <w:pStyle w:val="Heading2Numbered"/>
        <w:numPr>
          <w:ilvl w:val="0"/>
          <w:numId w:val="0"/>
        </w:numPr>
        <w:rPr>
          <w:color w:val="FF0000"/>
        </w:rPr>
      </w:pPr>
      <w:bookmarkStart w:id="192" w:name="_Toc163208387"/>
      <w:bookmarkStart w:id="193" w:name="_Toc151993554"/>
      <w:r>
        <w:t>4.</w:t>
      </w:r>
      <w:r w:rsidR="0070118D">
        <w:t>4</w:t>
      </w:r>
      <w:r>
        <w:t xml:space="preserve"> </w:t>
      </w:r>
      <w:r w:rsidR="00843BBE" w:rsidRPr="009E136D">
        <w:t xml:space="preserve">Option </w:t>
      </w:r>
      <w:r w:rsidR="001E47B1">
        <w:t>4</w:t>
      </w:r>
      <w:r w:rsidR="00843BBE" w:rsidRPr="009E136D">
        <w:t xml:space="preserve"> (High)</w:t>
      </w:r>
      <w:bookmarkEnd w:id="192"/>
      <w:r w:rsidR="00843BBE" w:rsidRPr="009E136D">
        <w:t xml:space="preserve"> </w:t>
      </w:r>
      <w:bookmarkEnd w:id="193"/>
    </w:p>
    <w:tbl>
      <w:tblPr>
        <w:tblStyle w:val="TableGrid"/>
        <w:tblW w:w="9634" w:type="dxa"/>
        <w:tblLook w:val="04A0" w:firstRow="1" w:lastRow="0" w:firstColumn="1" w:lastColumn="0" w:noHBand="0" w:noVBand="1"/>
      </w:tblPr>
      <w:tblGrid>
        <w:gridCol w:w="1595"/>
        <w:gridCol w:w="6197"/>
        <w:gridCol w:w="1842"/>
      </w:tblGrid>
      <w:tr w:rsidR="001E203E" w14:paraId="2FF74FF2" w14:textId="3091BA2A" w:rsidTr="001E203E">
        <w:trPr>
          <w:trHeight w:val="543"/>
        </w:trPr>
        <w:tc>
          <w:tcPr>
            <w:tcW w:w="1595" w:type="dxa"/>
            <w:shd w:val="clear" w:color="auto" w:fill="BFBFBF" w:themeFill="background1" w:themeFillShade="BF"/>
            <w:vAlign w:val="center"/>
          </w:tcPr>
          <w:p w14:paraId="204C296C" w14:textId="77777777" w:rsidR="001E203E" w:rsidRPr="0039235D" w:rsidRDefault="001E203E">
            <w:pPr>
              <w:pStyle w:val="BodyText"/>
              <w:rPr>
                <w:rFonts w:cstheme="minorHAnsi"/>
                <w:b/>
                <w:bCs/>
                <w:color w:val="auto"/>
              </w:rPr>
            </w:pPr>
            <w:r w:rsidRPr="0039235D">
              <w:rPr>
                <w:rFonts w:cstheme="minorHAnsi"/>
                <w:b/>
                <w:bCs/>
                <w:color w:val="auto"/>
              </w:rPr>
              <w:t>Segment</w:t>
            </w:r>
          </w:p>
        </w:tc>
        <w:tc>
          <w:tcPr>
            <w:tcW w:w="6197" w:type="dxa"/>
            <w:shd w:val="clear" w:color="auto" w:fill="BFBFBF" w:themeFill="background1" w:themeFillShade="BF"/>
            <w:vAlign w:val="center"/>
          </w:tcPr>
          <w:p w14:paraId="24DDE66F" w14:textId="77777777" w:rsidR="001E203E" w:rsidRPr="00A824D3" w:rsidRDefault="001E203E">
            <w:pPr>
              <w:pStyle w:val="BodyText"/>
              <w:jc w:val="center"/>
              <w:rPr>
                <w:rFonts w:cstheme="minorHAnsi"/>
                <w:b/>
                <w:bCs/>
                <w:color w:val="auto"/>
                <w:highlight w:val="yellow"/>
              </w:rPr>
            </w:pPr>
            <w:r w:rsidRPr="004014CB">
              <w:rPr>
                <w:rFonts w:cstheme="minorHAnsi"/>
                <w:b/>
                <w:bCs/>
                <w:color w:val="auto"/>
              </w:rPr>
              <w:t>Positive impact</w:t>
            </w:r>
          </w:p>
        </w:tc>
        <w:tc>
          <w:tcPr>
            <w:tcW w:w="1842" w:type="dxa"/>
            <w:shd w:val="clear" w:color="auto" w:fill="BFBFBF" w:themeFill="background1" w:themeFillShade="BF"/>
            <w:vAlign w:val="center"/>
          </w:tcPr>
          <w:p w14:paraId="6FDDEDC3" w14:textId="77777777" w:rsidR="001E203E" w:rsidRPr="00A824D3" w:rsidRDefault="001E203E">
            <w:pPr>
              <w:pStyle w:val="BodyText"/>
              <w:jc w:val="center"/>
              <w:rPr>
                <w:rFonts w:cstheme="minorHAnsi"/>
                <w:b/>
                <w:bCs/>
                <w:color w:val="auto"/>
                <w:highlight w:val="yellow"/>
              </w:rPr>
            </w:pPr>
            <w:r w:rsidRPr="00EE752B">
              <w:rPr>
                <w:rFonts w:cstheme="minorHAnsi"/>
                <w:b/>
                <w:bCs/>
                <w:color w:val="auto"/>
              </w:rPr>
              <w:t>Negative impact</w:t>
            </w:r>
          </w:p>
        </w:tc>
      </w:tr>
      <w:tr w:rsidR="009A1A27" w14:paraId="2CB573D2" w14:textId="44AAE980" w:rsidTr="001E203E">
        <w:tc>
          <w:tcPr>
            <w:tcW w:w="1595" w:type="dxa"/>
          </w:tcPr>
          <w:p w14:paraId="3DC2C55D" w14:textId="77777777" w:rsidR="009A1A27" w:rsidRPr="00A1162B" w:rsidRDefault="009A1A27" w:rsidP="009A1A27">
            <w:pPr>
              <w:pStyle w:val="BodyText"/>
              <w:rPr>
                <w:rFonts w:cstheme="minorHAnsi"/>
                <w:b/>
                <w:bCs/>
                <w:color w:val="auto"/>
                <w:sz w:val="16"/>
                <w:szCs w:val="16"/>
              </w:rPr>
            </w:pPr>
            <w:r w:rsidRPr="00A1162B">
              <w:rPr>
                <w:rFonts w:cstheme="minorHAnsi"/>
                <w:b/>
                <w:bCs/>
                <w:color w:val="auto"/>
                <w:sz w:val="16"/>
                <w:szCs w:val="16"/>
              </w:rPr>
              <w:t>Government</w:t>
            </w:r>
          </w:p>
        </w:tc>
        <w:tc>
          <w:tcPr>
            <w:tcW w:w="6197" w:type="dxa"/>
          </w:tcPr>
          <w:p w14:paraId="1A983437" w14:textId="71981117" w:rsidR="009A1A27" w:rsidRPr="00A7430E" w:rsidRDefault="009A1A27" w:rsidP="009A1A27">
            <w:pPr>
              <w:pStyle w:val="BodyText"/>
              <w:numPr>
                <w:ilvl w:val="0"/>
                <w:numId w:val="26"/>
              </w:numPr>
              <w:ind w:left="103" w:hanging="142"/>
              <w:rPr>
                <w:bCs/>
                <w:color w:val="auto"/>
                <w:sz w:val="16"/>
                <w:szCs w:val="16"/>
              </w:rPr>
            </w:pPr>
            <w:r w:rsidRPr="00A7430E">
              <w:rPr>
                <w:bCs/>
                <w:color w:val="auto"/>
                <w:sz w:val="16"/>
                <w:szCs w:val="16"/>
              </w:rPr>
              <w:t xml:space="preserve">Continuation of Australia’s </w:t>
            </w:r>
            <w:r w:rsidR="00B37330">
              <w:rPr>
                <w:bCs/>
                <w:color w:val="auto"/>
                <w:sz w:val="16"/>
                <w:szCs w:val="16"/>
              </w:rPr>
              <w:t>NADO</w:t>
            </w:r>
            <w:r w:rsidRPr="00A7430E">
              <w:rPr>
                <w:bCs/>
                <w:color w:val="auto"/>
                <w:sz w:val="16"/>
                <w:szCs w:val="16"/>
              </w:rPr>
              <w:t xml:space="preserve"> capability and recognition</w:t>
            </w:r>
            <w:r>
              <w:rPr>
                <w:bCs/>
                <w:color w:val="auto"/>
                <w:sz w:val="16"/>
                <w:szCs w:val="16"/>
              </w:rPr>
              <w:t>.</w:t>
            </w:r>
          </w:p>
          <w:p w14:paraId="5C17D3CE" w14:textId="77777777" w:rsidR="009A1A27" w:rsidRDefault="009A1A27" w:rsidP="009A1A27">
            <w:pPr>
              <w:pStyle w:val="BodyText"/>
              <w:numPr>
                <w:ilvl w:val="0"/>
                <w:numId w:val="26"/>
              </w:numPr>
              <w:ind w:left="103" w:hanging="142"/>
              <w:rPr>
                <w:bCs/>
                <w:color w:val="auto"/>
                <w:sz w:val="16"/>
                <w:szCs w:val="16"/>
              </w:rPr>
            </w:pPr>
            <w:r w:rsidRPr="00A7430E">
              <w:rPr>
                <w:bCs/>
                <w:color w:val="auto"/>
                <w:sz w:val="16"/>
                <w:szCs w:val="16"/>
              </w:rPr>
              <w:t xml:space="preserve">Retention of a national </w:t>
            </w:r>
            <w:r>
              <w:rPr>
                <w:bCs/>
                <w:color w:val="auto"/>
                <w:sz w:val="16"/>
                <w:szCs w:val="16"/>
              </w:rPr>
              <w:t xml:space="preserve">body to </w:t>
            </w:r>
            <w:r w:rsidRPr="00D84133">
              <w:rPr>
                <w:bCs/>
                <w:color w:val="auto"/>
                <w:sz w:val="16"/>
                <w:szCs w:val="16"/>
              </w:rPr>
              <w:t xml:space="preserve">centrally coordinate all sports integrity policy and </w:t>
            </w:r>
            <w:r w:rsidRPr="00A7430E">
              <w:rPr>
                <w:bCs/>
                <w:color w:val="auto"/>
                <w:sz w:val="16"/>
                <w:szCs w:val="16"/>
              </w:rPr>
              <w:t>response</w:t>
            </w:r>
            <w:r>
              <w:rPr>
                <w:bCs/>
                <w:color w:val="auto"/>
                <w:sz w:val="16"/>
                <w:szCs w:val="16"/>
              </w:rPr>
              <w:t>s</w:t>
            </w:r>
            <w:r w:rsidRPr="00A7430E">
              <w:rPr>
                <w:bCs/>
                <w:color w:val="auto"/>
                <w:sz w:val="16"/>
                <w:szCs w:val="16"/>
              </w:rPr>
              <w:t xml:space="preserve"> to address anti-doping and sport integrity issues through the continuation of Sport Integrity Australia, partnering with state and territory law enforcement through MOUs. Over 170 matters have been referred to law enforcement for consideration of action demonstrating the success of this partnership in addressing integrity matters.</w:t>
            </w:r>
          </w:p>
          <w:p w14:paraId="05660425" w14:textId="055347CC" w:rsidR="009A1A27" w:rsidRPr="00A7430E" w:rsidRDefault="009A1A27" w:rsidP="009A1A27">
            <w:pPr>
              <w:pStyle w:val="BodyText"/>
              <w:numPr>
                <w:ilvl w:val="0"/>
                <w:numId w:val="26"/>
              </w:numPr>
              <w:ind w:left="103" w:hanging="142"/>
              <w:rPr>
                <w:bCs/>
                <w:color w:val="auto"/>
                <w:sz w:val="16"/>
                <w:szCs w:val="16"/>
              </w:rPr>
            </w:pPr>
            <w:r>
              <w:rPr>
                <w:bCs/>
                <w:color w:val="auto"/>
                <w:sz w:val="16"/>
                <w:szCs w:val="16"/>
              </w:rPr>
              <w:t>Dedicated capability to ensure that policy, programs and services are both contemporary and evidence based with particular focus on Women and girls, First Nations and vulnerable people.</w:t>
            </w:r>
          </w:p>
          <w:p w14:paraId="19257E06" w14:textId="7B0DBD05" w:rsidR="009A1A27" w:rsidRDefault="009A1A27" w:rsidP="009A1A27">
            <w:pPr>
              <w:pStyle w:val="BodyText"/>
              <w:numPr>
                <w:ilvl w:val="0"/>
                <w:numId w:val="26"/>
              </w:numPr>
              <w:ind w:left="103" w:hanging="142"/>
              <w:rPr>
                <w:bCs/>
                <w:color w:val="auto"/>
                <w:sz w:val="16"/>
                <w:szCs w:val="16"/>
              </w:rPr>
            </w:pPr>
            <w:r>
              <w:rPr>
                <w:bCs/>
                <w:color w:val="auto"/>
                <w:sz w:val="16"/>
                <w:szCs w:val="16"/>
              </w:rPr>
              <w:t xml:space="preserve">Increased capacity to </w:t>
            </w:r>
            <w:r w:rsidRPr="00D84133">
              <w:rPr>
                <w:bCs/>
                <w:color w:val="auto"/>
                <w:sz w:val="16"/>
                <w:szCs w:val="16"/>
              </w:rPr>
              <w:t>administer a confidential complaints handling and reporting scheme encompassing all sports integrity issues</w:t>
            </w:r>
            <w:r>
              <w:rPr>
                <w:bCs/>
                <w:color w:val="auto"/>
                <w:sz w:val="16"/>
                <w:szCs w:val="16"/>
              </w:rPr>
              <w:t>.</w:t>
            </w:r>
          </w:p>
          <w:p w14:paraId="3E99B9AB" w14:textId="3A6F0A0E" w:rsidR="009A1A27" w:rsidRDefault="009A1A27" w:rsidP="009A1A27">
            <w:pPr>
              <w:pStyle w:val="BodyText"/>
              <w:numPr>
                <w:ilvl w:val="0"/>
                <w:numId w:val="26"/>
              </w:numPr>
              <w:ind w:left="103" w:hanging="142"/>
              <w:rPr>
                <w:bCs/>
                <w:color w:val="auto"/>
                <w:sz w:val="16"/>
                <w:szCs w:val="16"/>
              </w:rPr>
            </w:pPr>
            <w:r>
              <w:rPr>
                <w:bCs/>
                <w:color w:val="auto"/>
                <w:sz w:val="16"/>
                <w:szCs w:val="16"/>
              </w:rPr>
              <w:t>Increased capacity and ability to coordinate communication and campaigns across Government agencies to leverage both economy of scale and holistic messaging.</w:t>
            </w:r>
          </w:p>
          <w:p w14:paraId="4E606D24" w14:textId="77777777" w:rsidR="009A1A27" w:rsidRDefault="009A1A27" w:rsidP="009A1A27">
            <w:pPr>
              <w:pStyle w:val="BodyText"/>
              <w:numPr>
                <w:ilvl w:val="0"/>
                <w:numId w:val="26"/>
              </w:numPr>
              <w:ind w:left="103" w:hanging="142"/>
              <w:rPr>
                <w:bCs/>
                <w:color w:val="auto"/>
                <w:sz w:val="16"/>
                <w:szCs w:val="16"/>
              </w:rPr>
            </w:pPr>
            <w:r>
              <w:rPr>
                <w:bCs/>
                <w:color w:val="auto"/>
                <w:sz w:val="16"/>
                <w:szCs w:val="16"/>
              </w:rPr>
              <w:t>T</w:t>
            </w:r>
            <w:r w:rsidRPr="00407A8A">
              <w:rPr>
                <w:bCs/>
                <w:color w:val="auto"/>
                <w:sz w:val="16"/>
                <w:szCs w:val="16"/>
              </w:rPr>
              <w:t>he opportunity to overcome the silo effect that currently exists where multiple bodies including NSOs, law-enforcement and regulatory agencies are engaged, and where the difficulties in securing a coordinated response are compounded by a federal system with differences in state/territory and federal regulatory and criminal laws</w:t>
            </w:r>
            <w:r>
              <w:rPr>
                <w:rStyle w:val="FootnoteReference"/>
                <w:bCs/>
                <w:color w:val="auto"/>
                <w:sz w:val="16"/>
                <w:szCs w:val="16"/>
              </w:rPr>
              <w:footnoteReference w:id="84"/>
            </w:r>
            <w:r w:rsidRPr="00407A8A">
              <w:rPr>
                <w:bCs/>
                <w:color w:val="auto"/>
                <w:sz w:val="16"/>
                <w:szCs w:val="16"/>
              </w:rPr>
              <w:t>.</w:t>
            </w:r>
          </w:p>
          <w:p w14:paraId="6447EA6C" w14:textId="1825A428" w:rsidR="009A1A27" w:rsidRDefault="009A1A27" w:rsidP="009A1A27">
            <w:pPr>
              <w:pStyle w:val="BodyText"/>
              <w:numPr>
                <w:ilvl w:val="0"/>
                <w:numId w:val="26"/>
              </w:numPr>
              <w:ind w:left="103" w:hanging="142"/>
              <w:rPr>
                <w:bCs/>
                <w:color w:val="auto"/>
                <w:sz w:val="16"/>
                <w:szCs w:val="16"/>
              </w:rPr>
            </w:pPr>
            <w:r>
              <w:rPr>
                <w:bCs/>
                <w:color w:val="auto"/>
                <w:sz w:val="16"/>
                <w:szCs w:val="16"/>
              </w:rPr>
              <w:t>A</w:t>
            </w:r>
            <w:r w:rsidRPr="001E47B1">
              <w:rPr>
                <w:bCs/>
                <w:color w:val="auto"/>
                <w:sz w:val="16"/>
                <w:szCs w:val="16"/>
              </w:rPr>
              <w:t>n uplift in operational capability to ensure more efficient targeting of anti-doping and integrity activities, a dedicated tip-off channel, human source capability, banking and industry partnerships to inform targeted action</w:t>
            </w:r>
            <w:r>
              <w:rPr>
                <w:bCs/>
                <w:color w:val="auto"/>
                <w:sz w:val="16"/>
                <w:szCs w:val="16"/>
              </w:rPr>
              <w:t>.</w:t>
            </w:r>
          </w:p>
          <w:p w14:paraId="35F9241A" w14:textId="77777777" w:rsidR="009A1A27" w:rsidRPr="008D0FC6" w:rsidRDefault="009A1A27" w:rsidP="009A1A27">
            <w:pPr>
              <w:pStyle w:val="BodyText"/>
              <w:numPr>
                <w:ilvl w:val="0"/>
                <w:numId w:val="26"/>
              </w:numPr>
              <w:ind w:left="103" w:hanging="142"/>
              <w:rPr>
                <w:bCs/>
                <w:color w:val="auto"/>
                <w:sz w:val="16"/>
                <w:szCs w:val="16"/>
              </w:rPr>
            </w:pPr>
            <w:r>
              <w:rPr>
                <w:bCs/>
                <w:color w:val="auto"/>
                <w:sz w:val="16"/>
                <w:szCs w:val="16"/>
              </w:rPr>
              <w:t>Increased intelligence and coordination of information across Government Agencies and Law Enforcement</w:t>
            </w:r>
          </w:p>
          <w:p w14:paraId="31EABE61" w14:textId="77777777" w:rsidR="009A1A27" w:rsidRPr="008D0FC6" w:rsidRDefault="009A1A27" w:rsidP="009A1A27">
            <w:pPr>
              <w:pStyle w:val="BodyText"/>
              <w:numPr>
                <w:ilvl w:val="0"/>
                <w:numId w:val="26"/>
              </w:numPr>
              <w:ind w:left="103" w:hanging="142"/>
              <w:rPr>
                <w:bCs/>
                <w:color w:val="auto"/>
                <w:sz w:val="16"/>
                <w:szCs w:val="16"/>
              </w:rPr>
            </w:pPr>
            <w:r w:rsidRPr="008D0FC6">
              <w:rPr>
                <w:bCs/>
                <w:color w:val="auto"/>
                <w:sz w:val="16"/>
                <w:szCs w:val="16"/>
              </w:rPr>
              <w:t xml:space="preserve">Provision direct assistance to small and emerging sports in Australia that lack capacity to deal with integrity issues </w:t>
            </w:r>
          </w:p>
          <w:p w14:paraId="15966D47" w14:textId="2B307730" w:rsidR="009A1A27" w:rsidRDefault="009A1A27" w:rsidP="009A1A27">
            <w:pPr>
              <w:pStyle w:val="BodyText"/>
              <w:numPr>
                <w:ilvl w:val="0"/>
                <w:numId w:val="26"/>
              </w:numPr>
              <w:ind w:left="103" w:hanging="142"/>
              <w:rPr>
                <w:bCs/>
                <w:color w:val="auto"/>
                <w:sz w:val="16"/>
                <w:szCs w:val="16"/>
              </w:rPr>
            </w:pPr>
            <w:r w:rsidRPr="00A7430E">
              <w:rPr>
                <w:bCs/>
                <w:color w:val="auto"/>
                <w:sz w:val="16"/>
                <w:szCs w:val="16"/>
              </w:rPr>
              <w:t xml:space="preserve">Australia maintains ability to host major sporting events and participate in international events </w:t>
            </w:r>
            <w:r>
              <w:rPr>
                <w:bCs/>
                <w:color w:val="auto"/>
                <w:sz w:val="16"/>
                <w:szCs w:val="16"/>
              </w:rPr>
              <w:t xml:space="preserve">assured through the </w:t>
            </w:r>
            <w:r w:rsidRPr="001E47B1">
              <w:rPr>
                <w:bCs/>
                <w:color w:val="auto"/>
                <w:sz w:val="16"/>
                <w:szCs w:val="16"/>
              </w:rPr>
              <w:t xml:space="preserve">expansion of </w:t>
            </w:r>
            <w:r>
              <w:rPr>
                <w:bCs/>
                <w:color w:val="auto"/>
                <w:sz w:val="16"/>
                <w:szCs w:val="16"/>
              </w:rPr>
              <w:t xml:space="preserve">the </w:t>
            </w:r>
            <w:r w:rsidRPr="001E47B1">
              <w:rPr>
                <w:bCs/>
                <w:color w:val="auto"/>
                <w:sz w:val="16"/>
                <w:szCs w:val="16"/>
              </w:rPr>
              <w:t>ASDTL capability and capacity to ensure the laboratory can deliver world’s best practice anti-doping testing in line with the annual requirements released by WADA that set out new requirements for laboratories to maintain their accreditation</w:t>
            </w:r>
          </w:p>
          <w:p w14:paraId="46EAEEB2" w14:textId="77777777" w:rsidR="009A1A27" w:rsidRDefault="009A1A27" w:rsidP="009A1A27">
            <w:pPr>
              <w:pStyle w:val="BodyText"/>
              <w:numPr>
                <w:ilvl w:val="0"/>
                <w:numId w:val="26"/>
              </w:numPr>
              <w:ind w:left="103" w:hanging="142"/>
              <w:rPr>
                <w:bCs/>
                <w:color w:val="auto"/>
                <w:sz w:val="16"/>
                <w:szCs w:val="16"/>
              </w:rPr>
            </w:pPr>
            <w:r w:rsidRPr="00A7430E">
              <w:rPr>
                <w:bCs/>
                <w:color w:val="auto"/>
                <w:sz w:val="16"/>
                <w:szCs w:val="16"/>
              </w:rPr>
              <w:t>maintained through expansion of high priority testing capabilities for the ASDTL, engendering international confidence in the integrity of Australian sport and in turn the provision of a WAD Code compliant national anti-doping program.</w:t>
            </w:r>
          </w:p>
          <w:p w14:paraId="3DD3FB74" w14:textId="77777777" w:rsidR="009A1A27" w:rsidRPr="00A7430E" w:rsidRDefault="009A1A27" w:rsidP="009A1A27">
            <w:pPr>
              <w:pStyle w:val="BodyText"/>
              <w:numPr>
                <w:ilvl w:val="0"/>
                <w:numId w:val="26"/>
              </w:numPr>
              <w:ind w:left="103" w:hanging="142"/>
              <w:rPr>
                <w:bCs/>
                <w:color w:val="auto"/>
                <w:sz w:val="16"/>
                <w:szCs w:val="16"/>
              </w:rPr>
            </w:pPr>
            <w:r w:rsidRPr="008D0FC6">
              <w:rPr>
                <w:bCs/>
                <w:color w:val="auto"/>
                <w:sz w:val="16"/>
                <w:szCs w:val="16"/>
              </w:rPr>
              <w:t>Continuation of a single, easily identifiable education and outreach platform dedicated to developing and coordinating education, training and outreach resources and programs</w:t>
            </w:r>
          </w:p>
          <w:p w14:paraId="08627459" w14:textId="77777777" w:rsidR="009A1A27" w:rsidRPr="00A7430E" w:rsidRDefault="009A1A27" w:rsidP="009A1A27">
            <w:pPr>
              <w:pStyle w:val="BodyText"/>
              <w:numPr>
                <w:ilvl w:val="0"/>
                <w:numId w:val="26"/>
              </w:numPr>
              <w:ind w:left="103" w:hanging="142"/>
              <w:rPr>
                <w:bCs/>
                <w:color w:val="auto"/>
                <w:sz w:val="16"/>
                <w:szCs w:val="16"/>
              </w:rPr>
            </w:pPr>
            <w:r w:rsidRPr="00A7430E">
              <w:rPr>
                <w:bCs/>
                <w:color w:val="auto"/>
                <w:sz w:val="16"/>
                <w:szCs w:val="16"/>
              </w:rPr>
              <w:t>Pacific capacity building programs are supported through education and engagement programs to prevent, detect, and deter regional and specific doping threats.</w:t>
            </w:r>
          </w:p>
          <w:p w14:paraId="0F81630D" w14:textId="441640B1" w:rsidR="009A1A27" w:rsidRPr="00A1162B" w:rsidRDefault="009A1A27" w:rsidP="009A1A27">
            <w:pPr>
              <w:pStyle w:val="BodyText"/>
              <w:numPr>
                <w:ilvl w:val="0"/>
                <w:numId w:val="26"/>
              </w:numPr>
              <w:ind w:hanging="142"/>
              <w:rPr>
                <w:bCs/>
                <w:color w:val="auto"/>
                <w:sz w:val="16"/>
                <w:szCs w:val="16"/>
              </w:rPr>
            </w:pPr>
            <w:r w:rsidRPr="00A7430E">
              <w:rPr>
                <w:bCs/>
                <w:color w:val="auto"/>
                <w:sz w:val="16"/>
                <w:szCs w:val="16"/>
              </w:rPr>
              <w:t>Australia’s response to match fixing is effective and requirements of the Macolin Convention are meet through maintenance of the ASIU as the central information gathering, analysis and dissemination and coordination capability.</w:t>
            </w:r>
            <w:r w:rsidRPr="00A7430E">
              <w:rPr>
                <w:rFonts w:eastAsia="Calibri"/>
              </w:rPr>
              <w:t xml:space="preserve"> </w:t>
            </w:r>
          </w:p>
        </w:tc>
        <w:tc>
          <w:tcPr>
            <w:tcW w:w="1842" w:type="dxa"/>
          </w:tcPr>
          <w:p w14:paraId="71C1A3CA" w14:textId="6920D73B" w:rsidR="009A1A27" w:rsidRDefault="009A1A27" w:rsidP="009A1A27">
            <w:pPr>
              <w:pStyle w:val="BodyText"/>
              <w:numPr>
                <w:ilvl w:val="0"/>
                <w:numId w:val="26"/>
              </w:numPr>
              <w:ind w:left="103" w:hanging="142"/>
              <w:rPr>
                <w:color w:val="auto"/>
                <w:sz w:val="18"/>
                <w:szCs w:val="18"/>
              </w:rPr>
            </w:pPr>
            <w:r>
              <w:rPr>
                <w:bCs/>
                <w:color w:val="auto"/>
                <w:sz w:val="16"/>
                <w:szCs w:val="16"/>
              </w:rPr>
              <w:t>R</w:t>
            </w:r>
            <w:r w:rsidRPr="00765380">
              <w:rPr>
                <w:bCs/>
                <w:color w:val="auto"/>
                <w:sz w:val="16"/>
                <w:szCs w:val="16"/>
              </w:rPr>
              <w:t xml:space="preserve">esearch </w:t>
            </w:r>
            <w:r>
              <w:rPr>
                <w:bCs/>
                <w:color w:val="auto"/>
                <w:sz w:val="16"/>
                <w:szCs w:val="16"/>
              </w:rPr>
              <w:t>potentially</w:t>
            </w:r>
            <w:r w:rsidRPr="00765380">
              <w:rPr>
                <w:bCs/>
                <w:color w:val="auto"/>
                <w:sz w:val="16"/>
                <w:szCs w:val="16"/>
              </w:rPr>
              <w:t xml:space="preserve"> provides insight and evidence into areas that have not yet been explored, highlighting new or emerging issues that sport are yet to</w:t>
            </w:r>
            <w:r>
              <w:rPr>
                <w:bCs/>
                <w:color w:val="auto"/>
                <w:sz w:val="16"/>
                <w:szCs w:val="16"/>
              </w:rPr>
              <w:t xml:space="preserve"> </w:t>
            </w:r>
            <w:r w:rsidRPr="00765380">
              <w:rPr>
                <w:bCs/>
                <w:color w:val="auto"/>
                <w:sz w:val="16"/>
                <w:szCs w:val="16"/>
              </w:rPr>
              <w:t>de</w:t>
            </w:r>
            <w:r>
              <w:rPr>
                <w:bCs/>
                <w:color w:val="auto"/>
                <w:sz w:val="16"/>
                <w:szCs w:val="16"/>
              </w:rPr>
              <w:t>a</w:t>
            </w:r>
            <w:r w:rsidRPr="00765380">
              <w:rPr>
                <w:bCs/>
                <w:color w:val="auto"/>
                <w:sz w:val="16"/>
                <w:szCs w:val="16"/>
              </w:rPr>
              <w:t xml:space="preserve">l with. </w:t>
            </w:r>
          </w:p>
        </w:tc>
      </w:tr>
      <w:tr w:rsidR="009A1A27" w14:paraId="7F452803" w14:textId="24624874" w:rsidTr="001E203E">
        <w:tc>
          <w:tcPr>
            <w:tcW w:w="1595" w:type="dxa"/>
          </w:tcPr>
          <w:p w14:paraId="48290772" w14:textId="1BF09757" w:rsidR="009A1A27" w:rsidRPr="00607D1F" w:rsidRDefault="009A1A27" w:rsidP="009A1A27">
            <w:pPr>
              <w:pStyle w:val="BodyText"/>
              <w:rPr>
                <w:rFonts w:cstheme="minorHAnsi"/>
                <w:b/>
                <w:bCs/>
                <w:color w:val="auto"/>
                <w:sz w:val="16"/>
                <w:szCs w:val="16"/>
              </w:rPr>
            </w:pPr>
            <w:r w:rsidRPr="00607D1F">
              <w:rPr>
                <w:rFonts w:cstheme="minorHAnsi"/>
                <w:b/>
                <w:bCs/>
                <w:color w:val="auto"/>
                <w:sz w:val="16"/>
                <w:szCs w:val="16"/>
              </w:rPr>
              <w:t>NSO</w:t>
            </w:r>
            <w:r>
              <w:rPr>
                <w:rFonts w:cstheme="minorHAnsi"/>
                <w:b/>
                <w:bCs/>
                <w:color w:val="auto"/>
                <w:sz w:val="16"/>
                <w:szCs w:val="16"/>
              </w:rPr>
              <w:t>/NSO</w:t>
            </w:r>
            <w:r w:rsidRPr="00607D1F">
              <w:rPr>
                <w:rFonts w:cstheme="minorHAnsi"/>
                <w:b/>
                <w:bCs/>
                <w:color w:val="auto"/>
                <w:sz w:val="16"/>
                <w:szCs w:val="16"/>
              </w:rPr>
              <w:t>Ds</w:t>
            </w:r>
            <w:r>
              <w:rPr>
                <w:rFonts w:cstheme="minorHAnsi"/>
                <w:b/>
                <w:bCs/>
                <w:color w:val="auto"/>
                <w:sz w:val="16"/>
                <w:szCs w:val="16"/>
              </w:rPr>
              <w:t xml:space="preserve">, </w:t>
            </w:r>
            <w:r w:rsidRPr="00607D1F">
              <w:rPr>
                <w:rFonts w:cstheme="minorHAnsi"/>
                <w:b/>
                <w:bCs/>
                <w:color w:val="auto"/>
                <w:sz w:val="16"/>
                <w:szCs w:val="16"/>
              </w:rPr>
              <w:t>SSO</w:t>
            </w:r>
            <w:r>
              <w:rPr>
                <w:rFonts w:cstheme="minorHAnsi"/>
                <w:b/>
                <w:bCs/>
                <w:color w:val="auto"/>
                <w:sz w:val="16"/>
                <w:szCs w:val="16"/>
              </w:rPr>
              <w:t xml:space="preserve"> &amp; </w:t>
            </w:r>
            <w:r w:rsidRPr="00607D1F">
              <w:rPr>
                <w:rFonts w:cstheme="minorHAnsi"/>
                <w:b/>
                <w:bCs/>
                <w:color w:val="auto"/>
                <w:sz w:val="16"/>
                <w:szCs w:val="16"/>
              </w:rPr>
              <w:t>sporting clubs</w:t>
            </w:r>
          </w:p>
          <w:p w14:paraId="690F772E" w14:textId="77777777" w:rsidR="009A1A27" w:rsidRPr="00607D1F" w:rsidRDefault="009A1A27" w:rsidP="009A1A27">
            <w:pPr>
              <w:pStyle w:val="BodyText"/>
              <w:rPr>
                <w:rFonts w:cstheme="minorHAnsi"/>
                <w:b/>
                <w:bCs/>
                <w:color w:val="auto"/>
                <w:sz w:val="16"/>
                <w:szCs w:val="16"/>
              </w:rPr>
            </w:pPr>
          </w:p>
        </w:tc>
        <w:tc>
          <w:tcPr>
            <w:tcW w:w="6197" w:type="dxa"/>
          </w:tcPr>
          <w:p w14:paraId="3D0FFBCE" w14:textId="36670A22" w:rsidR="009A1A27" w:rsidRPr="00F63BFE" w:rsidRDefault="009A1A27" w:rsidP="009A1A27">
            <w:pPr>
              <w:pStyle w:val="BodyText"/>
              <w:numPr>
                <w:ilvl w:val="0"/>
                <w:numId w:val="26"/>
              </w:numPr>
              <w:ind w:hanging="142"/>
              <w:rPr>
                <w:bCs/>
                <w:color w:val="auto"/>
                <w:sz w:val="16"/>
                <w:szCs w:val="16"/>
              </w:rPr>
            </w:pPr>
            <w:r w:rsidRPr="00F63BFE">
              <w:rPr>
                <w:bCs/>
                <w:color w:val="auto"/>
                <w:sz w:val="16"/>
                <w:szCs w:val="16"/>
              </w:rPr>
              <w:t>National and international partnerships and strategies are strengthened to address a range of contemporary integrity issues , encompassing abuse, mistreatment, protection of children, young people and those with increased vulnerabilities, racism, antidoping measures, and competition manipulation across all levels of Australian sport. through establishment of the Sport Integrity Research institute. This will enable policies and capabilities to  keep pace with rapidly evolving and sophisticated doping methodologies and other threats to the integrity of sport</w:t>
            </w:r>
          </w:p>
          <w:p w14:paraId="20AFD471" w14:textId="1EFF3439" w:rsidR="009A1A27" w:rsidRPr="00F63BFE" w:rsidRDefault="009A1A27" w:rsidP="009A1A27">
            <w:pPr>
              <w:pStyle w:val="BodyText"/>
              <w:numPr>
                <w:ilvl w:val="0"/>
                <w:numId w:val="26"/>
              </w:numPr>
              <w:ind w:hanging="142"/>
              <w:rPr>
                <w:bCs/>
                <w:color w:val="auto"/>
                <w:sz w:val="16"/>
                <w:szCs w:val="16"/>
              </w:rPr>
            </w:pPr>
            <w:r w:rsidRPr="00F63BFE">
              <w:rPr>
                <w:bCs/>
                <w:color w:val="auto"/>
                <w:sz w:val="16"/>
                <w:szCs w:val="16"/>
              </w:rPr>
              <w:t>Sport is better informed of aware of integrity policies and supporting services is enhanced through communication campaigns in partnership with key partners</w:t>
            </w:r>
          </w:p>
          <w:p w14:paraId="0AE2BA93" w14:textId="79B8E8D7" w:rsidR="009A1A27" w:rsidRPr="00F63BFE" w:rsidRDefault="009A1A27" w:rsidP="009A1A27">
            <w:pPr>
              <w:pStyle w:val="BodyText"/>
              <w:numPr>
                <w:ilvl w:val="0"/>
                <w:numId w:val="26"/>
              </w:numPr>
              <w:ind w:hanging="142"/>
              <w:rPr>
                <w:bCs/>
                <w:color w:val="auto"/>
                <w:sz w:val="16"/>
                <w:szCs w:val="16"/>
              </w:rPr>
            </w:pPr>
            <w:r w:rsidRPr="00F63BFE">
              <w:rPr>
                <w:bCs/>
                <w:color w:val="auto"/>
                <w:sz w:val="16"/>
                <w:szCs w:val="16"/>
              </w:rPr>
              <w:t xml:space="preserve">Australia retains its </w:t>
            </w:r>
            <w:r w:rsidR="00B37330">
              <w:rPr>
                <w:bCs/>
                <w:color w:val="auto"/>
                <w:sz w:val="16"/>
                <w:szCs w:val="16"/>
              </w:rPr>
              <w:t>NADO</w:t>
            </w:r>
            <w:r w:rsidRPr="00F63BFE">
              <w:rPr>
                <w:bCs/>
                <w:color w:val="auto"/>
                <w:sz w:val="16"/>
                <w:szCs w:val="16"/>
              </w:rPr>
              <w:t xml:space="preserve"> capability and recognition to allow sport to host major events and participate in international competition.</w:t>
            </w:r>
          </w:p>
          <w:p w14:paraId="371C47DC" w14:textId="77777777" w:rsidR="009A1A27" w:rsidRPr="00F63BFE" w:rsidRDefault="009A1A27" w:rsidP="009A1A27">
            <w:pPr>
              <w:pStyle w:val="BodyText"/>
              <w:numPr>
                <w:ilvl w:val="0"/>
                <w:numId w:val="26"/>
              </w:numPr>
              <w:ind w:hanging="142"/>
              <w:rPr>
                <w:bCs/>
                <w:color w:val="auto"/>
                <w:sz w:val="16"/>
                <w:szCs w:val="16"/>
              </w:rPr>
            </w:pPr>
            <w:r w:rsidRPr="00F63BFE">
              <w:rPr>
                <w:bCs/>
                <w:color w:val="auto"/>
                <w:sz w:val="16"/>
                <w:szCs w:val="16"/>
              </w:rPr>
              <w:t>Anti-doping capabilities to keep pace with current methodologies  current through SIAs digital forensic capability.</w:t>
            </w:r>
          </w:p>
          <w:p w14:paraId="1E34093C" w14:textId="4979DDDC" w:rsidR="009A1A27" w:rsidRPr="00F63BFE" w:rsidRDefault="009A1A27" w:rsidP="009A1A27">
            <w:pPr>
              <w:pStyle w:val="BodyText"/>
              <w:numPr>
                <w:ilvl w:val="0"/>
                <w:numId w:val="26"/>
              </w:numPr>
              <w:ind w:hanging="142"/>
              <w:rPr>
                <w:bCs/>
                <w:color w:val="auto"/>
                <w:sz w:val="16"/>
                <w:szCs w:val="16"/>
              </w:rPr>
            </w:pPr>
            <w:r w:rsidRPr="00F63BFE">
              <w:rPr>
                <w:bCs/>
                <w:color w:val="auto"/>
                <w:sz w:val="16"/>
                <w:szCs w:val="16"/>
              </w:rPr>
              <w:t>More efficient targeting of anti-doping and integrity activities, through an uplift in strategic intelligence and operational capabilities and resources to strengthen our understanding of anti-doping and the sport integrity threat environment</w:t>
            </w:r>
          </w:p>
          <w:p w14:paraId="4C78B53B" w14:textId="77777777" w:rsidR="009A1A27" w:rsidRPr="00F63BFE" w:rsidRDefault="009A1A27" w:rsidP="009A1A27">
            <w:pPr>
              <w:pStyle w:val="BodyText"/>
              <w:numPr>
                <w:ilvl w:val="0"/>
                <w:numId w:val="26"/>
              </w:numPr>
              <w:ind w:hanging="142"/>
              <w:rPr>
                <w:bCs/>
                <w:color w:val="auto"/>
                <w:sz w:val="16"/>
                <w:szCs w:val="16"/>
              </w:rPr>
            </w:pPr>
            <w:r w:rsidRPr="00F63BFE">
              <w:rPr>
                <w:bCs/>
                <w:color w:val="auto"/>
                <w:sz w:val="16"/>
                <w:szCs w:val="16"/>
              </w:rPr>
              <w:t xml:space="preserve">Provision of new State Integrity Managers to be embedded within State/Territory departments of sports, National integrity networks and agencies of Community Sport Australia (i.e. Sport NSW, Vicsport, SportWest etc). This will enable expansion of the National Integrity Capability Enhancement Program. </w:t>
            </w:r>
          </w:p>
          <w:p w14:paraId="52FD8E13" w14:textId="10FF8BAC" w:rsidR="009A1A27" w:rsidRPr="00F63BFE" w:rsidRDefault="009A1A27" w:rsidP="009A1A27">
            <w:pPr>
              <w:pStyle w:val="BodyText"/>
              <w:numPr>
                <w:ilvl w:val="0"/>
                <w:numId w:val="26"/>
              </w:numPr>
              <w:ind w:hanging="142"/>
              <w:rPr>
                <w:color w:val="auto"/>
                <w:sz w:val="18"/>
                <w:szCs w:val="18"/>
              </w:rPr>
            </w:pPr>
            <w:r w:rsidRPr="00F63BFE">
              <w:rPr>
                <w:bCs/>
                <w:color w:val="auto"/>
                <w:sz w:val="16"/>
                <w:szCs w:val="16"/>
              </w:rPr>
              <w:t>An increase in complaint handling staff, and their capability, to meet the forecasted growth in the volume, complexity and seriousness of complaints.</w:t>
            </w:r>
          </w:p>
          <w:p w14:paraId="08F0F3A3" w14:textId="3C55D684" w:rsidR="009A1A27" w:rsidRPr="00F63BFE" w:rsidRDefault="009A1A27" w:rsidP="009A1A27">
            <w:pPr>
              <w:pStyle w:val="BodyText"/>
              <w:numPr>
                <w:ilvl w:val="0"/>
                <w:numId w:val="26"/>
              </w:numPr>
              <w:ind w:hanging="142"/>
              <w:rPr>
                <w:color w:val="auto"/>
                <w:sz w:val="18"/>
                <w:szCs w:val="18"/>
              </w:rPr>
            </w:pPr>
            <w:r w:rsidRPr="00F63BFE">
              <w:rPr>
                <w:bCs/>
                <w:color w:val="auto"/>
                <w:sz w:val="16"/>
                <w:szCs w:val="16"/>
              </w:rPr>
              <w:t>Education packages are of value to all sports, not just NSO/NSODs through development and support the role of Member Protection Information Officers through programs and comprehensive evaluation surveys to ensure the effectiveness of the NIF and broader integrity polices through all levels of sport, community perception, and state and club’s interpretation</w:t>
            </w:r>
          </w:p>
          <w:p w14:paraId="12759165" w14:textId="3AC93234" w:rsidR="009A1A27" w:rsidRPr="009A6B1E" w:rsidRDefault="009A1A27" w:rsidP="009A1A27">
            <w:pPr>
              <w:pStyle w:val="BodyText"/>
              <w:numPr>
                <w:ilvl w:val="0"/>
                <w:numId w:val="26"/>
              </w:numPr>
              <w:ind w:hanging="142"/>
              <w:rPr>
                <w:bCs/>
                <w:color w:val="auto"/>
                <w:sz w:val="16"/>
                <w:szCs w:val="16"/>
              </w:rPr>
            </w:pPr>
            <w:r w:rsidRPr="00F63BFE">
              <w:rPr>
                <w:bCs/>
                <w:color w:val="auto"/>
                <w:sz w:val="16"/>
                <w:szCs w:val="16"/>
              </w:rPr>
              <w:t>Access to current online education platform and services are maintained including the Play by the Rules program and support to the current 4000+ Member Protection Information Officers, which are embedded in community sporting clubs who provide education and upskilling to at community level sport.</w:t>
            </w:r>
          </w:p>
        </w:tc>
        <w:tc>
          <w:tcPr>
            <w:tcW w:w="1842" w:type="dxa"/>
          </w:tcPr>
          <w:p w14:paraId="29CD4B7B" w14:textId="77777777" w:rsidR="009A1A27" w:rsidRPr="009A1A27" w:rsidRDefault="009A1A27" w:rsidP="009A1A27">
            <w:pPr>
              <w:pStyle w:val="BodyText"/>
              <w:numPr>
                <w:ilvl w:val="0"/>
                <w:numId w:val="26"/>
              </w:numPr>
              <w:ind w:hanging="142"/>
              <w:rPr>
                <w:color w:val="auto"/>
                <w:sz w:val="16"/>
                <w:szCs w:val="16"/>
              </w:rPr>
            </w:pPr>
            <w:r>
              <w:rPr>
                <w:bCs/>
                <w:color w:val="auto"/>
                <w:sz w:val="16"/>
                <w:szCs w:val="16"/>
              </w:rPr>
              <w:t>R</w:t>
            </w:r>
            <w:r w:rsidRPr="00765380">
              <w:rPr>
                <w:bCs/>
                <w:color w:val="auto"/>
                <w:sz w:val="16"/>
                <w:szCs w:val="16"/>
              </w:rPr>
              <w:t xml:space="preserve">esearch </w:t>
            </w:r>
            <w:r>
              <w:rPr>
                <w:bCs/>
                <w:color w:val="auto"/>
                <w:sz w:val="16"/>
                <w:szCs w:val="16"/>
              </w:rPr>
              <w:t>potentially</w:t>
            </w:r>
            <w:r w:rsidRPr="00765380">
              <w:rPr>
                <w:bCs/>
                <w:color w:val="auto"/>
                <w:sz w:val="16"/>
                <w:szCs w:val="16"/>
              </w:rPr>
              <w:t xml:space="preserve"> provides insight and evidence into areas that have not yet been explored, highlighting new or emerging issues that sport are yet to</w:t>
            </w:r>
            <w:r>
              <w:rPr>
                <w:bCs/>
                <w:color w:val="auto"/>
                <w:sz w:val="16"/>
                <w:szCs w:val="16"/>
              </w:rPr>
              <w:t xml:space="preserve"> </w:t>
            </w:r>
            <w:r w:rsidRPr="00765380">
              <w:rPr>
                <w:bCs/>
                <w:color w:val="auto"/>
                <w:sz w:val="16"/>
                <w:szCs w:val="16"/>
              </w:rPr>
              <w:t>de</w:t>
            </w:r>
            <w:r>
              <w:rPr>
                <w:bCs/>
                <w:color w:val="auto"/>
                <w:sz w:val="16"/>
                <w:szCs w:val="16"/>
              </w:rPr>
              <w:t>a</w:t>
            </w:r>
            <w:r w:rsidRPr="00765380">
              <w:rPr>
                <w:bCs/>
                <w:color w:val="auto"/>
                <w:sz w:val="16"/>
                <w:szCs w:val="16"/>
              </w:rPr>
              <w:t xml:space="preserve">l with. </w:t>
            </w:r>
          </w:p>
          <w:p w14:paraId="1104C6A3" w14:textId="4A2B7F59" w:rsidR="009A1A27" w:rsidRPr="0040028C" w:rsidRDefault="009A1A27" w:rsidP="009A1A27">
            <w:pPr>
              <w:pStyle w:val="BodyText"/>
              <w:numPr>
                <w:ilvl w:val="0"/>
                <w:numId w:val="26"/>
              </w:numPr>
              <w:ind w:hanging="142"/>
              <w:rPr>
                <w:color w:val="auto"/>
                <w:sz w:val="16"/>
                <w:szCs w:val="16"/>
              </w:rPr>
            </w:pPr>
            <w:r>
              <w:rPr>
                <w:color w:val="auto"/>
                <w:sz w:val="16"/>
                <w:szCs w:val="16"/>
              </w:rPr>
              <w:t>Potential conflict regarding priorities and capacity.</w:t>
            </w:r>
          </w:p>
        </w:tc>
      </w:tr>
      <w:tr w:rsidR="009A1A27" w14:paraId="13E19A6A" w14:textId="48D27669" w:rsidTr="001E203E">
        <w:tc>
          <w:tcPr>
            <w:tcW w:w="1595" w:type="dxa"/>
          </w:tcPr>
          <w:p w14:paraId="1B1D0243" w14:textId="77777777" w:rsidR="009A1A27" w:rsidRPr="00607D1F" w:rsidRDefault="009A1A27" w:rsidP="009A1A27">
            <w:pPr>
              <w:pStyle w:val="BodyText"/>
              <w:rPr>
                <w:rFonts w:cstheme="minorHAnsi"/>
                <w:b/>
                <w:bCs/>
                <w:color w:val="auto"/>
                <w:sz w:val="16"/>
                <w:szCs w:val="16"/>
              </w:rPr>
            </w:pPr>
          </w:p>
          <w:p w14:paraId="42EC91E4" w14:textId="77777777" w:rsidR="009A1A27" w:rsidRPr="00607D1F" w:rsidRDefault="009A1A27" w:rsidP="009A1A27">
            <w:pPr>
              <w:pStyle w:val="BodyText"/>
              <w:rPr>
                <w:rFonts w:cstheme="minorHAnsi"/>
                <w:b/>
                <w:bCs/>
                <w:color w:val="auto"/>
                <w:sz w:val="16"/>
                <w:szCs w:val="16"/>
              </w:rPr>
            </w:pPr>
            <w:r w:rsidRPr="00607D1F">
              <w:rPr>
                <w:rFonts w:cstheme="minorHAnsi"/>
                <w:b/>
                <w:bCs/>
                <w:color w:val="auto"/>
                <w:sz w:val="16"/>
                <w:szCs w:val="16"/>
              </w:rPr>
              <w:t>Participants and community</w:t>
            </w:r>
          </w:p>
          <w:p w14:paraId="08A5B199" w14:textId="77777777" w:rsidR="009A1A27" w:rsidRPr="00607D1F" w:rsidRDefault="009A1A27" w:rsidP="009A1A27">
            <w:pPr>
              <w:pStyle w:val="BodyText"/>
              <w:rPr>
                <w:rFonts w:cstheme="minorHAnsi"/>
                <w:b/>
                <w:bCs/>
                <w:color w:val="auto"/>
                <w:sz w:val="16"/>
                <w:szCs w:val="16"/>
              </w:rPr>
            </w:pPr>
          </w:p>
        </w:tc>
        <w:tc>
          <w:tcPr>
            <w:tcW w:w="6197" w:type="dxa"/>
          </w:tcPr>
          <w:p w14:paraId="0641F6B9" w14:textId="3B039526" w:rsidR="009A1A27" w:rsidRPr="00C05574" w:rsidRDefault="009A1A27" w:rsidP="009A1A27">
            <w:pPr>
              <w:pStyle w:val="BodyText"/>
              <w:numPr>
                <w:ilvl w:val="0"/>
                <w:numId w:val="26"/>
              </w:numPr>
              <w:ind w:hanging="142"/>
              <w:rPr>
                <w:color w:val="auto"/>
                <w:sz w:val="18"/>
                <w:szCs w:val="18"/>
              </w:rPr>
            </w:pPr>
            <w:r w:rsidRPr="00C05574">
              <w:rPr>
                <w:bCs/>
                <w:color w:val="auto"/>
                <w:sz w:val="16"/>
                <w:szCs w:val="16"/>
              </w:rPr>
              <w:t xml:space="preserve">Participants are assured of the integrity of sport through continuation of SIA’s current capabilities and services </w:t>
            </w:r>
            <w:r>
              <w:rPr>
                <w:bCs/>
                <w:color w:val="auto"/>
                <w:sz w:val="16"/>
                <w:szCs w:val="16"/>
              </w:rPr>
              <w:t>– noting these are accessed free of charge.</w:t>
            </w:r>
          </w:p>
          <w:p w14:paraId="2BA2C1C5" w14:textId="620906E9" w:rsidR="009A1A27" w:rsidRPr="00C05574" w:rsidRDefault="009A1A27" w:rsidP="009A1A27">
            <w:pPr>
              <w:pStyle w:val="BodyText"/>
              <w:numPr>
                <w:ilvl w:val="0"/>
                <w:numId w:val="26"/>
              </w:numPr>
              <w:ind w:hanging="142"/>
              <w:rPr>
                <w:color w:val="auto"/>
                <w:sz w:val="18"/>
                <w:szCs w:val="18"/>
              </w:rPr>
            </w:pPr>
            <w:r w:rsidRPr="00C05574">
              <w:rPr>
                <w:bCs/>
                <w:color w:val="auto"/>
                <w:sz w:val="16"/>
                <w:szCs w:val="16"/>
              </w:rPr>
              <w:t xml:space="preserve">Participants have increased access to complaint handling services  - providing independence from sporting bodies in managing issues of conflict of interest. Demonstrating the need for this service, </w:t>
            </w:r>
            <w:r>
              <w:rPr>
                <w:bCs/>
                <w:color w:val="auto"/>
                <w:sz w:val="16"/>
                <w:szCs w:val="16"/>
              </w:rPr>
              <w:t>SIA</w:t>
            </w:r>
            <w:r w:rsidRPr="00C05574">
              <w:rPr>
                <w:bCs/>
                <w:color w:val="auto"/>
                <w:sz w:val="16"/>
                <w:szCs w:val="16"/>
              </w:rPr>
              <w:t xml:space="preserve"> has managed over 1400 allegation-based integrity matters.</w:t>
            </w:r>
          </w:p>
          <w:p w14:paraId="5E68BB93" w14:textId="410DE106" w:rsidR="009A1A27" w:rsidRPr="00C05574" w:rsidRDefault="009A1A27" w:rsidP="009A1A27">
            <w:pPr>
              <w:pStyle w:val="BodyText"/>
              <w:numPr>
                <w:ilvl w:val="0"/>
                <w:numId w:val="26"/>
              </w:numPr>
              <w:ind w:hanging="142"/>
              <w:rPr>
                <w:color w:val="auto"/>
                <w:sz w:val="18"/>
                <w:szCs w:val="18"/>
              </w:rPr>
            </w:pPr>
            <w:r w:rsidRPr="00C05574">
              <w:rPr>
                <w:bCs/>
                <w:color w:val="auto"/>
                <w:sz w:val="16"/>
                <w:szCs w:val="16"/>
              </w:rPr>
              <w:t>Participants, coaches, parents/guardians and volunteers are better informed and aware of integrity policies and supporting services through dedicated communication campaigns in partnership with key partners</w:t>
            </w:r>
            <w:r w:rsidR="009E10B4">
              <w:rPr>
                <w:bCs/>
                <w:color w:val="auto"/>
                <w:sz w:val="16"/>
                <w:szCs w:val="16"/>
              </w:rPr>
              <w:t>.</w:t>
            </w:r>
          </w:p>
          <w:p w14:paraId="66555102" w14:textId="4C7E78D3" w:rsidR="009A1A27" w:rsidRPr="00A824D3" w:rsidRDefault="009A1A27" w:rsidP="009A1A27">
            <w:pPr>
              <w:pStyle w:val="BodyText"/>
              <w:numPr>
                <w:ilvl w:val="0"/>
                <w:numId w:val="26"/>
              </w:numPr>
              <w:ind w:hanging="142"/>
              <w:rPr>
                <w:bCs/>
                <w:color w:val="auto"/>
                <w:sz w:val="16"/>
                <w:szCs w:val="16"/>
              </w:rPr>
            </w:pPr>
            <w:r w:rsidRPr="00C05574">
              <w:rPr>
                <w:bCs/>
                <w:color w:val="auto"/>
                <w:sz w:val="16"/>
                <w:szCs w:val="16"/>
              </w:rPr>
              <w:t>Participants, volunteers and coaches have increased access to current online education platform and services including the Play by the Rules program</w:t>
            </w:r>
            <w:r w:rsidR="009E10B4">
              <w:rPr>
                <w:bCs/>
                <w:color w:val="auto"/>
                <w:sz w:val="16"/>
                <w:szCs w:val="16"/>
              </w:rPr>
              <w:t>.</w:t>
            </w:r>
          </w:p>
        </w:tc>
        <w:tc>
          <w:tcPr>
            <w:tcW w:w="1842" w:type="dxa"/>
          </w:tcPr>
          <w:p w14:paraId="221828CA" w14:textId="057399AD" w:rsidR="009A1A27" w:rsidRPr="0040028C" w:rsidRDefault="00103F16" w:rsidP="00103F16">
            <w:pPr>
              <w:pStyle w:val="BodyText"/>
              <w:numPr>
                <w:ilvl w:val="0"/>
                <w:numId w:val="26"/>
              </w:numPr>
              <w:ind w:left="103" w:hanging="142"/>
              <w:rPr>
                <w:color w:val="auto"/>
                <w:sz w:val="16"/>
                <w:szCs w:val="16"/>
              </w:rPr>
            </w:pPr>
            <w:r>
              <w:rPr>
                <w:color w:val="auto"/>
                <w:sz w:val="16"/>
                <w:szCs w:val="16"/>
              </w:rPr>
              <w:t>No specific negative impact is identified, however it is noted that clear and dedicated communication and messages is essential to ensure identified impacts are realised at all levels of sport.</w:t>
            </w:r>
          </w:p>
        </w:tc>
      </w:tr>
      <w:tr w:rsidR="00085947" w14:paraId="56AC9F6C" w14:textId="77777777" w:rsidTr="001E203E">
        <w:tc>
          <w:tcPr>
            <w:tcW w:w="1595" w:type="dxa"/>
          </w:tcPr>
          <w:p w14:paraId="1999AF30" w14:textId="3E180A49" w:rsidR="00085947" w:rsidRPr="006D1145" w:rsidRDefault="00085947" w:rsidP="009A1A27">
            <w:pPr>
              <w:pStyle w:val="BodyText"/>
              <w:rPr>
                <w:rFonts w:cstheme="minorHAnsi"/>
                <w:b/>
                <w:bCs/>
                <w:color w:val="auto"/>
                <w:sz w:val="16"/>
                <w:szCs w:val="16"/>
              </w:rPr>
            </w:pPr>
            <w:r w:rsidRPr="006D1145">
              <w:rPr>
                <w:rFonts w:cstheme="minorHAnsi"/>
                <w:b/>
                <w:bCs/>
                <w:color w:val="auto"/>
                <w:sz w:val="16"/>
                <w:szCs w:val="16"/>
              </w:rPr>
              <w:t>At risk cohorts</w:t>
            </w:r>
          </w:p>
        </w:tc>
        <w:tc>
          <w:tcPr>
            <w:tcW w:w="6197" w:type="dxa"/>
          </w:tcPr>
          <w:p w14:paraId="79151C8E" w14:textId="77777777" w:rsidR="0004312A" w:rsidRPr="006D1145" w:rsidRDefault="0004312A" w:rsidP="0004312A">
            <w:pPr>
              <w:pStyle w:val="ListParagraph"/>
              <w:numPr>
                <w:ilvl w:val="0"/>
                <w:numId w:val="26"/>
              </w:numPr>
              <w:ind w:left="103" w:hanging="142"/>
              <w:rPr>
                <w:bCs/>
                <w:color w:val="auto"/>
                <w:sz w:val="16"/>
                <w:szCs w:val="16"/>
              </w:rPr>
            </w:pPr>
            <w:r w:rsidRPr="006D1145">
              <w:rPr>
                <w:bCs/>
                <w:color w:val="auto"/>
                <w:sz w:val="16"/>
                <w:szCs w:val="16"/>
              </w:rPr>
              <w:t>Access to education packages in Australian Sign Language (Auslan) for participants in deaf sports</w:t>
            </w:r>
          </w:p>
          <w:p w14:paraId="00773ABD" w14:textId="7B9F1433" w:rsidR="0004312A" w:rsidRPr="006D1145" w:rsidRDefault="0004312A" w:rsidP="004E2A37">
            <w:pPr>
              <w:pStyle w:val="BodyText"/>
              <w:numPr>
                <w:ilvl w:val="0"/>
                <w:numId w:val="26"/>
              </w:numPr>
              <w:ind w:hanging="142"/>
              <w:rPr>
                <w:bCs/>
                <w:color w:val="auto"/>
                <w:sz w:val="16"/>
                <w:szCs w:val="16"/>
              </w:rPr>
            </w:pPr>
            <w:r w:rsidRPr="006D1145">
              <w:rPr>
                <w:bCs/>
                <w:color w:val="auto"/>
                <w:sz w:val="16"/>
                <w:szCs w:val="16"/>
              </w:rPr>
              <w:t>Increased access to SIA complaint handing services</w:t>
            </w:r>
          </w:p>
          <w:p w14:paraId="7C9245B9" w14:textId="298BFB1D" w:rsidR="005372D4" w:rsidRPr="006D1145" w:rsidRDefault="005372D4" w:rsidP="005372D4">
            <w:pPr>
              <w:pStyle w:val="BodyText"/>
              <w:numPr>
                <w:ilvl w:val="0"/>
                <w:numId w:val="26"/>
              </w:numPr>
              <w:ind w:hanging="142"/>
              <w:rPr>
                <w:bCs/>
                <w:color w:val="auto"/>
                <w:sz w:val="16"/>
                <w:szCs w:val="16"/>
              </w:rPr>
            </w:pPr>
            <w:r w:rsidRPr="006D1145">
              <w:rPr>
                <w:bCs/>
                <w:color w:val="auto"/>
                <w:sz w:val="16"/>
                <w:szCs w:val="16"/>
              </w:rPr>
              <w:t xml:space="preserve">The proposed Research Institute would inform both the empowering the voice of women and girls in sport initiative, and the recently announced First Nations skills program. It would also identify the next tranche of integrity focused actions for Sport Integrity Australia and sport to remove such barriers. </w:t>
            </w:r>
          </w:p>
          <w:p w14:paraId="1289BD73" w14:textId="77777777" w:rsidR="005372D4" w:rsidRPr="006D1145" w:rsidRDefault="005372D4" w:rsidP="005372D4">
            <w:pPr>
              <w:pStyle w:val="BodyText"/>
              <w:numPr>
                <w:ilvl w:val="0"/>
                <w:numId w:val="26"/>
              </w:numPr>
              <w:ind w:hanging="142"/>
              <w:rPr>
                <w:bCs/>
                <w:color w:val="auto"/>
                <w:sz w:val="16"/>
                <w:szCs w:val="16"/>
              </w:rPr>
            </w:pPr>
            <w:r w:rsidRPr="006D1145">
              <w:rPr>
                <w:bCs/>
                <w:color w:val="auto"/>
                <w:sz w:val="16"/>
                <w:szCs w:val="16"/>
              </w:rPr>
              <w:t>Research has shown that Aboriginal and Torres Strait Islander youth who participate in sport are 3.5 times more likely to report good general health and less likely to have serious mental health issues.</w:t>
            </w:r>
          </w:p>
          <w:p w14:paraId="5B180C03" w14:textId="77777777" w:rsidR="00085947" w:rsidRPr="006D1145" w:rsidRDefault="005372D4" w:rsidP="005372D4">
            <w:pPr>
              <w:pStyle w:val="BodyText"/>
              <w:numPr>
                <w:ilvl w:val="0"/>
                <w:numId w:val="26"/>
              </w:numPr>
              <w:ind w:hanging="142"/>
              <w:rPr>
                <w:bCs/>
                <w:color w:val="auto"/>
                <w:sz w:val="16"/>
                <w:szCs w:val="16"/>
              </w:rPr>
            </w:pPr>
            <w:r w:rsidRPr="006D1145">
              <w:rPr>
                <w:bCs/>
                <w:color w:val="auto"/>
                <w:sz w:val="16"/>
                <w:szCs w:val="16"/>
              </w:rPr>
              <w:t>Proactively partnering with women and girls initiatives across government and sport to ensure integrity issues impacting women and girls in sport are embedded into each, bringing critical mass to achieve change, spanning online abuse, discrimination, safeguarding of children and young people, competition manipulation and anti-doping.</w:t>
            </w:r>
          </w:p>
          <w:p w14:paraId="37E28C98" w14:textId="2256DF74" w:rsidR="00E44293" w:rsidRPr="006D1145" w:rsidRDefault="00E44293" w:rsidP="00E44293">
            <w:pPr>
              <w:pStyle w:val="BodyText"/>
              <w:numPr>
                <w:ilvl w:val="0"/>
                <w:numId w:val="26"/>
              </w:numPr>
              <w:ind w:hanging="142"/>
              <w:rPr>
                <w:bCs/>
                <w:color w:val="auto"/>
                <w:sz w:val="16"/>
                <w:szCs w:val="16"/>
              </w:rPr>
            </w:pPr>
            <w:r w:rsidRPr="006D1145">
              <w:rPr>
                <w:bCs/>
                <w:color w:val="auto"/>
                <w:sz w:val="16"/>
                <w:szCs w:val="16"/>
              </w:rPr>
              <w:t xml:space="preserve">Increased development and support from Member Protection Information Officers through programs and comprehensive evaluation surveys to ensure the effectiveness of the NIF and broader integrity polices </w:t>
            </w:r>
          </w:p>
        </w:tc>
        <w:tc>
          <w:tcPr>
            <w:tcW w:w="1842" w:type="dxa"/>
          </w:tcPr>
          <w:p w14:paraId="093879FD" w14:textId="33851B16" w:rsidR="00085947" w:rsidRPr="006D1145" w:rsidRDefault="004E2A37" w:rsidP="00103F16">
            <w:pPr>
              <w:pStyle w:val="BodyText"/>
              <w:numPr>
                <w:ilvl w:val="0"/>
                <w:numId w:val="26"/>
              </w:numPr>
              <w:ind w:left="103" w:hanging="142"/>
              <w:rPr>
                <w:color w:val="auto"/>
                <w:sz w:val="16"/>
                <w:szCs w:val="16"/>
              </w:rPr>
            </w:pPr>
            <w:r w:rsidRPr="006D1145">
              <w:rPr>
                <w:color w:val="auto"/>
                <w:sz w:val="16"/>
                <w:szCs w:val="16"/>
              </w:rPr>
              <w:t>No specific negative impact is identified, however it is noted that clear and tailored communication and messag</w:t>
            </w:r>
            <w:r w:rsidR="00E44293" w:rsidRPr="006D1145">
              <w:rPr>
                <w:color w:val="auto"/>
                <w:sz w:val="16"/>
                <w:szCs w:val="16"/>
              </w:rPr>
              <w:t>ing</w:t>
            </w:r>
            <w:r w:rsidRPr="006D1145">
              <w:rPr>
                <w:color w:val="auto"/>
                <w:sz w:val="16"/>
                <w:szCs w:val="16"/>
              </w:rPr>
              <w:t xml:space="preserve"> is essential to ensure identified impacts are realised within at risk cohorts</w:t>
            </w:r>
          </w:p>
        </w:tc>
      </w:tr>
      <w:tr w:rsidR="009A1A27" w14:paraId="1405E723" w14:textId="498E2D8C" w:rsidTr="001E203E">
        <w:tc>
          <w:tcPr>
            <w:tcW w:w="1595" w:type="dxa"/>
          </w:tcPr>
          <w:p w14:paraId="50ED7D7E" w14:textId="77777777" w:rsidR="009A1A27" w:rsidRDefault="009A1A27" w:rsidP="009A1A27">
            <w:pPr>
              <w:pStyle w:val="BodyText"/>
              <w:rPr>
                <w:color w:val="auto"/>
                <w:sz w:val="18"/>
                <w:szCs w:val="18"/>
              </w:rPr>
            </w:pPr>
            <w:r w:rsidRPr="00607D1F">
              <w:rPr>
                <w:rFonts w:cstheme="minorHAnsi"/>
                <w:b/>
                <w:bCs/>
                <w:color w:val="auto"/>
                <w:sz w:val="16"/>
                <w:szCs w:val="16"/>
              </w:rPr>
              <w:t>International and Pacific partners</w:t>
            </w:r>
          </w:p>
        </w:tc>
        <w:tc>
          <w:tcPr>
            <w:tcW w:w="6197" w:type="dxa"/>
          </w:tcPr>
          <w:p w14:paraId="1AE0291F" w14:textId="77777777" w:rsidR="009A1A27" w:rsidRPr="00BF656C" w:rsidRDefault="009A1A27" w:rsidP="009A1A27">
            <w:pPr>
              <w:pStyle w:val="BodyText"/>
              <w:numPr>
                <w:ilvl w:val="0"/>
                <w:numId w:val="26"/>
              </w:numPr>
              <w:ind w:hanging="142"/>
              <w:rPr>
                <w:bCs/>
                <w:color w:val="auto"/>
                <w:sz w:val="16"/>
                <w:szCs w:val="16"/>
              </w:rPr>
            </w:pPr>
            <w:r w:rsidRPr="00BF656C">
              <w:rPr>
                <w:bCs/>
                <w:color w:val="auto"/>
                <w:sz w:val="16"/>
                <w:szCs w:val="16"/>
              </w:rPr>
              <w:t>Build national and international partnerships and strategies that address a range of contemporary doping and integrity issues through establishment of the Sport Integrity Research institute</w:t>
            </w:r>
          </w:p>
          <w:p w14:paraId="678E4982" w14:textId="09A1C624" w:rsidR="009A1A27" w:rsidRPr="00040620" w:rsidRDefault="009A1A27" w:rsidP="00040620">
            <w:pPr>
              <w:pStyle w:val="BodyText"/>
              <w:numPr>
                <w:ilvl w:val="0"/>
                <w:numId w:val="26"/>
              </w:numPr>
              <w:ind w:hanging="142"/>
              <w:rPr>
                <w:bCs/>
                <w:color w:val="auto"/>
                <w:sz w:val="16"/>
                <w:szCs w:val="16"/>
              </w:rPr>
            </w:pPr>
            <w:r w:rsidRPr="00DE1263">
              <w:rPr>
                <w:bCs/>
                <w:color w:val="auto"/>
                <w:sz w:val="16"/>
                <w:szCs w:val="16"/>
              </w:rPr>
              <w:t>Enable Australia to meet its international obligations through base level grant funding to the Oceania Regional Anti-Doping Organisation (ORADO), UNESCO and to WADA which are required for Australia to compete at international events such as the Olympic and Paralympic Games.</w:t>
            </w:r>
          </w:p>
          <w:p w14:paraId="58A6E36E" w14:textId="77777777" w:rsidR="009A1A27" w:rsidRDefault="009A1A27" w:rsidP="00040620">
            <w:pPr>
              <w:pStyle w:val="BodyText"/>
              <w:numPr>
                <w:ilvl w:val="0"/>
                <w:numId w:val="26"/>
              </w:numPr>
              <w:ind w:hanging="142"/>
              <w:rPr>
                <w:bCs/>
                <w:color w:val="auto"/>
                <w:sz w:val="16"/>
                <w:szCs w:val="16"/>
              </w:rPr>
            </w:pPr>
            <w:r w:rsidRPr="00A92B0F">
              <w:rPr>
                <w:bCs/>
                <w:color w:val="auto"/>
                <w:sz w:val="16"/>
                <w:szCs w:val="16"/>
              </w:rPr>
              <w:t>Australian Government i</w:t>
            </w:r>
            <w:r>
              <w:rPr>
                <w:bCs/>
                <w:color w:val="auto"/>
                <w:sz w:val="16"/>
                <w:szCs w:val="16"/>
              </w:rPr>
              <w:t>s represented at</w:t>
            </w:r>
            <w:r w:rsidRPr="00A92B0F">
              <w:rPr>
                <w:bCs/>
                <w:color w:val="auto"/>
                <w:sz w:val="16"/>
                <w:szCs w:val="16"/>
              </w:rPr>
              <w:t xml:space="preserve"> international forums</w:t>
            </w:r>
            <w:r>
              <w:rPr>
                <w:bCs/>
                <w:color w:val="auto"/>
                <w:sz w:val="16"/>
                <w:szCs w:val="16"/>
              </w:rPr>
              <w:t xml:space="preserve"> on anti-doping such as</w:t>
            </w:r>
            <w:r w:rsidRPr="00C0460C">
              <w:rPr>
                <w:bCs/>
                <w:color w:val="auto"/>
                <w:sz w:val="16"/>
                <w:szCs w:val="16"/>
              </w:rPr>
              <w:t xml:space="preserve"> UNESCO Convention and Council of Europe matters, the Anti-Doping Convention and Macolin Convention, and acting as the Minister’s Registered Deputy on the WADA Executive Committee as required by WADA.</w:t>
            </w:r>
          </w:p>
          <w:p w14:paraId="07C413B8" w14:textId="77777777" w:rsidR="009A1A27" w:rsidRPr="006A3C30" w:rsidRDefault="009A1A27" w:rsidP="009A1A27">
            <w:pPr>
              <w:pStyle w:val="BodyText"/>
              <w:numPr>
                <w:ilvl w:val="0"/>
                <w:numId w:val="26"/>
              </w:numPr>
              <w:ind w:hanging="142"/>
              <w:rPr>
                <w:bCs/>
                <w:color w:val="auto"/>
                <w:sz w:val="16"/>
                <w:szCs w:val="16"/>
              </w:rPr>
            </w:pPr>
            <w:r w:rsidRPr="006A3C30">
              <w:rPr>
                <w:bCs/>
                <w:color w:val="auto"/>
                <w:sz w:val="16"/>
                <w:szCs w:val="16"/>
              </w:rPr>
              <w:t>Increased capability building activity within the Asia and Oceania regions by partnering with INTERPOL, WADA and Drugfree Sport NZ to establish a Global Anti-Doping Intelligence and Investigations Network connecting experts from Anti-Doping Organisations and respective law enforcement agencies and facilitate their work in the fight against doping, PIED trafficking and manufacturing</w:t>
            </w:r>
          </w:p>
          <w:p w14:paraId="41F43253" w14:textId="62680EF3" w:rsidR="009A1A27" w:rsidRPr="00A824D3" w:rsidRDefault="009A1A27" w:rsidP="009A1A27">
            <w:pPr>
              <w:pStyle w:val="BodyText"/>
              <w:numPr>
                <w:ilvl w:val="0"/>
                <w:numId w:val="26"/>
              </w:numPr>
              <w:ind w:hanging="142"/>
              <w:rPr>
                <w:bCs/>
                <w:color w:val="auto"/>
                <w:sz w:val="16"/>
                <w:szCs w:val="16"/>
              </w:rPr>
            </w:pPr>
            <w:r w:rsidRPr="00E92AFD">
              <w:rPr>
                <w:bCs/>
                <w:color w:val="auto"/>
                <w:sz w:val="16"/>
                <w:szCs w:val="16"/>
              </w:rPr>
              <w:t xml:space="preserve">dedicated support in the Pacific region through capacity building workshops and training on current anti-doping threats and issues and contract resources to build capability and anti-doping compliance with UNESCO. </w:t>
            </w:r>
          </w:p>
        </w:tc>
        <w:tc>
          <w:tcPr>
            <w:tcW w:w="1842" w:type="dxa"/>
          </w:tcPr>
          <w:p w14:paraId="503B750A" w14:textId="6EEDDEFB" w:rsidR="009A1A27" w:rsidRPr="0040028C" w:rsidRDefault="009A1A27" w:rsidP="009A1A27">
            <w:pPr>
              <w:pStyle w:val="BodyText"/>
              <w:numPr>
                <w:ilvl w:val="0"/>
                <w:numId w:val="26"/>
              </w:numPr>
              <w:ind w:hanging="142"/>
              <w:rPr>
                <w:color w:val="auto"/>
                <w:sz w:val="18"/>
                <w:szCs w:val="18"/>
              </w:rPr>
            </w:pPr>
            <w:r w:rsidRPr="00B7685A">
              <w:rPr>
                <w:bCs/>
                <w:color w:val="auto"/>
                <w:sz w:val="16"/>
                <w:szCs w:val="16"/>
              </w:rPr>
              <w:t>Potentially conflicting priorities for partners</w:t>
            </w:r>
            <w:r>
              <w:rPr>
                <w:bCs/>
                <w:color w:val="auto"/>
                <w:sz w:val="16"/>
                <w:szCs w:val="16"/>
              </w:rPr>
              <w:t xml:space="preserve"> – be that operational, capacity, funding or political.</w:t>
            </w:r>
          </w:p>
        </w:tc>
      </w:tr>
      <w:tr w:rsidR="009A1A27" w14:paraId="6D92BC37" w14:textId="48F7645A" w:rsidTr="001E203E">
        <w:tc>
          <w:tcPr>
            <w:tcW w:w="1595" w:type="dxa"/>
          </w:tcPr>
          <w:p w14:paraId="38B37550" w14:textId="5E5504CE" w:rsidR="009A1A27" w:rsidRPr="00607D1F" w:rsidRDefault="009A1A27" w:rsidP="009A1A27">
            <w:pPr>
              <w:pStyle w:val="BodyText"/>
              <w:rPr>
                <w:rFonts w:cstheme="minorHAnsi"/>
                <w:b/>
                <w:bCs/>
                <w:color w:val="auto"/>
                <w:sz w:val="16"/>
                <w:szCs w:val="16"/>
              </w:rPr>
            </w:pPr>
            <w:r w:rsidRPr="00607D1F">
              <w:rPr>
                <w:rFonts w:cstheme="minorHAnsi"/>
                <w:b/>
                <w:bCs/>
                <w:color w:val="auto"/>
                <w:sz w:val="16"/>
                <w:szCs w:val="16"/>
              </w:rPr>
              <w:t>Overall assessment</w:t>
            </w:r>
            <w:r>
              <w:rPr>
                <w:rFonts w:cstheme="minorHAnsi"/>
                <w:b/>
                <w:bCs/>
                <w:color w:val="auto"/>
                <w:sz w:val="16"/>
                <w:szCs w:val="16"/>
              </w:rPr>
              <w:t xml:space="preserve"> and Impact Rating</w:t>
            </w:r>
          </w:p>
        </w:tc>
        <w:tc>
          <w:tcPr>
            <w:tcW w:w="8039" w:type="dxa"/>
            <w:gridSpan w:val="2"/>
          </w:tcPr>
          <w:p w14:paraId="7086C6CD" w14:textId="707DB89B" w:rsidR="009A1A27" w:rsidRDefault="009A1A27" w:rsidP="009A1A27">
            <w:pPr>
              <w:pStyle w:val="TableBody"/>
              <w:rPr>
                <w:bCs/>
                <w:color w:val="auto"/>
                <w:sz w:val="16"/>
                <w:szCs w:val="16"/>
              </w:rPr>
            </w:pPr>
            <w:r w:rsidRPr="001E203E">
              <w:rPr>
                <w:b/>
                <w:color w:val="auto"/>
                <w:sz w:val="16"/>
                <w:szCs w:val="16"/>
              </w:rPr>
              <w:t>Assessment:</w:t>
            </w:r>
            <w:r>
              <w:rPr>
                <w:bCs/>
                <w:color w:val="auto"/>
                <w:sz w:val="16"/>
                <w:szCs w:val="16"/>
              </w:rPr>
              <w:t xml:space="preserve"> </w:t>
            </w:r>
            <w:r w:rsidRPr="002E085E">
              <w:rPr>
                <w:bCs/>
                <w:color w:val="auto"/>
                <w:sz w:val="16"/>
                <w:szCs w:val="16"/>
              </w:rPr>
              <w:t xml:space="preserve">This option would ensure greater fairness in Australian sport for its participants through the coordination of a national approach to all sport integrity matters through an established, </w:t>
            </w:r>
            <w:bookmarkStart w:id="194" w:name="_Int_Nxok2GQv"/>
            <w:r w:rsidRPr="002E085E">
              <w:rPr>
                <w:bCs/>
                <w:color w:val="auto"/>
                <w:sz w:val="16"/>
                <w:szCs w:val="16"/>
              </w:rPr>
              <w:t>independent</w:t>
            </w:r>
            <w:bookmarkEnd w:id="194"/>
            <w:r w:rsidRPr="002E085E">
              <w:rPr>
                <w:bCs/>
                <w:color w:val="auto"/>
                <w:sz w:val="16"/>
                <w:szCs w:val="16"/>
              </w:rPr>
              <w:t xml:space="preserve"> and trusted agency. It would also deliver core capabilities to ensure the Green and Gold decade of events is free from the scourge of PIEDs</w:t>
            </w:r>
            <w:r>
              <w:rPr>
                <w:bCs/>
                <w:color w:val="auto"/>
                <w:sz w:val="16"/>
                <w:szCs w:val="16"/>
              </w:rPr>
              <w:t>,</w:t>
            </w:r>
            <w:r w:rsidR="00835B3C">
              <w:rPr>
                <w:bCs/>
                <w:color w:val="auto"/>
                <w:sz w:val="16"/>
                <w:szCs w:val="16"/>
              </w:rPr>
              <w:t xml:space="preserve"> </w:t>
            </w:r>
            <w:r w:rsidRPr="002E085E">
              <w:rPr>
                <w:bCs/>
                <w:color w:val="auto"/>
                <w:sz w:val="16"/>
                <w:szCs w:val="16"/>
              </w:rPr>
              <w:t>competition manipulation</w:t>
            </w:r>
            <w:r>
              <w:rPr>
                <w:bCs/>
                <w:color w:val="auto"/>
                <w:sz w:val="16"/>
                <w:szCs w:val="16"/>
              </w:rPr>
              <w:t xml:space="preserve"> and other threats to the safety of all those involved</w:t>
            </w:r>
            <w:r w:rsidRPr="002E085E">
              <w:rPr>
                <w:bCs/>
                <w:color w:val="auto"/>
                <w:sz w:val="16"/>
                <w:szCs w:val="16"/>
              </w:rPr>
              <w:t>. Impact will be across the elite level through to community sport and would future proof sport from growing and emerging doping and integrity threats by investing in strategies informed by evidence-based research, innovation, and stakeholder partnerships.</w:t>
            </w:r>
          </w:p>
          <w:p w14:paraId="7C7AEEDB" w14:textId="600426A7" w:rsidR="009A1A27" w:rsidRPr="005D6E7B" w:rsidRDefault="009A1A27" w:rsidP="009A1A27">
            <w:pPr>
              <w:pStyle w:val="BodyText"/>
              <w:rPr>
                <w:bCs/>
                <w:color w:val="auto"/>
                <w:sz w:val="16"/>
                <w:szCs w:val="16"/>
              </w:rPr>
            </w:pPr>
            <w:r>
              <w:rPr>
                <w:b/>
                <w:color w:val="auto"/>
                <w:sz w:val="16"/>
                <w:szCs w:val="16"/>
              </w:rPr>
              <w:t xml:space="preserve">Government Objectives: </w:t>
            </w:r>
            <w:r>
              <w:rPr>
                <w:bCs/>
                <w:color w:val="auto"/>
                <w:sz w:val="16"/>
                <w:szCs w:val="16"/>
              </w:rPr>
              <w:t>Met and with additional cross government capabilities</w:t>
            </w:r>
          </w:p>
          <w:p w14:paraId="520E4C0F" w14:textId="1974DA31" w:rsidR="009A1A27" w:rsidRDefault="009A1A27" w:rsidP="009A1A27">
            <w:pPr>
              <w:pStyle w:val="BodyText"/>
              <w:rPr>
                <w:bCs/>
                <w:color w:val="auto"/>
                <w:sz w:val="16"/>
                <w:szCs w:val="16"/>
              </w:rPr>
            </w:pPr>
            <w:r w:rsidRPr="00181E6D">
              <w:rPr>
                <w:b/>
                <w:color w:val="auto"/>
                <w:sz w:val="16"/>
                <w:szCs w:val="16"/>
              </w:rPr>
              <w:t>Impact Rating</w:t>
            </w:r>
            <w:r>
              <w:rPr>
                <w:bCs/>
                <w:color w:val="auto"/>
                <w:sz w:val="16"/>
                <w:szCs w:val="16"/>
              </w:rPr>
              <w:t>: Largely</w:t>
            </w:r>
            <w:r w:rsidRPr="00181E6D">
              <w:rPr>
                <w:bCs/>
                <w:color w:val="auto"/>
                <w:sz w:val="16"/>
                <w:szCs w:val="16"/>
              </w:rPr>
              <w:t xml:space="preserve"> beneficial (+</w:t>
            </w:r>
            <w:r>
              <w:rPr>
                <w:bCs/>
                <w:color w:val="auto"/>
                <w:sz w:val="16"/>
                <w:szCs w:val="16"/>
              </w:rPr>
              <w:t>3</w:t>
            </w:r>
            <w:r w:rsidRPr="00181E6D">
              <w:rPr>
                <w:bCs/>
                <w:color w:val="auto"/>
                <w:sz w:val="16"/>
                <w:szCs w:val="16"/>
              </w:rPr>
              <w:t xml:space="preserve">) </w:t>
            </w:r>
            <w:r>
              <w:rPr>
                <w:bCs/>
                <w:color w:val="auto"/>
                <w:sz w:val="16"/>
                <w:szCs w:val="16"/>
              </w:rPr>
              <w:t xml:space="preserve">noting continuation of current programs, WADA compliance, uplift in complaint handing capacity, increased </w:t>
            </w:r>
            <w:r w:rsidR="00B05E3D">
              <w:rPr>
                <w:bCs/>
                <w:color w:val="auto"/>
                <w:sz w:val="16"/>
                <w:szCs w:val="16"/>
              </w:rPr>
              <w:t>engagement</w:t>
            </w:r>
            <w:r>
              <w:rPr>
                <w:bCs/>
                <w:color w:val="auto"/>
                <w:sz w:val="16"/>
                <w:szCs w:val="16"/>
              </w:rPr>
              <w:t xml:space="preserve"> and evidence based policy and activities.</w:t>
            </w:r>
          </w:p>
          <w:p w14:paraId="71327FB9" w14:textId="666F2C95" w:rsidR="009A1A27" w:rsidRPr="0040028C" w:rsidRDefault="009A1A27" w:rsidP="009A1A27">
            <w:pPr>
              <w:pStyle w:val="BodyText"/>
              <w:rPr>
                <w:color w:val="auto"/>
                <w:sz w:val="18"/>
                <w:szCs w:val="18"/>
              </w:rPr>
            </w:pPr>
            <w:r>
              <w:rPr>
                <w:b/>
                <w:color w:val="auto"/>
                <w:sz w:val="16"/>
                <w:szCs w:val="16"/>
              </w:rPr>
              <w:t xml:space="preserve">Headline: </w:t>
            </w:r>
            <w:r w:rsidRPr="002E085E">
              <w:rPr>
                <w:b/>
                <w:color w:val="auto"/>
                <w:sz w:val="16"/>
                <w:szCs w:val="16"/>
              </w:rPr>
              <w:t>The identified policy problem is met and controlled by this option.</w:t>
            </w:r>
          </w:p>
        </w:tc>
      </w:tr>
    </w:tbl>
    <w:p w14:paraId="688E9390" w14:textId="77777777" w:rsidR="005D6E7B" w:rsidRDefault="005D6E7B" w:rsidP="00F63BFE">
      <w:pPr>
        <w:rPr>
          <w:b/>
          <w:bCs/>
        </w:rPr>
      </w:pPr>
    </w:p>
    <w:p w14:paraId="40A44BA2" w14:textId="77777777" w:rsidR="004A7E72" w:rsidRDefault="004A7E72" w:rsidP="00F63BFE">
      <w:pPr>
        <w:rPr>
          <w:b/>
          <w:bCs/>
        </w:rPr>
      </w:pPr>
    </w:p>
    <w:p w14:paraId="1DCA4019" w14:textId="58B20630" w:rsidR="00D05887" w:rsidRPr="00F63BFE" w:rsidRDefault="00D05887" w:rsidP="00F63BFE">
      <w:pPr>
        <w:rPr>
          <w:b/>
          <w:bCs/>
        </w:rPr>
      </w:pPr>
      <w:r w:rsidRPr="00F63BFE">
        <w:rPr>
          <w:b/>
          <w:bCs/>
        </w:rPr>
        <w:t>Regulatory burden estimate (RBE) table</w:t>
      </w:r>
    </w:p>
    <w:p w14:paraId="7309C330" w14:textId="087A7484" w:rsidR="00D05887" w:rsidRDefault="00D05887" w:rsidP="00F63BFE">
      <w:r w:rsidRPr="008534D6">
        <w:t xml:space="preserve">The total annual ongoing cost of maintaining a highly effective anti-doping and integrity regime is represented in Option </w:t>
      </w:r>
      <w:r w:rsidR="00BA2263">
        <w:t>4</w:t>
      </w:r>
      <w:r w:rsidRPr="008534D6">
        <w:t xml:space="preserve"> (High) at </w:t>
      </w:r>
      <w:r w:rsidRPr="00D27777">
        <w:t>approximately $</w:t>
      </w:r>
      <w:r w:rsidR="00D27777" w:rsidRPr="00D27777">
        <w:t>42</w:t>
      </w:r>
      <w:r w:rsidR="00B30680" w:rsidRPr="00D27777">
        <w:t xml:space="preserve"> </w:t>
      </w:r>
      <w:r w:rsidRPr="00D27777">
        <w:t>million</w:t>
      </w:r>
      <w:r w:rsidRPr="008534D6">
        <w:t xml:space="preserve"> per annum</w:t>
      </w:r>
      <w:r w:rsidR="00284DC3">
        <w:t xml:space="preserve"> and with Government funding </w:t>
      </w:r>
      <w:r w:rsidR="00F96ABF">
        <w:t xml:space="preserve">there would be no residual regulatory burden required to be funded by individuals, businesses or community organisations. The full or partial cost recovery options presented in </w:t>
      </w:r>
      <w:hyperlink w:anchor="Section2" w:history="1">
        <w:r w:rsidR="00F96ABF" w:rsidRPr="00BA2263">
          <w:rPr>
            <w:rStyle w:val="Hyperlink"/>
          </w:rPr>
          <w:t>section 2</w:t>
        </w:r>
      </w:hyperlink>
      <w:r w:rsidR="00F96ABF">
        <w:t xml:space="preserve"> discuss the regulatory cost on industry.</w:t>
      </w:r>
    </w:p>
    <w:p w14:paraId="00EAB842" w14:textId="393700D7" w:rsidR="0058034C" w:rsidRDefault="0058034C">
      <w:pPr>
        <w:suppressAutoHyphens w:val="0"/>
      </w:pPr>
      <w:r>
        <w:br w:type="page"/>
      </w:r>
    </w:p>
    <w:p w14:paraId="51B8EE30" w14:textId="40209A5B" w:rsidR="00843BBE" w:rsidRPr="00C65861" w:rsidRDefault="00AE7FA8" w:rsidP="009E136D">
      <w:pPr>
        <w:pStyle w:val="Heading1Numbered"/>
      </w:pPr>
      <w:bookmarkStart w:id="195" w:name="_Toc151993556"/>
      <w:bookmarkStart w:id="196" w:name="_Toc163208388"/>
      <w:r>
        <w:t xml:space="preserve">5. </w:t>
      </w:r>
      <w:r w:rsidR="00843BBE" w:rsidRPr="009E136D">
        <w:t xml:space="preserve">Who did you consult and how did you </w:t>
      </w:r>
      <w:r w:rsidR="00843BBE" w:rsidRPr="00C65861">
        <w:t>incorporate their feedback?</w:t>
      </w:r>
      <w:bookmarkEnd w:id="195"/>
      <w:bookmarkEnd w:id="196"/>
    </w:p>
    <w:p w14:paraId="4394C4FB" w14:textId="60FA3504" w:rsidR="00FD7F2F" w:rsidRDefault="00422CF8" w:rsidP="004F2F7C">
      <w:bookmarkStart w:id="197" w:name="_Hlk146026330"/>
      <w:r w:rsidRPr="00214E6D">
        <w:t xml:space="preserve">Sport Integrity Australia views consultation with key stakeholders as a continuous process. Consultation on </w:t>
      </w:r>
      <w:r w:rsidR="00C65861" w:rsidRPr="00214E6D">
        <w:t xml:space="preserve">anti-doping and </w:t>
      </w:r>
      <w:r w:rsidRPr="00214E6D">
        <w:t>integrity issues within the sporting ecosystem and options to address these threats began as early as the Wood Review.</w:t>
      </w:r>
      <w:bookmarkEnd w:id="197"/>
      <w:r w:rsidRPr="00214E6D">
        <w:t xml:space="preserve"> A taskforce was set up to consult with other regulatory agencies and sporting stakeholders to develop the Governments response to the Wood Review and an implementation plan. </w:t>
      </w:r>
      <w:r w:rsidR="00FD7F2F" w:rsidRPr="00214E6D">
        <w:t xml:space="preserve">Consultation </w:t>
      </w:r>
      <w:r w:rsidRPr="00214E6D">
        <w:t>continue</w:t>
      </w:r>
      <w:r w:rsidR="00FD7F2F" w:rsidRPr="00214E6D">
        <w:t>d</w:t>
      </w:r>
      <w:r w:rsidRPr="00214E6D">
        <w:t xml:space="preserve"> through all stages of the </w:t>
      </w:r>
      <w:r w:rsidR="00FD7F2F" w:rsidRPr="00214E6D">
        <w:t>implementation</w:t>
      </w:r>
      <w:r w:rsidRPr="00214E6D">
        <w:t xml:space="preserve"> cycle, </w:t>
      </w:r>
      <w:r w:rsidR="00FD7F2F" w:rsidRPr="00214E6D">
        <w:t>and as new integrity issues emerged, Sport Integrity Australia responded by working with industry stakeholders and government partners</w:t>
      </w:r>
      <w:r w:rsidR="00CA1128" w:rsidRPr="00214E6D">
        <w:t xml:space="preserve"> to develop strategies, including the three proposed options to address </w:t>
      </w:r>
      <w:r w:rsidR="00214E6D" w:rsidRPr="00214E6D">
        <w:t xml:space="preserve">the rapidly evolving doping and integrity threats. </w:t>
      </w:r>
    </w:p>
    <w:p w14:paraId="6E90485E" w14:textId="020C2CE2" w:rsidR="00366419" w:rsidRPr="00C740D9" w:rsidRDefault="005701D6" w:rsidP="004F2F7C">
      <w:r w:rsidRPr="00C740D9">
        <w:t xml:space="preserve">The </w:t>
      </w:r>
      <w:r w:rsidR="00366419" w:rsidRPr="00C740D9">
        <w:t>taskforce</w:t>
      </w:r>
      <w:r w:rsidRPr="00C740D9">
        <w:t xml:space="preserve"> consulted with a wide range of sports integrity stakeholders within Australia and internationally, received submissions from members of the public directly and via the broader National Sport Plan consultation process, and conducted an extensive literature review. </w:t>
      </w:r>
      <w:r w:rsidR="00366419" w:rsidRPr="00C740D9">
        <w:t>The taskforce conducted an extensive, targeted stakeholder engagement process in the form of face-to-face interviews and conference calls. Similarly to the call for submissions, letters inviting attendance for an interview were sent directly to key stakeholders. Through this process more than 40 stakeholders were consulted.</w:t>
      </w:r>
    </w:p>
    <w:p w14:paraId="2B6A7AC3" w14:textId="0967DAF9" w:rsidR="005701D6" w:rsidRDefault="00C42ACD" w:rsidP="004F2F7C">
      <w:hyperlink w:anchor="table18" w:history="1">
        <w:r w:rsidR="005701D6" w:rsidRPr="009A6B1E">
          <w:rPr>
            <w:rStyle w:val="Hyperlink"/>
          </w:rPr>
          <w:t xml:space="preserve">Table </w:t>
        </w:r>
        <w:r w:rsidR="00A36C20">
          <w:rPr>
            <w:rStyle w:val="Hyperlink"/>
          </w:rPr>
          <w:t>2</w:t>
        </w:r>
        <w:r w:rsidR="004659A6">
          <w:rPr>
            <w:rStyle w:val="Hyperlink"/>
          </w:rPr>
          <w:t>1</w:t>
        </w:r>
      </w:hyperlink>
      <w:r w:rsidR="005701D6">
        <w:t xml:space="preserve"> outlines the organisations that either provided submissions to inform the review and/or were consulted in its formulation. Interested parties  and subject matter experts consulted have not be individually listed but are detailed within the Wood Review (</w:t>
      </w:r>
      <w:hyperlink r:id="rId58" w:history="1">
        <w:r w:rsidR="005701D6" w:rsidRPr="002434E8">
          <w:rPr>
            <w:rStyle w:val="Hyperlink"/>
          </w:rPr>
          <w:t>List of submissions and consultations</w:t>
        </w:r>
      </w:hyperlink>
      <w:r w:rsidR="005701D6">
        <w:t xml:space="preserve"> pages </w:t>
      </w:r>
      <w:r w:rsidR="002017DD">
        <w:t>21</w:t>
      </w:r>
      <w:r w:rsidR="005701D6">
        <w:t xml:space="preserve"> – </w:t>
      </w:r>
      <w:r w:rsidR="002434E8">
        <w:t>23</w:t>
      </w:r>
      <w:r w:rsidR="005701D6">
        <w:t>).</w:t>
      </w:r>
      <w:r w:rsidR="00366419">
        <w:t xml:space="preserve"> </w:t>
      </w:r>
    </w:p>
    <w:p w14:paraId="44599E40" w14:textId="445B7C4C" w:rsidR="009A6B1E" w:rsidRPr="009A6B1E" w:rsidRDefault="009A6B1E" w:rsidP="009A6B1E">
      <w:pPr>
        <w:rPr>
          <w:sz w:val="16"/>
          <w:szCs w:val="16"/>
        </w:rPr>
      </w:pPr>
      <w:bookmarkStart w:id="198" w:name="table18"/>
      <w:r w:rsidRPr="009A6B1E">
        <w:rPr>
          <w:sz w:val="16"/>
          <w:szCs w:val="16"/>
        </w:rPr>
        <w:t xml:space="preserve">Table </w:t>
      </w:r>
      <w:r w:rsidRPr="009A6B1E">
        <w:rPr>
          <w:sz w:val="16"/>
          <w:szCs w:val="16"/>
        </w:rPr>
        <w:fldChar w:fldCharType="begin"/>
      </w:r>
      <w:r w:rsidRPr="009A6B1E">
        <w:rPr>
          <w:sz w:val="16"/>
          <w:szCs w:val="16"/>
        </w:rPr>
        <w:instrText xml:space="preserve"> SEQ Table \* ARABIC </w:instrText>
      </w:r>
      <w:r w:rsidRPr="009A6B1E">
        <w:rPr>
          <w:sz w:val="16"/>
          <w:szCs w:val="16"/>
        </w:rPr>
        <w:fldChar w:fldCharType="separate"/>
      </w:r>
      <w:r w:rsidR="0048732C">
        <w:rPr>
          <w:noProof/>
          <w:sz w:val="16"/>
          <w:szCs w:val="16"/>
        </w:rPr>
        <w:t>21</w:t>
      </w:r>
      <w:r w:rsidRPr="009A6B1E">
        <w:rPr>
          <w:sz w:val="16"/>
          <w:szCs w:val="16"/>
        </w:rPr>
        <w:fldChar w:fldCharType="end"/>
      </w:r>
      <w:r w:rsidRPr="009A6B1E">
        <w:rPr>
          <w:sz w:val="16"/>
          <w:szCs w:val="16"/>
        </w:rPr>
        <w:t xml:space="preserve">: Wood Review_ </w:t>
      </w:r>
      <w:r w:rsidR="00A36C20" w:rsidRPr="009A6B1E">
        <w:rPr>
          <w:sz w:val="16"/>
          <w:szCs w:val="16"/>
        </w:rPr>
        <w:t>consultation</w:t>
      </w:r>
      <w:r w:rsidRPr="009A6B1E">
        <w:rPr>
          <w:sz w:val="16"/>
          <w:szCs w:val="16"/>
        </w:rPr>
        <w:t xml:space="preserve"> summary</w:t>
      </w:r>
    </w:p>
    <w:tbl>
      <w:tblPr>
        <w:tblStyle w:val="TableGrid"/>
        <w:tblW w:w="10060" w:type="dxa"/>
        <w:tblLook w:val="04A0" w:firstRow="1" w:lastRow="0" w:firstColumn="1" w:lastColumn="0" w:noHBand="0" w:noVBand="1"/>
      </w:tblPr>
      <w:tblGrid>
        <w:gridCol w:w="2658"/>
        <w:gridCol w:w="1838"/>
        <w:gridCol w:w="1692"/>
        <w:gridCol w:w="1353"/>
        <w:gridCol w:w="2519"/>
      </w:tblGrid>
      <w:tr w:rsidR="005701D6" w14:paraId="344C218D" w14:textId="77777777" w:rsidTr="005701D6">
        <w:trPr>
          <w:trHeight w:val="624"/>
        </w:trPr>
        <w:tc>
          <w:tcPr>
            <w:tcW w:w="2658" w:type="dxa"/>
            <w:shd w:val="clear" w:color="auto" w:fill="BFBFBF" w:themeFill="background1" w:themeFillShade="BF"/>
            <w:vAlign w:val="center"/>
          </w:tcPr>
          <w:bookmarkEnd w:id="198"/>
          <w:p w14:paraId="6E4355D9" w14:textId="77777777" w:rsidR="005701D6" w:rsidRPr="008D63F3" w:rsidRDefault="005701D6">
            <w:pPr>
              <w:pStyle w:val="NormalWeb"/>
              <w:spacing w:before="0" w:beforeAutospacing="0" w:after="0" w:afterAutospacing="0"/>
              <w:jc w:val="center"/>
              <w:rPr>
                <w:rFonts w:asciiTheme="minorHAnsi" w:eastAsiaTheme="minorHAnsi" w:hAnsiTheme="minorHAnsi" w:cstheme="minorBidi"/>
                <w:b/>
                <w:bCs/>
                <w:sz w:val="18"/>
                <w:szCs w:val="18"/>
                <w:lang w:eastAsia="en-US" w:bidi="ar-SA"/>
              </w:rPr>
            </w:pPr>
            <w:r w:rsidRPr="008D63F3">
              <w:rPr>
                <w:rFonts w:asciiTheme="minorHAnsi" w:eastAsiaTheme="minorHAnsi" w:hAnsiTheme="minorHAnsi" w:cstheme="minorBidi"/>
                <w:b/>
                <w:bCs/>
                <w:sz w:val="18"/>
                <w:szCs w:val="18"/>
                <w:lang w:eastAsia="en-US" w:bidi="ar-SA"/>
              </w:rPr>
              <w:t>Sport Sector</w:t>
            </w:r>
          </w:p>
        </w:tc>
        <w:tc>
          <w:tcPr>
            <w:tcW w:w="1838" w:type="dxa"/>
            <w:shd w:val="clear" w:color="auto" w:fill="BFBFBF" w:themeFill="background1" w:themeFillShade="BF"/>
            <w:vAlign w:val="center"/>
          </w:tcPr>
          <w:p w14:paraId="284167FC" w14:textId="77777777" w:rsidR="005701D6" w:rsidRPr="008D63F3" w:rsidRDefault="005701D6">
            <w:pPr>
              <w:pStyle w:val="NormalWeb"/>
              <w:spacing w:before="0" w:beforeAutospacing="0" w:after="0" w:afterAutospacing="0"/>
              <w:jc w:val="center"/>
              <w:rPr>
                <w:rFonts w:asciiTheme="minorHAnsi" w:eastAsiaTheme="minorHAnsi" w:hAnsiTheme="minorHAnsi" w:cstheme="minorBidi"/>
                <w:b/>
                <w:bCs/>
                <w:sz w:val="18"/>
                <w:szCs w:val="18"/>
                <w:lang w:eastAsia="en-US" w:bidi="ar-SA"/>
              </w:rPr>
            </w:pPr>
            <w:r w:rsidRPr="008D63F3">
              <w:rPr>
                <w:rFonts w:asciiTheme="minorHAnsi" w:eastAsiaTheme="minorHAnsi" w:hAnsiTheme="minorHAnsi" w:cstheme="minorBidi"/>
                <w:b/>
                <w:bCs/>
                <w:sz w:val="18"/>
                <w:szCs w:val="18"/>
                <w:lang w:eastAsia="en-US" w:bidi="ar-SA"/>
              </w:rPr>
              <w:t>Australian Government</w:t>
            </w:r>
          </w:p>
        </w:tc>
        <w:tc>
          <w:tcPr>
            <w:tcW w:w="1692" w:type="dxa"/>
            <w:shd w:val="clear" w:color="auto" w:fill="BFBFBF" w:themeFill="background1" w:themeFillShade="BF"/>
            <w:vAlign w:val="center"/>
          </w:tcPr>
          <w:p w14:paraId="703EF5A7" w14:textId="77777777" w:rsidR="005701D6" w:rsidRPr="008D63F3" w:rsidRDefault="005701D6">
            <w:pPr>
              <w:pStyle w:val="NormalWeb"/>
              <w:spacing w:before="0" w:beforeAutospacing="0" w:after="0" w:afterAutospacing="0"/>
              <w:jc w:val="center"/>
              <w:rPr>
                <w:rFonts w:asciiTheme="minorHAnsi" w:eastAsiaTheme="minorHAnsi" w:hAnsiTheme="minorHAnsi" w:cstheme="minorBidi"/>
                <w:b/>
                <w:bCs/>
                <w:sz w:val="18"/>
                <w:szCs w:val="18"/>
                <w:lang w:eastAsia="en-US" w:bidi="ar-SA"/>
              </w:rPr>
            </w:pPr>
            <w:r w:rsidRPr="008D63F3">
              <w:rPr>
                <w:rFonts w:asciiTheme="minorHAnsi" w:eastAsiaTheme="minorHAnsi" w:hAnsiTheme="minorHAnsi" w:cstheme="minorBidi"/>
                <w:b/>
                <w:bCs/>
                <w:sz w:val="18"/>
                <w:szCs w:val="18"/>
                <w:lang w:eastAsia="en-US" w:bidi="ar-SA"/>
              </w:rPr>
              <w:t>State/territory government</w:t>
            </w:r>
          </w:p>
        </w:tc>
        <w:tc>
          <w:tcPr>
            <w:tcW w:w="1353" w:type="dxa"/>
            <w:shd w:val="clear" w:color="auto" w:fill="BFBFBF" w:themeFill="background1" w:themeFillShade="BF"/>
            <w:vAlign w:val="center"/>
          </w:tcPr>
          <w:p w14:paraId="3A62EFF8" w14:textId="77777777" w:rsidR="005701D6" w:rsidRPr="008D63F3" w:rsidRDefault="005701D6">
            <w:pPr>
              <w:pStyle w:val="NormalWeb"/>
              <w:spacing w:before="0" w:beforeAutospacing="0" w:after="0" w:afterAutospacing="0"/>
              <w:jc w:val="center"/>
              <w:rPr>
                <w:rFonts w:asciiTheme="minorHAnsi" w:eastAsiaTheme="minorHAnsi" w:hAnsiTheme="minorHAnsi" w:cstheme="minorBidi"/>
                <w:b/>
                <w:bCs/>
                <w:sz w:val="18"/>
                <w:szCs w:val="18"/>
                <w:lang w:eastAsia="en-US" w:bidi="ar-SA"/>
              </w:rPr>
            </w:pPr>
            <w:r w:rsidRPr="008D63F3">
              <w:rPr>
                <w:rFonts w:asciiTheme="minorHAnsi" w:eastAsiaTheme="minorHAnsi" w:hAnsiTheme="minorHAnsi" w:cstheme="minorBidi"/>
                <w:b/>
                <w:bCs/>
                <w:sz w:val="18"/>
                <w:szCs w:val="18"/>
                <w:lang w:eastAsia="en-US" w:bidi="ar-SA"/>
              </w:rPr>
              <w:t>Law enforcement</w:t>
            </w:r>
          </w:p>
        </w:tc>
        <w:tc>
          <w:tcPr>
            <w:tcW w:w="2519" w:type="dxa"/>
            <w:shd w:val="clear" w:color="auto" w:fill="BFBFBF" w:themeFill="background1" w:themeFillShade="BF"/>
            <w:vAlign w:val="center"/>
          </w:tcPr>
          <w:p w14:paraId="009CD0F1" w14:textId="77777777" w:rsidR="005701D6" w:rsidRDefault="005701D6">
            <w:pPr>
              <w:pStyle w:val="NormalWeb"/>
              <w:spacing w:before="0" w:beforeAutospacing="0" w:after="0" w:afterAutospacing="0"/>
              <w:jc w:val="center"/>
              <w:rPr>
                <w:rFonts w:asciiTheme="minorHAnsi" w:eastAsiaTheme="minorHAnsi" w:hAnsiTheme="minorHAnsi" w:cstheme="minorBidi"/>
                <w:b/>
                <w:bCs/>
                <w:sz w:val="18"/>
                <w:szCs w:val="18"/>
                <w:lang w:eastAsia="en-US" w:bidi="ar-SA"/>
              </w:rPr>
            </w:pPr>
          </w:p>
          <w:p w14:paraId="1B086AD8" w14:textId="77777777" w:rsidR="005701D6" w:rsidRDefault="005701D6">
            <w:pPr>
              <w:pStyle w:val="NormalWeb"/>
              <w:spacing w:before="0" w:beforeAutospacing="0" w:after="0" w:afterAutospacing="0"/>
              <w:jc w:val="center"/>
              <w:rPr>
                <w:rFonts w:asciiTheme="minorHAnsi" w:eastAsiaTheme="minorHAnsi" w:hAnsiTheme="minorHAnsi" w:cstheme="minorBidi"/>
                <w:b/>
                <w:bCs/>
                <w:sz w:val="18"/>
                <w:szCs w:val="18"/>
                <w:lang w:eastAsia="en-US" w:bidi="ar-SA"/>
              </w:rPr>
            </w:pPr>
            <w:r w:rsidRPr="008D63F3">
              <w:rPr>
                <w:rFonts w:asciiTheme="minorHAnsi" w:eastAsiaTheme="minorHAnsi" w:hAnsiTheme="minorHAnsi" w:cstheme="minorBidi"/>
                <w:b/>
                <w:bCs/>
                <w:sz w:val="18"/>
                <w:szCs w:val="18"/>
                <w:lang w:eastAsia="en-US" w:bidi="ar-SA"/>
              </w:rPr>
              <w:t>International Organisations</w:t>
            </w:r>
          </w:p>
          <w:p w14:paraId="2CF7AA47" w14:textId="77777777" w:rsidR="005701D6" w:rsidRPr="008D63F3" w:rsidRDefault="005701D6">
            <w:pPr>
              <w:pStyle w:val="NormalWeb"/>
              <w:spacing w:before="0" w:beforeAutospacing="0" w:after="0" w:afterAutospacing="0"/>
              <w:jc w:val="center"/>
              <w:rPr>
                <w:rFonts w:asciiTheme="minorHAnsi" w:eastAsiaTheme="minorHAnsi" w:hAnsiTheme="minorHAnsi" w:cstheme="minorBidi"/>
                <w:b/>
                <w:bCs/>
                <w:sz w:val="18"/>
                <w:szCs w:val="18"/>
                <w:lang w:eastAsia="en-US" w:bidi="ar-SA"/>
              </w:rPr>
            </w:pPr>
          </w:p>
        </w:tc>
      </w:tr>
      <w:tr w:rsidR="005701D6" w14:paraId="1AFDCB06" w14:textId="77777777" w:rsidTr="005701D6">
        <w:tc>
          <w:tcPr>
            <w:tcW w:w="2658" w:type="dxa"/>
          </w:tcPr>
          <w:p w14:paraId="67AFDF72" w14:textId="77777777" w:rsidR="005701D6" w:rsidRDefault="005701D6" w:rsidP="00C97434">
            <w:pPr>
              <w:pStyle w:val="NoSpacing"/>
              <w:numPr>
                <w:ilvl w:val="0"/>
                <w:numId w:val="29"/>
              </w:numPr>
              <w:ind w:left="166" w:hanging="166"/>
            </w:pPr>
            <w:r>
              <w:t>Australian Athletes’ Alliance</w:t>
            </w:r>
          </w:p>
          <w:p w14:paraId="611C09F7" w14:textId="77777777" w:rsidR="005701D6" w:rsidRDefault="005701D6" w:rsidP="00C97434">
            <w:pPr>
              <w:pStyle w:val="NoSpacing"/>
              <w:numPr>
                <w:ilvl w:val="0"/>
                <w:numId w:val="29"/>
              </w:numPr>
              <w:ind w:left="166" w:hanging="166"/>
            </w:pPr>
            <w:r>
              <w:t>Australian Paralympic Committee</w:t>
            </w:r>
          </w:p>
          <w:p w14:paraId="0BB74052" w14:textId="77777777" w:rsidR="005701D6" w:rsidRDefault="005701D6" w:rsidP="00C97434">
            <w:pPr>
              <w:pStyle w:val="NoSpacing"/>
              <w:numPr>
                <w:ilvl w:val="0"/>
                <w:numId w:val="29"/>
              </w:numPr>
              <w:ind w:left="166" w:hanging="166"/>
            </w:pPr>
            <w:r>
              <w:t>COMPPS</w:t>
            </w:r>
          </w:p>
          <w:p w14:paraId="102B395F" w14:textId="77777777" w:rsidR="005701D6" w:rsidRDefault="005701D6" w:rsidP="00C97434">
            <w:pPr>
              <w:pStyle w:val="NoSpacing"/>
              <w:numPr>
                <w:ilvl w:val="0"/>
                <w:numId w:val="29"/>
              </w:numPr>
              <w:ind w:left="166" w:hanging="166"/>
            </w:pPr>
            <w:r>
              <w:t>Commonwealth Games Australia</w:t>
            </w:r>
          </w:p>
          <w:p w14:paraId="6544B219" w14:textId="77777777" w:rsidR="005701D6" w:rsidRDefault="005701D6" w:rsidP="00C97434">
            <w:pPr>
              <w:pStyle w:val="NoSpacing"/>
              <w:numPr>
                <w:ilvl w:val="0"/>
                <w:numId w:val="29"/>
              </w:numPr>
              <w:ind w:left="166" w:hanging="166"/>
            </w:pPr>
            <w:r>
              <w:t>eSports Mogul</w:t>
            </w:r>
          </w:p>
          <w:p w14:paraId="177158F4" w14:textId="77777777" w:rsidR="005701D6" w:rsidRDefault="005701D6" w:rsidP="00C97434">
            <w:pPr>
              <w:pStyle w:val="NoSpacing"/>
              <w:numPr>
                <w:ilvl w:val="0"/>
                <w:numId w:val="29"/>
              </w:numPr>
              <w:ind w:left="166" w:hanging="166"/>
            </w:pPr>
            <w:r>
              <w:t>Play by the Rules</w:t>
            </w:r>
          </w:p>
          <w:p w14:paraId="726E4362" w14:textId="77777777" w:rsidR="005701D6" w:rsidRDefault="005701D6" w:rsidP="00C97434">
            <w:pPr>
              <w:pStyle w:val="NoSpacing"/>
              <w:numPr>
                <w:ilvl w:val="0"/>
                <w:numId w:val="29"/>
              </w:numPr>
              <w:ind w:left="166" w:hanging="166"/>
            </w:pPr>
            <w:r>
              <w:t>AFL</w:t>
            </w:r>
          </w:p>
          <w:p w14:paraId="0B1BF007" w14:textId="77777777" w:rsidR="005701D6" w:rsidRDefault="005701D6" w:rsidP="00C97434">
            <w:pPr>
              <w:pStyle w:val="NoSpacing"/>
              <w:numPr>
                <w:ilvl w:val="0"/>
                <w:numId w:val="29"/>
              </w:numPr>
              <w:ind w:left="166" w:hanging="166"/>
            </w:pPr>
            <w:r>
              <w:t>AOC</w:t>
            </w:r>
          </w:p>
          <w:p w14:paraId="49D405E6" w14:textId="77777777" w:rsidR="005701D6" w:rsidRDefault="005701D6" w:rsidP="00C97434">
            <w:pPr>
              <w:pStyle w:val="NoSpacing"/>
              <w:numPr>
                <w:ilvl w:val="0"/>
                <w:numId w:val="29"/>
              </w:numPr>
              <w:ind w:left="166" w:hanging="166"/>
            </w:pPr>
            <w:r>
              <w:t>Basketball Australia</w:t>
            </w:r>
          </w:p>
          <w:p w14:paraId="65F31BB9" w14:textId="77777777" w:rsidR="005701D6" w:rsidRDefault="005701D6" w:rsidP="00C97434">
            <w:pPr>
              <w:pStyle w:val="NoSpacing"/>
              <w:numPr>
                <w:ilvl w:val="0"/>
                <w:numId w:val="29"/>
              </w:numPr>
              <w:ind w:left="166" w:hanging="166"/>
            </w:pPr>
            <w:r>
              <w:t>Cricket Australia</w:t>
            </w:r>
          </w:p>
          <w:p w14:paraId="3A7B79E0" w14:textId="77777777" w:rsidR="005701D6" w:rsidRDefault="005701D6" w:rsidP="00C97434">
            <w:pPr>
              <w:pStyle w:val="NoSpacing"/>
              <w:numPr>
                <w:ilvl w:val="0"/>
                <w:numId w:val="29"/>
              </w:numPr>
              <w:ind w:left="166" w:hanging="166"/>
            </w:pPr>
            <w:r>
              <w:t>FFA</w:t>
            </w:r>
          </w:p>
          <w:p w14:paraId="2DFF4EE8" w14:textId="77777777" w:rsidR="005701D6" w:rsidRDefault="005701D6" w:rsidP="00C97434">
            <w:pPr>
              <w:pStyle w:val="NoSpacing"/>
              <w:numPr>
                <w:ilvl w:val="0"/>
                <w:numId w:val="29"/>
              </w:numPr>
              <w:ind w:left="166" w:hanging="166"/>
            </w:pPr>
            <w:r>
              <w:t>NRL</w:t>
            </w:r>
          </w:p>
          <w:p w14:paraId="3682ED87" w14:textId="77777777" w:rsidR="005701D6" w:rsidRDefault="005701D6" w:rsidP="00C97434">
            <w:pPr>
              <w:pStyle w:val="NoSpacing"/>
              <w:numPr>
                <w:ilvl w:val="0"/>
                <w:numId w:val="29"/>
              </w:numPr>
              <w:ind w:left="166" w:hanging="166"/>
            </w:pPr>
            <w:r>
              <w:t>Rugby Australia</w:t>
            </w:r>
          </w:p>
          <w:p w14:paraId="57DF2650" w14:textId="77777777" w:rsidR="005701D6" w:rsidRDefault="005701D6" w:rsidP="00C97434">
            <w:pPr>
              <w:pStyle w:val="NoSpacing"/>
              <w:numPr>
                <w:ilvl w:val="0"/>
                <w:numId w:val="29"/>
              </w:numPr>
              <w:ind w:left="166" w:hanging="166"/>
            </w:pPr>
            <w:r>
              <w:t>Swimming Australia</w:t>
            </w:r>
          </w:p>
          <w:p w14:paraId="2DF36642" w14:textId="77777777" w:rsidR="005701D6" w:rsidRDefault="005701D6" w:rsidP="00C97434">
            <w:pPr>
              <w:pStyle w:val="NoSpacing"/>
              <w:numPr>
                <w:ilvl w:val="0"/>
                <w:numId w:val="29"/>
              </w:numPr>
              <w:ind w:left="166" w:hanging="166"/>
            </w:pPr>
            <w:r>
              <w:t xml:space="preserve">Tennis Australia </w:t>
            </w:r>
          </w:p>
          <w:p w14:paraId="3CC5A65D" w14:textId="17A73BFC" w:rsidR="00EF33C4" w:rsidRDefault="00EF33C4" w:rsidP="00EF33C4">
            <w:pPr>
              <w:pStyle w:val="NoSpacing"/>
            </w:pPr>
          </w:p>
        </w:tc>
        <w:tc>
          <w:tcPr>
            <w:tcW w:w="1838" w:type="dxa"/>
          </w:tcPr>
          <w:p w14:paraId="058C0C8A" w14:textId="77777777" w:rsidR="005701D6" w:rsidRDefault="005701D6">
            <w:pPr>
              <w:pStyle w:val="NoSpacing"/>
            </w:pPr>
          </w:p>
          <w:p w14:paraId="68C9B9EF" w14:textId="77777777" w:rsidR="005701D6" w:rsidRDefault="005701D6" w:rsidP="00C97434">
            <w:pPr>
              <w:pStyle w:val="NoSpacing"/>
              <w:numPr>
                <w:ilvl w:val="0"/>
                <w:numId w:val="29"/>
              </w:numPr>
              <w:ind w:left="166" w:hanging="166"/>
            </w:pPr>
            <w:r>
              <w:t xml:space="preserve">Australian Communications and Media Authority </w:t>
            </w:r>
          </w:p>
          <w:p w14:paraId="1DEF01AF" w14:textId="77777777" w:rsidR="005701D6" w:rsidRDefault="005701D6" w:rsidP="00C97434">
            <w:pPr>
              <w:pStyle w:val="NoSpacing"/>
              <w:numPr>
                <w:ilvl w:val="0"/>
                <w:numId w:val="29"/>
              </w:numPr>
              <w:ind w:left="166" w:hanging="166"/>
            </w:pPr>
            <w:r>
              <w:t xml:space="preserve">Australian Sports Commission </w:t>
            </w:r>
          </w:p>
          <w:p w14:paraId="752053B6" w14:textId="77777777" w:rsidR="005701D6" w:rsidRDefault="005701D6" w:rsidP="00C97434">
            <w:pPr>
              <w:pStyle w:val="NoSpacing"/>
              <w:numPr>
                <w:ilvl w:val="0"/>
                <w:numId w:val="29"/>
              </w:numPr>
              <w:ind w:left="166" w:hanging="166"/>
            </w:pPr>
            <w:r>
              <w:t>Department of Social Services</w:t>
            </w:r>
          </w:p>
          <w:p w14:paraId="743875B5" w14:textId="77777777" w:rsidR="005701D6" w:rsidRDefault="005701D6">
            <w:pPr>
              <w:pStyle w:val="NoSpacing"/>
            </w:pPr>
          </w:p>
          <w:p w14:paraId="3508A60D" w14:textId="77777777" w:rsidR="005701D6" w:rsidRDefault="005701D6">
            <w:pPr>
              <w:pStyle w:val="NoSpacing"/>
            </w:pPr>
          </w:p>
        </w:tc>
        <w:tc>
          <w:tcPr>
            <w:tcW w:w="1692" w:type="dxa"/>
          </w:tcPr>
          <w:p w14:paraId="27D71FF5" w14:textId="77777777" w:rsidR="005701D6" w:rsidRDefault="005701D6">
            <w:pPr>
              <w:pStyle w:val="NoSpacing"/>
            </w:pPr>
          </w:p>
          <w:p w14:paraId="02F1CEAD" w14:textId="77777777" w:rsidR="005701D6" w:rsidRDefault="005701D6" w:rsidP="00C97434">
            <w:pPr>
              <w:pStyle w:val="NoSpacing"/>
              <w:numPr>
                <w:ilvl w:val="0"/>
                <w:numId w:val="29"/>
              </w:numPr>
              <w:ind w:left="166" w:hanging="166"/>
            </w:pPr>
            <w:r>
              <w:t>Queensland Government</w:t>
            </w:r>
          </w:p>
          <w:p w14:paraId="11928011" w14:textId="77777777" w:rsidR="005701D6" w:rsidRDefault="005701D6" w:rsidP="00C97434">
            <w:pPr>
              <w:pStyle w:val="NoSpacing"/>
              <w:numPr>
                <w:ilvl w:val="0"/>
                <w:numId w:val="29"/>
              </w:numPr>
              <w:ind w:left="166" w:hanging="166"/>
            </w:pPr>
            <w:r>
              <w:t>Northern Territory Government</w:t>
            </w:r>
          </w:p>
          <w:p w14:paraId="3C47CF04" w14:textId="77777777" w:rsidR="005701D6" w:rsidRDefault="005701D6" w:rsidP="00C97434">
            <w:pPr>
              <w:pStyle w:val="NoSpacing"/>
              <w:numPr>
                <w:ilvl w:val="0"/>
                <w:numId w:val="29"/>
              </w:numPr>
              <w:ind w:left="166" w:hanging="166"/>
            </w:pPr>
            <w:r>
              <w:t>Tasmanian Government</w:t>
            </w:r>
          </w:p>
          <w:p w14:paraId="29DD97D5" w14:textId="77777777" w:rsidR="005701D6" w:rsidRDefault="005701D6" w:rsidP="00C97434">
            <w:pPr>
              <w:pStyle w:val="NoSpacing"/>
              <w:numPr>
                <w:ilvl w:val="0"/>
                <w:numId w:val="29"/>
              </w:numPr>
              <w:ind w:left="166" w:hanging="166"/>
            </w:pPr>
            <w:r>
              <w:t>Victorian Government</w:t>
            </w:r>
          </w:p>
          <w:p w14:paraId="351695E1" w14:textId="77777777" w:rsidR="005701D6" w:rsidRDefault="005701D6" w:rsidP="00C97434">
            <w:pPr>
              <w:pStyle w:val="NoSpacing"/>
              <w:numPr>
                <w:ilvl w:val="0"/>
                <w:numId w:val="29"/>
              </w:numPr>
              <w:ind w:left="166" w:hanging="166"/>
            </w:pPr>
            <w:r>
              <w:t>NSW Government</w:t>
            </w:r>
          </w:p>
          <w:p w14:paraId="3E80A7DD" w14:textId="77777777" w:rsidR="005701D6" w:rsidRDefault="005701D6">
            <w:pPr>
              <w:pStyle w:val="NormalWeb"/>
              <w:spacing w:before="300" w:beforeAutospacing="0" w:after="0" w:afterAutospacing="0"/>
              <w:rPr>
                <w:rFonts w:asciiTheme="minorHAnsi" w:eastAsiaTheme="minorHAnsi" w:hAnsiTheme="minorHAnsi" w:cstheme="minorBidi"/>
                <w:sz w:val="18"/>
                <w:szCs w:val="18"/>
                <w:lang w:eastAsia="en-US" w:bidi="ar-SA"/>
              </w:rPr>
            </w:pPr>
          </w:p>
        </w:tc>
        <w:tc>
          <w:tcPr>
            <w:tcW w:w="1353" w:type="dxa"/>
          </w:tcPr>
          <w:p w14:paraId="68B49BEE" w14:textId="77777777" w:rsidR="005701D6" w:rsidRDefault="005701D6" w:rsidP="00C97434">
            <w:pPr>
              <w:pStyle w:val="NoSpacing"/>
              <w:numPr>
                <w:ilvl w:val="0"/>
                <w:numId w:val="29"/>
              </w:numPr>
              <w:ind w:left="166" w:hanging="166"/>
            </w:pPr>
            <w:r>
              <w:t>ACIC</w:t>
            </w:r>
          </w:p>
          <w:p w14:paraId="73CEE0B6" w14:textId="77777777" w:rsidR="005701D6" w:rsidRDefault="005701D6" w:rsidP="00C97434">
            <w:pPr>
              <w:pStyle w:val="NoSpacing"/>
              <w:numPr>
                <w:ilvl w:val="0"/>
                <w:numId w:val="29"/>
              </w:numPr>
              <w:ind w:left="166" w:hanging="166"/>
            </w:pPr>
            <w:r>
              <w:t>AFP</w:t>
            </w:r>
          </w:p>
          <w:p w14:paraId="628F8B7E" w14:textId="77777777" w:rsidR="005701D6" w:rsidRDefault="005701D6" w:rsidP="00C97434">
            <w:pPr>
              <w:pStyle w:val="NoSpacing"/>
              <w:numPr>
                <w:ilvl w:val="0"/>
                <w:numId w:val="29"/>
              </w:numPr>
              <w:ind w:left="166" w:hanging="166"/>
            </w:pPr>
            <w:r>
              <w:t>Queensland Police Service</w:t>
            </w:r>
          </w:p>
          <w:p w14:paraId="37E757D6" w14:textId="77777777" w:rsidR="005701D6" w:rsidRDefault="005701D6" w:rsidP="00C97434">
            <w:pPr>
              <w:pStyle w:val="NoSpacing"/>
              <w:numPr>
                <w:ilvl w:val="0"/>
                <w:numId w:val="29"/>
              </w:numPr>
              <w:ind w:left="166" w:hanging="166"/>
            </w:pPr>
            <w:r>
              <w:t>Tasmania Police</w:t>
            </w:r>
          </w:p>
          <w:p w14:paraId="41217845" w14:textId="77777777" w:rsidR="005701D6" w:rsidRDefault="005701D6" w:rsidP="00C97434">
            <w:pPr>
              <w:pStyle w:val="NoSpacing"/>
              <w:numPr>
                <w:ilvl w:val="0"/>
                <w:numId w:val="29"/>
              </w:numPr>
              <w:ind w:left="166" w:hanging="166"/>
            </w:pPr>
            <w:r>
              <w:t>Victoria Police</w:t>
            </w:r>
          </w:p>
          <w:p w14:paraId="3C0FCC81" w14:textId="77777777" w:rsidR="005701D6" w:rsidRDefault="005701D6">
            <w:pPr>
              <w:pStyle w:val="NormalWeb"/>
              <w:spacing w:before="300" w:beforeAutospacing="0" w:after="0" w:afterAutospacing="0"/>
              <w:rPr>
                <w:rFonts w:asciiTheme="minorHAnsi" w:eastAsiaTheme="minorHAnsi" w:hAnsiTheme="minorHAnsi" w:cstheme="minorBidi"/>
                <w:sz w:val="18"/>
                <w:szCs w:val="18"/>
                <w:lang w:eastAsia="en-US" w:bidi="ar-SA"/>
              </w:rPr>
            </w:pPr>
          </w:p>
        </w:tc>
        <w:tc>
          <w:tcPr>
            <w:tcW w:w="2519" w:type="dxa"/>
          </w:tcPr>
          <w:p w14:paraId="452537BF" w14:textId="77777777" w:rsidR="005701D6" w:rsidRPr="008D63F3" w:rsidRDefault="005701D6" w:rsidP="00C97434">
            <w:pPr>
              <w:pStyle w:val="NoSpacing"/>
              <w:numPr>
                <w:ilvl w:val="0"/>
                <w:numId w:val="29"/>
              </w:numPr>
              <w:ind w:left="166" w:hanging="166"/>
            </w:pPr>
            <w:r w:rsidRPr="008D63F3">
              <w:t>Anti-Doping Denmark</w:t>
            </w:r>
          </w:p>
          <w:p w14:paraId="3FD86DC8" w14:textId="77777777" w:rsidR="005701D6" w:rsidRPr="008D63F3" w:rsidRDefault="005701D6" w:rsidP="00C97434">
            <w:pPr>
              <w:pStyle w:val="NoSpacing"/>
              <w:numPr>
                <w:ilvl w:val="0"/>
                <w:numId w:val="29"/>
              </w:numPr>
              <w:ind w:left="166" w:hanging="166"/>
            </w:pPr>
            <w:r w:rsidRPr="008D63F3">
              <w:t>Canadian Centre for Ethics in Sport</w:t>
            </w:r>
          </w:p>
          <w:p w14:paraId="6CF871DD" w14:textId="77777777" w:rsidR="005701D6" w:rsidRPr="008D63F3" w:rsidRDefault="005701D6" w:rsidP="00C97434">
            <w:pPr>
              <w:pStyle w:val="NoSpacing"/>
              <w:numPr>
                <w:ilvl w:val="0"/>
                <w:numId w:val="29"/>
              </w:numPr>
              <w:ind w:left="166" w:hanging="166"/>
            </w:pPr>
            <w:r w:rsidRPr="008D63F3">
              <w:t>European Sport Security Association (ESSA) Sport Betting Integrity</w:t>
            </w:r>
          </w:p>
          <w:p w14:paraId="12350DD2" w14:textId="77777777" w:rsidR="005701D6" w:rsidRPr="008D63F3" w:rsidRDefault="005701D6" w:rsidP="00C97434">
            <w:pPr>
              <w:pStyle w:val="NoSpacing"/>
              <w:numPr>
                <w:ilvl w:val="0"/>
                <w:numId w:val="29"/>
              </w:numPr>
              <w:ind w:left="166" w:hanging="166"/>
            </w:pPr>
            <w:r w:rsidRPr="008D63F3">
              <w:t>iNADO</w:t>
            </w:r>
          </w:p>
          <w:p w14:paraId="185FDF5F" w14:textId="77777777" w:rsidR="005701D6" w:rsidRPr="008D63F3" w:rsidRDefault="005701D6" w:rsidP="00C97434">
            <w:pPr>
              <w:pStyle w:val="NoSpacing"/>
              <w:numPr>
                <w:ilvl w:val="0"/>
                <w:numId w:val="29"/>
              </w:numPr>
              <w:ind w:left="166" w:hanging="166"/>
            </w:pPr>
            <w:r w:rsidRPr="008D63F3">
              <w:t>Japan Anti-Doping Agency</w:t>
            </w:r>
          </w:p>
          <w:p w14:paraId="31090E30" w14:textId="77777777" w:rsidR="005701D6" w:rsidRPr="008D63F3" w:rsidRDefault="005701D6" w:rsidP="00C97434">
            <w:pPr>
              <w:pStyle w:val="NoSpacing"/>
              <w:numPr>
                <w:ilvl w:val="0"/>
                <w:numId w:val="29"/>
              </w:numPr>
              <w:ind w:left="166" w:hanging="166"/>
            </w:pPr>
            <w:r w:rsidRPr="008D63F3">
              <w:t>Japan Sports Council</w:t>
            </w:r>
          </w:p>
          <w:p w14:paraId="437216A3" w14:textId="77777777" w:rsidR="005701D6" w:rsidRPr="008D63F3" w:rsidRDefault="005701D6" w:rsidP="00C97434">
            <w:pPr>
              <w:pStyle w:val="NoSpacing"/>
              <w:numPr>
                <w:ilvl w:val="0"/>
                <w:numId w:val="29"/>
              </w:numPr>
              <w:ind w:left="166" w:hanging="166"/>
            </w:pPr>
            <w:r w:rsidRPr="008D63F3">
              <w:t>Sport and Recreation New Zealand</w:t>
            </w:r>
          </w:p>
          <w:p w14:paraId="0ADB44D5" w14:textId="77777777" w:rsidR="005701D6" w:rsidRPr="008D63F3" w:rsidRDefault="005701D6" w:rsidP="00C97434">
            <w:pPr>
              <w:pStyle w:val="NoSpacing"/>
              <w:numPr>
                <w:ilvl w:val="0"/>
                <w:numId w:val="29"/>
              </w:numPr>
              <w:ind w:left="166" w:hanging="166"/>
            </w:pPr>
            <w:r w:rsidRPr="008D63F3">
              <w:t>Sport Ireland</w:t>
            </w:r>
          </w:p>
          <w:p w14:paraId="18EC5C26" w14:textId="77777777" w:rsidR="005701D6" w:rsidRDefault="005701D6" w:rsidP="00C97434">
            <w:pPr>
              <w:pStyle w:val="NoSpacing"/>
              <w:numPr>
                <w:ilvl w:val="0"/>
                <w:numId w:val="29"/>
              </w:numPr>
              <w:spacing w:before="300"/>
              <w:ind w:left="166" w:hanging="166"/>
            </w:pPr>
            <w:r w:rsidRPr="008D63F3">
              <w:t>Sport Resolutions UK</w:t>
            </w:r>
          </w:p>
          <w:p w14:paraId="3E97DD32" w14:textId="77777777" w:rsidR="005701D6" w:rsidRDefault="005701D6" w:rsidP="00C97434">
            <w:pPr>
              <w:pStyle w:val="NoSpacing"/>
              <w:numPr>
                <w:ilvl w:val="0"/>
                <w:numId w:val="29"/>
              </w:numPr>
              <w:spacing w:before="300"/>
              <w:ind w:left="166" w:hanging="166"/>
            </w:pPr>
            <w:r w:rsidRPr="008D63F3">
              <w:t>UK Anti-Doping</w:t>
            </w:r>
          </w:p>
          <w:p w14:paraId="630D9443" w14:textId="77777777" w:rsidR="005701D6" w:rsidRDefault="005701D6" w:rsidP="00C97434">
            <w:pPr>
              <w:pStyle w:val="NoSpacing"/>
              <w:numPr>
                <w:ilvl w:val="0"/>
                <w:numId w:val="29"/>
              </w:numPr>
              <w:spacing w:before="300"/>
              <w:ind w:left="166" w:hanging="166"/>
            </w:pPr>
            <w:r w:rsidRPr="008D63F3">
              <w:t>UK Gambling Commission</w:t>
            </w:r>
          </w:p>
        </w:tc>
      </w:tr>
    </w:tbl>
    <w:p w14:paraId="0A6AFB1B" w14:textId="00B18366" w:rsidR="00CA1128" w:rsidRDefault="008019A8" w:rsidP="004F2F7C">
      <w:r>
        <w:t xml:space="preserve">In </w:t>
      </w:r>
      <w:r w:rsidRPr="008019A8">
        <w:t xml:space="preserve">developing </w:t>
      </w:r>
      <w:r>
        <w:t xml:space="preserve">the Government response to the Wood Review - </w:t>
      </w:r>
      <w:r w:rsidRPr="008019A8">
        <w:t xml:space="preserve"> </w:t>
      </w:r>
      <w:r w:rsidRPr="00EF62B1">
        <w:rPr>
          <w:i/>
          <w:iCs/>
        </w:rPr>
        <w:t>Safeguarding the Integrity of Sport</w:t>
      </w:r>
      <w:r>
        <w:t xml:space="preserve"> - </w:t>
      </w:r>
      <w:r w:rsidRPr="008019A8">
        <w:t>the Government consulted widely with interested parties: sports organisations</w:t>
      </w:r>
      <w:r w:rsidR="003147B0">
        <w:t>,</w:t>
      </w:r>
      <w:r w:rsidRPr="008019A8">
        <w:t xml:space="preserve"> particularly the major professional sports</w:t>
      </w:r>
      <w:r w:rsidR="00762237">
        <w:t>,</w:t>
      </w:r>
      <w:r w:rsidRPr="008019A8">
        <w:t xml:space="preserve"> the Australian Olympic Committee, Australian Paralympic Committee and Commonwealth Games Australia; law enforcement; wagering service providers; state and territory governments; and relevant overseas organisations. </w:t>
      </w:r>
      <w:r w:rsidR="00CA1128" w:rsidRPr="00214E6D">
        <w:t>Sport Integrity Australia</w:t>
      </w:r>
      <w:r w:rsidR="00422CF8" w:rsidRPr="00214E6D">
        <w:t xml:space="preserve"> </w:t>
      </w:r>
      <w:r w:rsidR="00CA1128" w:rsidRPr="00214E6D">
        <w:t>consulted and continues to consult on</w:t>
      </w:r>
      <w:r w:rsidR="00422CF8" w:rsidRPr="00214E6D">
        <w:t xml:space="preserve"> policy advice </w:t>
      </w:r>
      <w:r w:rsidR="00CA1128" w:rsidRPr="00214E6D">
        <w:t>with</w:t>
      </w:r>
      <w:r w:rsidR="00422CF8" w:rsidRPr="00214E6D">
        <w:t xml:space="preserve"> the Government </w:t>
      </w:r>
      <w:r w:rsidR="00CA1128" w:rsidRPr="00214E6D">
        <w:t>and</w:t>
      </w:r>
      <w:r w:rsidR="00422CF8" w:rsidRPr="00214E6D">
        <w:t xml:space="preserve"> the relevant regulators to ensure that regulations can be administered in a manner that is consistent with the Government’s intent. </w:t>
      </w:r>
      <w:r w:rsidR="00CA1128" w:rsidRPr="00214E6D">
        <w:t xml:space="preserve">This has been demonstrated through our MOU’s with state and territory law enforcement on information sharing partnerships. </w:t>
      </w:r>
    </w:p>
    <w:p w14:paraId="2B4D63EB" w14:textId="08BF16A4" w:rsidR="001B5F2A" w:rsidRPr="008019A8" w:rsidRDefault="001B5F2A" w:rsidP="004F2F7C">
      <w:r w:rsidRPr="008019A8">
        <w:t xml:space="preserve">For the past three years </w:t>
      </w:r>
      <w:r w:rsidR="00D423BA" w:rsidRPr="008019A8">
        <w:t>we have</w:t>
      </w:r>
      <w:r w:rsidRPr="008019A8">
        <w:t xml:space="preserve"> conducted an Annual Stakeholder Survey, collecting feedback from a diverse range of stakeholders, including athletes, national sporting organisations, attendees of our education courses, law enforcement partners, and more.</w:t>
      </w:r>
    </w:p>
    <w:p w14:paraId="3FE96F83" w14:textId="22FDD6B4" w:rsidR="001B5F2A" w:rsidRPr="009A6B1E" w:rsidRDefault="001B5F2A" w:rsidP="004F2F7C">
      <w:pPr>
        <w:rPr>
          <w:color w:val="auto"/>
        </w:rPr>
      </w:pPr>
      <w:r w:rsidRPr="003D19FD">
        <w:rPr>
          <w:color w:val="auto"/>
        </w:rPr>
        <w:t>This year's survey was conducted over three weeks across June and July and generated a total of 2,255 responses, of which 1,788 participants fully completed the survey (noting participants could submit the survey without responding to every question).</w:t>
      </w:r>
      <w:r w:rsidR="00DA7FED" w:rsidRPr="003D19FD">
        <w:rPr>
          <w:color w:val="auto"/>
        </w:rPr>
        <w:t xml:space="preserve"> </w:t>
      </w:r>
      <w:r w:rsidR="00FC2C94" w:rsidRPr="003D19FD">
        <w:rPr>
          <w:color w:val="auto"/>
        </w:rPr>
        <w:t>Full details</w:t>
      </w:r>
      <w:r w:rsidR="004B3D26" w:rsidRPr="003D19FD">
        <w:rPr>
          <w:color w:val="auto"/>
        </w:rPr>
        <w:t xml:space="preserve"> and outcomes from this engagement are detailed at </w:t>
      </w:r>
      <w:hyperlink w:anchor="Surveytable" w:history="1">
        <w:r w:rsidR="003D19FD" w:rsidRPr="003D19FD">
          <w:rPr>
            <w:rStyle w:val="Hyperlink"/>
          </w:rPr>
          <w:t xml:space="preserve">table </w:t>
        </w:r>
        <w:r w:rsidR="00F25D08">
          <w:rPr>
            <w:rStyle w:val="Hyperlink"/>
          </w:rPr>
          <w:t>3</w:t>
        </w:r>
      </w:hyperlink>
      <w:r w:rsidR="004F2F7C" w:rsidRPr="003D19FD">
        <w:rPr>
          <w:color w:val="auto"/>
        </w:rPr>
        <w:t>.</w:t>
      </w:r>
    </w:p>
    <w:p w14:paraId="4C3F0E1D" w14:textId="55B286E1" w:rsidR="00FB30BB" w:rsidRPr="00214E6D" w:rsidRDefault="00214E6D" w:rsidP="004F2F7C">
      <w:r w:rsidRPr="00214E6D">
        <w:t xml:space="preserve">Key </w:t>
      </w:r>
      <w:r w:rsidR="00CA1128" w:rsidRPr="00214E6D">
        <w:t xml:space="preserve">groups that helped </w:t>
      </w:r>
      <w:r w:rsidR="00A91B13">
        <w:rPr>
          <w:rFonts w:cstheme="minorHAnsi"/>
        </w:rPr>
        <w:t>Sport Integrity Australia</w:t>
      </w:r>
      <w:r w:rsidR="00CA1128" w:rsidRPr="00214E6D">
        <w:t xml:space="preserve"> form the proposed options are discussed below.</w:t>
      </w:r>
    </w:p>
    <w:p w14:paraId="255CE1B0" w14:textId="1ACDD7C4" w:rsidR="00CA1128" w:rsidRPr="00FD7F2F" w:rsidRDefault="00972666" w:rsidP="00053931">
      <w:pPr>
        <w:pStyle w:val="Heading2Numbered"/>
        <w:numPr>
          <w:ilvl w:val="0"/>
          <w:numId w:val="0"/>
        </w:numPr>
      </w:pPr>
      <w:bookmarkStart w:id="199" w:name="_Toc151993557"/>
      <w:bookmarkStart w:id="200" w:name="_Toc163208389"/>
      <w:r>
        <w:t xml:space="preserve">5.1 </w:t>
      </w:r>
      <w:r w:rsidR="003C2B77">
        <w:t>Current Consultation</w:t>
      </w:r>
      <w:bookmarkEnd w:id="199"/>
      <w:bookmarkEnd w:id="200"/>
    </w:p>
    <w:p w14:paraId="62DAE63A" w14:textId="77777777" w:rsidR="00BF5754" w:rsidRDefault="00F63382" w:rsidP="004F2F7C">
      <w:r w:rsidRPr="00F63382">
        <w:t xml:space="preserve">To directly inform the options </w:t>
      </w:r>
      <w:r w:rsidR="002A13EE">
        <w:t>proposed</w:t>
      </w:r>
      <w:r w:rsidRPr="00F63382">
        <w:t xml:space="preserve">, </w:t>
      </w:r>
      <w:r w:rsidR="009236AF">
        <w:t>Sport Integrity Australia</w:t>
      </w:r>
      <w:r w:rsidRPr="00F63382">
        <w:t xml:space="preserve"> has developed an Executive led engagement strategy that is focused on government departments and agencies, state and territory governments, law enforcement, child protection and key bodies such as AOC, eSafety Commissioner and National Office for Child Safety. </w:t>
      </w:r>
    </w:p>
    <w:p w14:paraId="7C0847D3" w14:textId="29A233D7" w:rsidR="00BF5754" w:rsidRDefault="00BF5754" w:rsidP="004F2F7C">
      <w:r w:rsidRPr="00D27777">
        <w:t>It is noted that throughout current consultation no areas of major disagreement as to policy, programs or activities were identified.</w:t>
      </w:r>
    </w:p>
    <w:p w14:paraId="60FE78C9" w14:textId="02BF32B0" w:rsidR="00F63382" w:rsidRDefault="00F63382" w:rsidP="004F2F7C">
      <w:r w:rsidRPr="00F63382">
        <w:t xml:space="preserve">Once </w:t>
      </w:r>
      <w:r w:rsidR="00FA3A5E">
        <w:t>options are</w:t>
      </w:r>
      <w:r>
        <w:t xml:space="preserve"> considered by government, Sport Integrity Australia will engage directly with </w:t>
      </w:r>
      <w:r w:rsidR="00E619FB">
        <w:t>identified</w:t>
      </w:r>
      <w:r>
        <w:t xml:space="preserve"> agencies and departments regarding implementation planning to ensure identified benefits are realised.</w:t>
      </w:r>
    </w:p>
    <w:p w14:paraId="589D7261" w14:textId="24772D73" w:rsidR="00612AFE" w:rsidRPr="00A82DFF" w:rsidRDefault="00B62C3D" w:rsidP="00843BBE">
      <w:pPr>
        <w:rPr>
          <w:rFonts w:eastAsia="Calibri" w:cstheme="minorHAnsi"/>
          <w:b/>
          <w:bCs/>
          <w:color w:val="auto"/>
        </w:rPr>
      </w:pPr>
      <w:bookmarkStart w:id="201" w:name="_Hlk151631246"/>
      <w:r w:rsidRPr="00A82DFF">
        <w:rPr>
          <w:rFonts w:eastAsia="Calibri" w:cstheme="minorHAnsi"/>
          <w:b/>
          <w:bCs/>
          <w:color w:val="auto"/>
        </w:rPr>
        <w:t>Annual Threat to Sport Integrity Conference</w:t>
      </w:r>
    </w:p>
    <w:bookmarkEnd w:id="201"/>
    <w:p w14:paraId="7857EAC6" w14:textId="17FE5F51" w:rsidR="00B86E89" w:rsidRPr="00214E6D" w:rsidRDefault="00B86E89" w:rsidP="004F64B3">
      <w:r w:rsidRPr="00214E6D">
        <w:t>Sport Integrity Australia’s annual Threats to Sport Integrity conference was held in Brisbane</w:t>
      </w:r>
      <w:r w:rsidR="008F030B" w:rsidRPr="00214E6D">
        <w:t xml:space="preserve"> in May 2023</w:t>
      </w:r>
      <w:r w:rsidR="00AA4AF6" w:rsidRPr="00214E6D">
        <w:t>,</w:t>
      </w:r>
      <w:r w:rsidRPr="00214E6D">
        <w:t xml:space="preserve"> an opportunity for </w:t>
      </w:r>
      <w:r w:rsidR="00A91B13">
        <w:rPr>
          <w:rFonts w:cstheme="minorHAnsi"/>
        </w:rPr>
        <w:t>Sport Integrity Australia</w:t>
      </w:r>
      <w:r w:rsidRPr="00214E6D">
        <w:t xml:space="preserve"> to strengthen and expand </w:t>
      </w:r>
      <w:r w:rsidR="00AA4AF6" w:rsidRPr="00214E6D">
        <w:t>its</w:t>
      </w:r>
      <w:r w:rsidRPr="00214E6D">
        <w:t xml:space="preserve"> partnerships and to </w:t>
      </w:r>
      <w:r w:rsidR="003C2B77" w:rsidRPr="00214E6D">
        <w:t>plan</w:t>
      </w:r>
      <w:r w:rsidR="00A64F6F">
        <w:t xml:space="preserve"> through a range of issues ranging from</w:t>
      </w:r>
      <w:r w:rsidR="00A64F6F" w:rsidRPr="00A64F6F">
        <w:t xml:space="preserve"> sophisticated doping to technology and the threat of streaming lower-level sports creating betting markets that operate under the radar. </w:t>
      </w:r>
      <w:r w:rsidRPr="00214E6D">
        <w:t>Th</w:t>
      </w:r>
      <w:r w:rsidR="00AA4AF6" w:rsidRPr="00214E6D">
        <w:t>e</w:t>
      </w:r>
      <w:r w:rsidRPr="00214E6D">
        <w:t xml:space="preserve"> conference</w:t>
      </w:r>
      <w:r w:rsidR="00AA4AF6" w:rsidRPr="00214E6D">
        <w:t xml:space="preserve"> was </w:t>
      </w:r>
      <w:r w:rsidRPr="00214E6D">
        <w:t>co-hosted by Queensland Police</w:t>
      </w:r>
      <w:r w:rsidR="00AA4AF6" w:rsidRPr="00214E6D">
        <w:t xml:space="preserve"> and</w:t>
      </w:r>
      <w:r w:rsidRPr="00214E6D">
        <w:t xml:space="preserve"> featured representatives from 27 law enforcement, intelligence, regulatory and safeguarding agencies from around Australia.</w:t>
      </w:r>
    </w:p>
    <w:p w14:paraId="5FD6A464" w14:textId="2420700A" w:rsidR="00B86E89" w:rsidRPr="00214E6D" w:rsidRDefault="00B86E89" w:rsidP="004F64B3">
      <w:r w:rsidRPr="00214E6D">
        <w:t>Agencies represented included the National Office for Child Safety, NSW Department of Communities and Justice, </w:t>
      </w:r>
      <w:hyperlink r:id="rId59" w:tgtFrame="_blank" w:tooltip="https://sportintegrityaustralia.createsend1.com/t/y-i-pjhlyhd-l-j/" w:history="1">
        <w:r w:rsidRPr="00214E6D">
          <w:rPr>
            <w:rStyle w:val="Hyperlink"/>
            <w:color w:val="auto"/>
            <w:u w:val="none"/>
          </w:rPr>
          <w:t>Australian Catholic University</w:t>
        </w:r>
      </w:hyperlink>
      <w:r w:rsidRPr="00214E6D">
        <w:t>, </w:t>
      </w:r>
      <w:hyperlink r:id="rId60" w:tgtFrame="_blank" w:tooltip="https://sportintegrityaustralia.createsend1.com/t/y-i-pjhlyhd-l-t/" w:history="1">
        <w:r w:rsidRPr="00214E6D">
          <w:rPr>
            <w:rStyle w:val="Hyperlink"/>
            <w:color w:val="auto"/>
            <w:u w:val="none"/>
          </w:rPr>
          <w:t>Department for Education, Children and Young People</w:t>
        </w:r>
      </w:hyperlink>
      <w:r w:rsidRPr="00214E6D">
        <w:t>, Sport and Recreation Victoria, </w:t>
      </w:r>
      <w:hyperlink r:id="rId61" w:tgtFrame="_blank" w:tooltip="https://sportintegrityaustralia.createsend1.com/t/y-i-pjhlyhd-l-i/" w:history="1">
        <w:r w:rsidRPr="00214E6D">
          <w:rPr>
            <w:rStyle w:val="Hyperlink"/>
            <w:color w:val="auto"/>
            <w:u w:val="none"/>
          </w:rPr>
          <w:t>Department of Local Government, Sport and Cultural Industries</w:t>
        </w:r>
      </w:hyperlink>
      <w:r w:rsidRPr="00214E6D">
        <w:t>, </w:t>
      </w:r>
      <w:hyperlink r:id="rId62" w:tgtFrame="_blank" w:tooltip="https://sportintegrityaustralia.createsend1.com/t/y-i-pjhlyhd-l-d/" w:history="1">
        <w:r w:rsidRPr="00214E6D">
          <w:rPr>
            <w:rStyle w:val="Hyperlink"/>
            <w:color w:val="auto"/>
            <w:u w:val="none"/>
          </w:rPr>
          <w:t>Basketball Australia</w:t>
        </w:r>
      </w:hyperlink>
      <w:r w:rsidRPr="00214E6D">
        <w:t>, </w:t>
      </w:r>
      <w:hyperlink r:id="rId63" w:tgtFrame="_blank" w:tooltip="https://sportintegrityaustralia.createsend1.com/t/y-i-pjhlyhd-l-h/" w:history="1">
        <w:r w:rsidRPr="00214E6D">
          <w:rPr>
            <w:rStyle w:val="Hyperlink"/>
            <w:color w:val="auto"/>
            <w:u w:val="none"/>
          </w:rPr>
          <w:t>AusCycling</w:t>
        </w:r>
      </w:hyperlink>
      <w:r w:rsidRPr="00214E6D">
        <w:t>, Women’s Sports Academy (Qld), </w:t>
      </w:r>
      <w:hyperlink r:id="rId64" w:tgtFrame="_blank" w:tooltip="https://sportintegrityaustralia.createsend1.com/t/y-i-pjhlyhd-l-k/" w:history="1">
        <w:r w:rsidRPr="00214E6D">
          <w:rPr>
            <w:rStyle w:val="Hyperlink"/>
            <w:color w:val="auto"/>
            <w:u w:val="none"/>
          </w:rPr>
          <w:t>Australian Border Force</w:t>
        </w:r>
      </w:hyperlink>
      <w:r w:rsidRPr="00214E6D">
        <w:t xml:space="preserve">, </w:t>
      </w:r>
      <w:r w:rsidR="00D01E68">
        <w:t>ACIC</w:t>
      </w:r>
      <w:r w:rsidRPr="00214E6D">
        <w:t>, </w:t>
      </w:r>
      <w:hyperlink r:id="rId65" w:tgtFrame="_blank" w:tooltip="https://sportintegrityaustralia.createsend1.com/t/y-i-pjhlyhd-l-u/" w:history="1">
        <w:r w:rsidRPr="00214E6D">
          <w:rPr>
            <w:rStyle w:val="Hyperlink"/>
            <w:color w:val="auto"/>
            <w:u w:val="none"/>
          </w:rPr>
          <w:t>Australian Federal Police</w:t>
        </w:r>
      </w:hyperlink>
      <w:r w:rsidRPr="00214E6D">
        <w:t>, </w:t>
      </w:r>
      <w:hyperlink r:id="rId66" w:tgtFrame="_blank" w:tooltip="https://sportintegrityaustralia.createsend1.com/t/y-i-pjhlyhd-l-o/" w:history="1">
        <w:r w:rsidRPr="00214E6D">
          <w:rPr>
            <w:rStyle w:val="Hyperlink"/>
            <w:color w:val="auto"/>
            <w:u w:val="none"/>
          </w:rPr>
          <w:t>eSafety Commissioner</w:t>
        </w:r>
      </w:hyperlink>
      <w:r w:rsidRPr="00214E6D">
        <w:t>, </w:t>
      </w:r>
      <w:hyperlink r:id="rId67" w:tgtFrame="_blank" w:tooltip="https://sportintegrityaustralia.createsend1.com/t/y-i-pjhlyhd-l-b/" w:history="1">
        <w:r w:rsidRPr="00214E6D">
          <w:rPr>
            <w:rStyle w:val="Hyperlink"/>
            <w:color w:val="auto"/>
            <w:u w:val="none"/>
          </w:rPr>
          <w:t>Australian Department of Foreign Affairs and Trade</w:t>
        </w:r>
      </w:hyperlink>
      <w:r w:rsidRPr="00214E6D">
        <w:t>, </w:t>
      </w:r>
      <w:hyperlink r:id="rId68" w:tgtFrame="_blank" w:tooltip="https://sportintegrityaustralia.createsend1.com/t/y-i-pjhlyhd-l-n/" w:history="1">
        <w:r w:rsidRPr="00214E6D">
          <w:rPr>
            <w:rStyle w:val="Hyperlink"/>
            <w:color w:val="auto"/>
            <w:u w:val="none"/>
          </w:rPr>
          <w:t>Australian Department of Home Affairs</w:t>
        </w:r>
      </w:hyperlink>
      <w:r w:rsidRPr="00214E6D">
        <w:t>, </w:t>
      </w:r>
      <w:hyperlink r:id="rId69" w:tgtFrame="_blank" w:tooltip="https://sportintegrityaustralia.createsend1.com/t/y-i-pjhlyhd-l-c/" w:history="1">
        <w:r w:rsidRPr="00214E6D">
          <w:rPr>
            <w:rStyle w:val="Hyperlink"/>
            <w:color w:val="auto"/>
            <w:u w:val="none"/>
          </w:rPr>
          <w:t>NSW Crime Commission</w:t>
        </w:r>
      </w:hyperlink>
      <w:r w:rsidRPr="00214E6D">
        <w:t> and law-enforcement representatives from all states and territories.</w:t>
      </w:r>
    </w:p>
    <w:p w14:paraId="486D70E9" w14:textId="7FF28BA5" w:rsidR="00B86E89" w:rsidRPr="00214E6D" w:rsidRDefault="00B86E89" w:rsidP="004F64B3">
      <w:r w:rsidRPr="00214E6D">
        <w:t xml:space="preserve">The aim of the conference was to build a strong, cohesive framework </w:t>
      </w:r>
      <w:r w:rsidR="00E87A21">
        <w:t>to</w:t>
      </w:r>
      <w:r w:rsidRPr="00214E6D">
        <w:t xml:space="preserve"> enable an effective and enhanced partnership between Sport Integrity Australia and stakeholders to address </w:t>
      </w:r>
      <w:r w:rsidR="00214E6D" w:rsidRPr="00214E6D">
        <w:t xml:space="preserve">doping and </w:t>
      </w:r>
      <w:r w:rsidRPr="00214E6D">
        <w:t xml:space="preserve">integrity threats to Australian sport now and in the future. The theme of the 2023 conference was Safeguarding Our Sport and for the first time ever state and federal child protection agencies and sport were in </w:t>
      </w:r>
      <w:r w:rsidR="00624346">
        <w:t>attendance</w:t>
      </w:r>
      <w:r w:rsidRPr="00214E6D">
        <w:t xml:space="preserve"> to help protect those most vulnerable in sport. </w:t>
      </w:r>
    </w:p>
    <w:p w14:paraId="299179A8" w14:textId="4600B482" w:rsidR="00B86E89" w:rsidRPr="00854390" w:rsidRDefault="00854390" w:rsidP="004F64B3">
      <w:r w:rsidRPr="00854390">
        <w:t>‘</w:t>
      </w:r>
      <w:r w:rsidR="00B86E89" w:rsidRPr="00854390">
        <w:t xml:space="preserve">Brisbane 2032 provides a blueprint for organised crime to build their operating model to exploit vulnerabilities in the </w:t>
      </w:r>
      <w:r w:rsidRPr="00854390">
        <w:t>system’, CEO</w:t>
      </w:r>
      <w:r w:rsidR="00D3050F" w:rsidRPr="00854390">
        <w:t xml:space="preserve"> </w:t>
      </w:r>
      <w:r w:rsidR="00B86E89" w:rsidRPr="00854390">
        <w:t xml:space="preserve">David </w:t>
      </w:r>
      <w:r w:rsidR="00D3050F" w:rsidRPr="00854390">
        <w:t xml:space="preserve">Sharpe </w:t>
      </w:r>
      <w:r w:rsidR="00B86E89" w:rsidRPr="00854390">
        <w:t xml:space="preserve">said. </w:t>
      </w:r>
      <w:r w:rsidRPr="00854390">
        <w:t>‘</w:t>
      </w:r>
      <w:r w:rsidR="00B86E89" w:rsidRPr="00854390">
        <w:t>The pathway of events is an opportunity for all of us to work together to change the culture of poor behaviour and put a protective ring around sport</w:t>
      </w:r>
      <w:r w:rsidR="006719FC" w:rsidRPr="00854390">
        <w:t>.’</w:t>
      </w:r>
    </w:p>
    <w:p w14:paraId="336B7F48" w14:textId="224FBC59" w:rsidR="002D3D9A" w:rsidRPr="00854390" w:rsidRDefault="00BF5754" w:rsidP="004F64B3">
      <w:r w:rsidRPr="00BF5754">
        <w:rPr>
          <w:u w:val="single"/>
        </w:rPr>
        <w:t>Input to options</w:t>
      </w:r>
      <w:r>
        <w:t xml:space="preserve">: </w:t>
      </w:r>
      <w:r w:rsidR="007D2199" w:rsidRPr="00854390">
        <w:t xml:space="preserve">Feedback and </w:t>
      </w:r>
      <w:r w:rsidR="00A960BC" w:rsidRPr="00854390">
        <w:t>insight from these key partners on a</w:t>
      </w:r>
      <w:r w:rsidR="00272242" w:rsidRPr="00854390">
        <w:t>dapting to our environment (sharing insights with partners)</w:t>
      </w:r>
      <w:r w:rsidR="007D2199" w:rsidRPr="00854390">
        <w:t>, s</w:t>
      </w:r>
      <w:r w:rsidR="00272242" w:rsidRPr="00854390">
        <w:t>trengthening our environment (though partnerships, resources and influencing positive behavioural change across the sporting community), and </w:t>
      </w:r>
      <w:r w:rsidR="007D2199" w:rsidRPr="00854390">
        <w:t>a</w:t>
      </w:r>
      <w:r w:rsidR="00272242" w:rsidRPr="00854390">
        <w:t>ddressing threats to our environment (coordination efforts to address sport integrity threats)</w:t>
      </w:r>
      <w:r w:rsidR="00A960BC" w:rsidRPr="00854390">
        <w:t xml:space="preserve"> have been considered in the </w:t>
      </w:r>
      <w:r w:rsidR="00854390" w:rsidRPr="00854390">
        <w:t>formulating the 3 options</w:t>
      </w:r>
      <w:r w:rsidR="00D36439">
        <w:t xml:space="preserve">. </w:t>
      </w:r>
    </w:p>
    <w:p w14:paraId="41EEA73A" w14:textId="26714341" w:rsidR="007768F9" w:rsidRPr="00854390" w:rsidRDefault="007768F9" w:rsidP="004F64B3">
      <w:r w:rsidRPr="00854390">
        <w:t>The outcomes of this consultation process demonstrated the need focus on the broad range integrity issues threatening the sports ecosystem. Reverting to a model that focuses on anti-doping alone, with light touch investment on other integrity matters will be detrimental the reputation of sport in Australia and will not provide a safe environment for everyone to enter and stay in sport</w:t>
      </w:r>
      <w:r w:rsidR="00854390" w:rsidRPr="00854390">
        <w:t xml:space="preserve">. </w:t>
      </w:r>
    </w:p>
    <w:p w14:paraId="18586716" w14:textId="06BB93C2" w:rsidR="00AD76C4" w:rsidRPr="003E62AF" w:rsidRDefault="002D3D9A" w:rsidP="00535D97">
      <w:pPr>
        <w:rPr>
          <w:rFonts w:eastAsia="Calibri" w:cstheme="minorHAnsi"/>
          <w:b/>
          <w:bCs/>
          <w:color w:val="FF0000"/>
        </w:rPr>
      </w:pPr>
      <w:bookmarkStart w:id="202" w:name="_Hlk151631290"/>
      <w:r w:rsidRPr="00A82DFF">
        <w:rPr>
          <w:rFonts w:eastAsia="Calibri" w:cstheme="minorHAnsi"/>
          <w:b/>
          <w:bCs/>
          <w:color w:val="auto"/>
        </w:rPr>
        <w:t>National Integrity Managers Network</w:t>
      </w:r>
      <w:r w:rsidR="00A82DFF" w:rsidRPr="00A82DFF">
        <w:rPr>
          <w:rFonts w:eastAsia="Calibri" w:cstheme="minorHAnsi"/>
          <w:b/>
          <w:bCs/>
          <w:color w:val="auto"/>
        </w:rPr>
        <w:t xml:space="preserve"> </w:t>
      </w:r>
    </w:p>
    <w:bookmarkEnd w:id="202"/>
    <w:p w14:paraId="784FC2D7" w14:textId="06D7E4F6" w:rsidR="00C83369" w:rsidRPr="00A82DFF" w:rsidRDefault="00C83369" w:rsidP="004F64B3">
      <w:pPr>
        <w:rPr>
          <w:lang w:eastAsia="zh-CN" w:bidi="th-TH"/>
        </w:rPr>
      </w:pPr>
      <w:r w:rsidRPr="00A82DFF">
        <w:rPr>
          <w:lang w:eastAsia="zh-CN" w:bidi="th-TH"/>
        </w:rPr>
        <w:t xml:space="preserve">The </w:t>
      </w:r>
      <w:r w:rsidR="00687F0C">
        <w:rPr>
          <w:lang w:eastAsia="zh-CN" w:bidi="th-TH"/>
        </w:rPr>
        <w:t>NIMs</w:t>
      </w:r>
      <w:r w:rsidRPr="00A82DFF">
        <w:rPr>
          <w:lang w:eastAsia="zh-CN" w:bidi="th-TH"/>
        </w:rPr>
        <w:t xml:space="preserve"> Forum was held </w:t>
      </w:r>
      <w:r w:rsidRPr="004F64B3">
        <w:rPr>
          <w:lang w:eastAsia="zh-CN" w:bidi="th-TH"/>
        </w:rPr>
        <w:t>in June 2023 for m</w:t>
      </w:r>
      <w:r w:rsidRPr="00A82DFF">
        <w:rPr>
          <w:lang w:eastAsia="zh-CN" w:bidi="th-TH"/>
        </w:rPr>
        <w:t xml:space="preserve">embers of Sport Integrity Australia’s NIM network with invitations extended to other </w:t>
      </w:r>
      <w:r w:rsidR="00A82DFF" w:rsidRPr="00A82DFF">
        <w:rPr>
          <w:lang w:eastAsia="zh-CN" w:bidi="th-TH"/>
        </w:rPr>
        <w:t>NSO/</w:t>
      </w:r>
      <w:r w:rsidR="00B20568">
        <w:rPr>
          <w:lang w:eastAsia="zh-CN" w:bidi="th-TH"/>
        </w:rPr>
        <w:t>NSO</w:t>
      </w:r>
      <w:r w:rsidR="00A82DFF" w:rsidRPr="00A82DFF">
        <w:rPr>
          <w:lang w:eastAsia="zh-CN" w:bidi="th-TH"/>
        </w:rPr>
        <w:t>Ds</w:t>
      </w:r>
      <w:r w:rsidRPr="00A82DFF">
        <w:rPr>
          <w:lang w:eastAsia="zh-CN" w:bidi="th-TH"/>
        </w:rPr>
        <w:t>.</w:t>
      </w:r>
    </w:p>
    <w:p w14:paraId="45BB28F3" w14:textId="5E74CFFB" w:rsidR="00C83369" w:rsidRPr="00A82DFF" w:rsidRDefault="00040BC4" w:rsidP="004F64B3">
      <w:pPr>
        <w:rPr>
          <w:lang w:eastAsia="zh-CN" w:bidi="th-TH"/>
        </w:rPr>
      </w:pPr>
      <w:r w:rsidRPr="00A82DFF">
        <w:rPr>
          <w:lang w:eastAsia="zh-CN" w:bidi="th-TH"/>
        </w:rPr>
        <w:t>The</w:t>
      </w:r>
      <w:r w:rsidR="00C83369" w:rsidRPr="00A82DFF">
        <w:rPr>
          <w:lang w:eastAsia="zh-CN" w:bidi="th-TH"/>
        </w:rPr>
        <w:t xml:space="preserve"> NIM network was established in July 2022 to provide support, collaboration and networking opportunities for Integrity Managers from NSOs and NSODs, with input and involvement from Sport Integrity Australia. </w:t>
      </w:r>
      <w:r w:rsidRPr="00A82DFF">
        <w:rPr>
          <w:lang w:eastAsia="zh-CN" w:bidi="th-TH"/>
        </w:rPr>
        <w:t>There</w:t>
      </w:r>
      <w:r w:rsidR="00C83369" w:rsidRPr="00A82DFF">
        <w:rPr>
          <w:lang w:eastAsia="zh-CN" w:bidi="th-TH"/>
        </w:rPr>
        <w:t xml:space="preserve"> are </w:t>
      </w:r>
      <w:r w:rsidR="00C83369" w:rsidRPr="004F64B3">
        <w:rPr>
          <w:lang w:eastAsia="zh-CN" w:bidi="th-TH"/>
        </w:rPr>
        <w:t>currently 19 NIMs across 30 sports, with some NIMs working across more than one sport. These government-funded positio</w:t>
      </w:r>
      <w:r w:rsidR="00C83369" w:rsidRPr="00A82DFF">
        <w:rPr>
          <w:lang w:eastAsia="zh-CN" w:bidi="th-TH"/>
        </w:rPr>
        <w:t>ns embedded in sport aim to boost sport’s understanding, awareness and capability to manage threats at all levels to help keep their sport safe and fair</w:t>
      </w:r>
      <w:r w:rsidR="0059171A" w:rsidRPr="00A82DFF">
        <w:rPr>
          <w:lang w:eastAsia="zh-CN" w:bidi="th-TH"/>
        </w:rPr>
        <w:t xml:space="preserve"> and provide a mechanism for feedback to Sport Integrity Australia about issues </w:t>
      </w:r>
      <w:r w:rsidR="00526B7F" w:rsidRPr="00A82DFF">
        <w:rPr>
          <w:lang w:eastAsia="zh-CN" w:bidi="th-TH"/>
        </w:rPr>
        <w:t>on the ground</w:t>
      </w:r>
      <w:r w:rsidR="00C83369" w:rsidRPr="00A82DFF">
        <w:rPr>
          <w:lang w:eastAsia="zh-CN" w:bidi="th-TH"/>
        </w:rPr>
        <w:t>.</w:t>
      </w:r>
    </w:p>
    <w:p w14:paraId="579AA08E" w14:textId="7C95DD3F" w:rsidR="00342F8C" w:rsidRPr="00A82DFF" w:rsidRDefault="00526B7F" w:rsidP="004F64B3">
      <w:pPr>
        <w:rPr>
          <w:lang w:eastAsia="zh-CN" w:bidi="th-TH"/>
        </w:rPr>
      </w:pPr>
      <w:r w:rsidRPr="00A82DFF">
        <w:rPr>
          <w:lang w:eastAsia="zh-CN" w:bidi="th-TH"/>
        </w:rPr>
        <w:t>The</w:t>
      </w:r>
      <w:r w:rsidR="00C83369" w:rsidRPr="00A82DFF">
        <w:rPr>
          <w:lang w:eastAsia="zh-CN" w:bidi="th-TH"/>
        </w:rPr>
        <w:t xml:space="preserve"> forum focussed on collaboration and information sharing and provided an opportunity for the NIM network and Sport Integrity Australia to spend time workshopping some challenges together</w:t>
      </w:r>
      <w:r w:rsidR="00A82DFF" w:rsidRPr="00A82DFF">
        <w:rPr>
          <w:lang w:eastAsia="zh-CN" w:bidi="th-TH"/>
        </w:rPr>
        <w:t xml:space="preserve">. </w:t>
      </w:r>
      <w:r w:rsidR="00342F8C" w:rsidRPr="00A82DFF">
        <w:rPr>
          <w:lang w:eastAsia="zh-CN" w:bidi="th-TH"/>
        </w:rPr>
        <w:t xml:space="preserve">The biggest focus this year was on educating members and managing complaints, while participants also </w:t>
      </w:r>
      <w:r w:rsidR="001F62A6" w:rsidRPr="00A82DFF">
        <w:rPr>
          <w:lang w:eastAsia="zh-CN" w:bidi="th-TH"/>
        </w:rPr>
        <w:t>discussed</w:t>
      </w:r>
      <w:r w:rsidR="00342F8C" w:rsidRPr="00A82DFF">
        <w:rPr>
          <w:lang w:eastAsia="zh-CN" w:bidi="th-TH"/>
        </w:rPr>
        <w:t xml:space="preserve"> </w:t>
      </w:r>
      <w:r w:rsidR="001F62A6" w:rsidRPr="00A82DFF">
        <w:rPr>
          <w:lang w:eastAsia="zh-CN" w:bidi="th-TH"/>
        </w:rPr>
        <w:t>difficult</w:t>
      </w:r>
      <w:r w:rsidR="00342F8C" w:rsidRPr="00A82DFF">
        <w:rPr>
          <w:lang w:eastAsia="zh-CN" w:bidi="th-TH"/>
        </w:rPr>
        <w:t xml:space="preserve"> issues </w:t>
      </w:r>
      <w:r w:rsidR="00D423BA" w:rsidRPr="00A82DFF">
        <w:rPr>
          <w:lang w:eastAsia="zh-CN" w:bidi="th-TH"/>
        </w:rPr>
        <w:t>they have</w:t>
      </w:r>
      <w:r w:rsidR="00342F8C" w:rsidRPr="00A82DFF">
        <w:rPr>
          <w:lang w:eastAsia="zh-CN" w:bidi="th-TH"/>
        </w:rPr>
        <w:t xml:space="preserve"> faced.</w:t>
      </w:r>
    </w:p>
    <w:p w14:paraId="590A94F8" w14:textId="77777777" w:rsidR="007D6F61" w:rsidRDefault="007D6F61" w:rsidP="004F64B3">
      <w:pPr>
        <w:rPr>
          <w:lang w:eastAsia="zh-CN" w:bidi="th-TH"/>
        </w:rPr>
      </w:pPr>
    </w:p>
    <w:p w14:paraId="0FBD55C1" w14:textId="1FCB65BC" w:rsidR="00C83369" w:rsidRPr="00A82DFF" w:rsidRDefault="00C83369" w:rsidP="004F64B3">
      <w:pPr>
        <w:rPr>
          <w:lang w:eastAsia="zh-CN" w:bidi="th-TH"/>
        </w:rPr>
      </w:pPr>
      <w:r w:rsidRPr="00A82DFF">
        <w:rPr>
          <w:lang w:eastAsia="zh-CN" w:bidi="th-TH"/>
        </w:rPr>
        <w:t>Topics discussed included:</w:t>
      </w:r>
    </w:p>
    <w:p w14:paraId="3B5047C9" w14:textId="77777777" w:rsidR="00CA1128" w:rsidRPr="004F64B3" w:rsidRDefault="00C83369" w:rsidP="00B20002">
      <w:pPr>
        <w:pStyle w:val="ListParagraph"/>
        <w:numPr>
          <w:ilvl w:val="0"/>
          <w:numId w:val="75"/>
        </w:numPr>
        <w:rPr>
          <w:sz w:val="18"/>
          <w:szCs w:val="18"/>
          <w:lang w:eastAsia="zh-CN" w:bidi="th-TH"/>
        </w:rPr>
      </w:pPr>
      <w:r w:rsidRPr="004F64B3">
        <w:rPr>
          <w:sz w:val="18"/>
          <w:szCs w:val="18"/>
        </w:rPr>
        <w:t xml:space="preserve">Global trends in integrity threats to sport and implications to </w:t>
      </w:r>
      <w:r w:rsidRPr="004F64B3">
        <w:rPr>
          <w:sz w:val="18"/>
          <w:szCs w:val="18"/>
          <w:lang w:eastAsia="zh-CN" w:bidi="th-TH"/>
        </w:rPr>
        <w:t>Australian sport</w:t>
      </w:r>
    </w:p>
    <w:p w14:paraId="38CE69CA" w14:textId="30C2C6C5" w:rsidR="00C83369" w:rsidRPr="004F64B3" w:rsidRDefault="00C83369" w:rsidP="00B20002">
      <w:pPr>
        <w:pStyle w:val="ListParagraph"/>
        <w:numPr>
          <w:ilvl w:val="0"/>
          <w:numId w:val="75"/>
        </w:numPr>
        <w:rPr>
          <w:sz w:val="18"/>
          <w:szCs w:val="18"/>
          <w:lang w:eastAsia="zh-CN" w:bidi="th-TH"/>
        </w:rPr>
      </w:pPr>
      <w:r w:rsidRPr="004F64B3">
        <w:rPr>
          <w:sz w:val="18"/>
          <w:szCs w:val="18"/>
        </w:rPr>
        <w:t>Tackling eSafety, including reporting schemes and educational resources</w:t>
      </w:r>
    </w:p>
    <w:p w14:paraId="61BD4A11" w14:textId="77777777" w:rsidR="00C83369" w:rsidRPr="004F64B3" w:rsidRDefault="00C83369" w:rsidP="00B20002">
      <w:pPr>
        <w:pStyle w:val="ListParagraph"/>
        <w:numPr>
          <w:ilvl w:val="0"/>
          <w:numId w:val="75"/>
        </w:numPr>
        <w:rPr>
          <w:sz w:val="18"/>
          <w:szCs w:val="18"/>
          <w:lang w:eastAsia="zh-CN" w:bidi="th-TH"/>
        </w:rPr>
      </w:pPr>
      <w:r w:rsidRPr="004F64B3">
        <w:rPr>
          <w:sz w:val="18"/>
          <w:szCs w:val="18"/>
        </w:rPr>
        <w:t>Social media policy and resourcing</w:t>
      </w:r>
    </w:p>
    <w:p w14:paraId="35CF464B" w14:textId="77777777" w:rsidR="00C83369" w:rsidRPr="004F64B3" w:rsidRDefault="00C83369" w:rsidP="00B20002">
      <w:pPr>
        <w:pStyle w:val="ListParagraph"/>
        <w:numPr>
          <w:ilvl w:val="0"/>
          <w:numId w:val="75"/>
        </w:numPr>
        <w:rPr>
          <w:sz w:val="18"/>
          <w:szCs w:val="18"/>
          <w:lang w:eastAsia="zh-CN" w:bidi="th-TH"/>
        </w:rPr>
      </w:pPr>
      <w:r w:rsidRPr="004F64B3">
        <w:rPr>
          <w:sz w:val="18"/>
          <w:szCs w:val="18"/>
        </w:rPr>
        <w:t>Sports gambling</w:t>
      </w:r>
    </w:p>
    <w:p w14:paraId="6BC87619" w14:textId="77777777" w:rsidR="00C83369" w:rsidRPr="004F64B3" w:rsidRDefault="00C83369" w:rsidP="00B20002">
      <w:pPr>
        <w:pStyle w:val="ListParagraph"/>
        <w:numPr>
          <w:ilvl w:val="0"/>
          <w:numId w:val="75"/>
        </w:numPr>
        <w:rPr>
          <w:sz w:val="18"/>
          <w:szCs w:val="18"/>
          <w:lang w:eastAsia="zh-CN" w:bidi="th-TH"/>
        </w:rPr>
      </w:pPr>
      <w:r w:rsidRPr="004F64B3">
        <w:rPr>
          <w:sz w:val="18"/>
          <w:szCs w:val="18"/>
        </w:rPr>
        <w:t>Assessing the sports integrity threats</w:t>
      </w:r>
    </w:p>
    <w:p w14:paraId="04678888" w14:textId="77777777" w:rsidR="00C83369" w:rsidRPr="004F64B3" w:rsidRDefault="00C83369" w:rsidP="00B20002">
      <w:pPr>
        <w:pStyle w:val="ListParagraph"/>
        <w:numPr>
          <w:ilvl w:val="0"/>
          <w:numId w:val="75"/>
        </w:numPr>
        <w:rPr>
          <w:sz w:val="18"/>
          <w:szCs w:val="18"/>
          <w:lang w:eastAsia="zh-CN" w:bidi="th-TH"/>
        </w:rPr>
      </w:pPr>
      <w:r w:rsidRPr="004F64B3">
        <w:rPr>
          <w:sz w:val="18"/>
          <w:szCs w:val="18"/>
        </w:rPr>
        <w:t>Start to Talk campaign</w:t>
      </w:r>
    </w:p>
    <w:p w14:paraId="12ED8F2B" w14:textId="03B1C97E" w:rsidR="00C83369" w:rsidRPr="004F64B3" w:rsidRDefault="00C83369" w:rsidP="00B20002">
      <w:pPr>
        <w:pStyle w:val="ListParagraph"/>
        <w:numPr>
          <w:ilvl w:val="0"/>
          <w:numId w:val="75"/>
        </w:numPr>
        <w:rPr>
          <w:sz w:val="18"/>
          <w:szCs w:val="18"/>
          <w:lang w:eastAsia="zh-CN" w:bidi="th-TH"/>
        </w:rPr>
      </w:pPr>
      <w:r w:rsidRPr="004F64B3">
        <w:rPr>
          <w:sz w:val="18"/>
          <w:szCs w:val="18"/>
        </w:rPr>
        <w:t>AIS Respectful Behaviours program</w:t>
      </w:r>
    </w:p>
    <w:p w14:paraId="31130B0D" w14:textId="64DAC0B9" w:rsidR="005D375A" w:rsidRPr="00A82DFF" w:rsidRDefault="005D375A" w:rsidP="004F64B3">
      <w:r w:rsidRPr="00A82DFF">
        <w:t xml:space="preserve">Throughout the rollout of the </w:t>
      </w:r>
      <w:r w:rsidR="00A82DFF" w:rsidRPr="00A82DFF">
        <w:t>NIF</w:t>
      </w:r>
      <w:r w:rsidRPr="00A82DFF">
        <w:t>,</w:t>
      </w:r>
      <w:r w:rsidR="00ED0D58" w:rsidRPr="00ED0D58">
        <w:t xml:space="preserve"> signed up </w:t>
      </w:r>
      <w:r w:rsidR="00804ADC">
        <w:t xml:space="preserve">sports </w:t>
      </w:r>
      <w:r w:rsidR="00ED0D58" w:rsidRPr="00ED0D58">
        <w:t>a</w:t>
      </w:r>
      <w:r w:rsidRPr="00A82DFF">
        <w:t>dvised that understanding and implementation of the Framework at that level and down to grassroots was problematic. As such, the policies were not adequately covering and protecting participants at all levels of sport.</w:t>
      </w:r>
    </w:p>
    <w:p w14:paraId="6AC9886B" w14:textId="271BED97" w:rsidR="005D375A" w:rsidRPr="00A82DFF" w:rsidRDefault="00BF5754" w:rsidP="004F64B3">
      <w:r w:rsidRPr="00BF5754">
        <w:rPr>
          <w:u w:val="single"/>
        </w:rPr>
        <w:t>Input to options</w:t>
      </w:r>
      <w:r>
        <w:t xml:space="preserve">: </w:t>
      </w:r>
      <w:r w:rsidR="005D375A" w:rsidRPr="00A82DFF">
        <w:t xml:space="preserve">The </w:t>
      </w:r>
      <w:r w:rsidR="00A82DFF" w:rsidRPr="00A82DFF">
        <w:t>NIF</w:t>
      </w:r>
      <w:r w:rsidR="005D375A" w:rsidRPr="00A82DFF">
        <w:t xml:space="preserve"> underwent a lengthy review from October 2022 through until June 2023 with extensive feedback provided from stakeholders at all levels of sport. This included surveys, webinars and formal correspondence from sports organisations, federations and academies seeking State Integrity Managers. </w:t>
      </w:r>
    </w:p>
    <w:p w14:paraId="50835AE5" w14:textId="523E454A" w:rsidR="005D375A" w:rsidRPr="00A82DFF" w:rsidRDefault="004F64B3" w:rsidP="004F64B3">
      <w:r>
        <w:t>T</w:t>
      </w:r>
      <w:r w:rsidR="005D375A" w:rsidRPr="00A82DFF">
        <w:t>wo options</w:t>
      </w:r>
      <w:r>
        <w:t xml:space="preserve"> were proposed, Sport Integrity to</w:t>
      </w:r>
      <w:r w:rsidR="005D375A" w:rsidRPr="00A82DFF">
        <w:t>:</w:t>
      </w:r>
    </w:p>
    <w:p w14:paraId="5A42DDEE" w14:textId="39F512A8" w:rsidR="005D375A" w:rsidRPr="004F64B3" w:rsidRDefault="005D375A" w:rsidP="00B20002">
      <w:pPr>
        <w:pStyle w:val="ListParagraph"/>
        <w:numPr>
          <w:ilvl w:val="0"/>
          <w:numId w:val="76"/>
        </w:numPr>
        <w:rPr>
          <w:rFonts w:eastAsia="Times New Roman"/>
          <w:color w:val="auto"/>
          <w:sz w:val="18"/>
          <w:szCs w:val="18"/>
        </w:rPr>
      </w:pPr>
      <w:r w:rsidRPr="004F64B3">
        <w:rPr>
          <w:rFonts w:eastAsia="Times New Roman"/>
          <w:color w:val="auto"/>
          <w:sz w:val="18"/>
          <w:szCs w:val="18"/>
        </w:rPr>
        <w:t>employ Integrity Managers and direct them to work on state and territory implementation; and</w:t>
      </w:r>
    </w:p>
    <w:p w14:paraId="5248CC06" w14:textId="09D98AA8" w:rsidR="005D375A" w:rsidRPr="004F64B3" w:rsidRDefault="005D375A" w:rsidP="00B20002">
      <w:pPr>
        <w:pStyle w:val="ListParagraph"/>
        <w:numPr>
          <w:ilvl w:val="0"/>
          <w:numId w:val="76"/>
        </w:numPr>
        <w:rPr>
          <w:rFonts w:eastAsia="Times New Roman"/>
          <w:color w:val="auto"/>
          <w:sz w:val="18"/>
          <w:szCs w:val="18"/>
        </w:rPr>
      </w:pPr>
      <w:r w:rsidRPr="004F64B3">
        <w:rPr>
          <w:rFonts w:eastAsia="Times New Roman"/>
          <w:color w:val="auto"/>
          <w:sz w:val="18"/>
          <w:szCs w:val="18"/>
        </w:rPr>
        <w:t>to provide funding to State and Territory organisations to employ an Integrity Manager.</w:t>
      </w:r>
    </w:p>
    <w:p w14:paraId="0B558F31" w14:textId="4EB8B06C" w:rsidR="005D375A" w:rsidRPr="00A82DFF" w:rsidRDefault="004F64B3" w:rsidP="004F64B3">
      <w:r>
        <w:t xml:space="preserve">The second </w:t>
      </w:r>
      <w:r w:rsidR="005D375A" w:rsidRPr="00A82DFF">
        <w:t xml:space="preserve">was preferred as there were some concerns raised about Commonwealth employees conducting work for State Governments. Additionally, </w:t>
      </w:r>
      <w:r>
        <w:t xml:space="preserve">that </w:t>
      </w:r>
      <w:r w:rsidR="005D375A" w:rsidRPr="00A82DFF">
        <w:t>a key goal of the program would be to have Integrity Managers embedded in the organisations to ensure traction of the role and ensure sustainability of integrity capability into the future</w:t>
      </w:r>
      <w:r w:rsidR="00A82DFF" w:rsidRPr="00A82DFF">
        <w:t xml:space="preserve"> – a key element of Option </w:t>
      </w:r>
      <w:r w:rsidR="00F25D08">
        <w:t>3</w:t>
      </w:r>
      <w:r w:rsidR="00A82DFF" w:rsidRPr="00A82DFF">
        <w:t>.</w:t>
      </w:r>
    </w:p>
    <w:p w14:paraId="6DEA178E" w14:textId="195F0F2B" w:rsidR="00137554" w:rsidRPr="00A82DFF" w:rsidRDefault="00C2089C" w:rsidP="004F64B3">
      <w:r w:rsidRPr="00A82DFF">
        <w:rPr>
          <w:rFonts w:eastAsia="Calibri" w:cstheme="minorHAnsi"/>
        </w:rPr>
        <w:t>Feedback from this group</w:t>
      </w:r>
      <w:r w:rsidR="003A713C" w:rsidRPr="00A82DFF">
        <w:rPr>
          <w:rFonts w:eastAsia="Calibri" w:cstheme="minorHAnsi"/>
        </w:rPr>
        <w:t xml:space="preserve"> demonstrated the positive influence NIMs have had on sport at this level</w:t>
      </w:r>
      <w:r w:rsidR="00137554" w:rsidRPr="00A82DFF">
        <w:rPr>
          <w:rFonts w:eastAsia="Calibri" w:cstheme="minorHAnsi"/>
        </w:rPr>
        <w:t xml:space="preserve">, in particular the </w:t>
      </w:r>
      <w:r w:rsidR="00A86748" w:rsidRPr="00A82DFF">
        <w:rPr>
          <w:rFonts w:eastAsia="Calibri" w:cstheme="minorHAnsi"/>
        </w:rPr>
        <w:t xml:space="preserve">embedding of </w:t>
      </w:r>
      <w:r w:rsidR="00A82DFF" w:rsidRPr="00A82DFF">
        <w:rPr>
          <w:rFonts w:eastAsia="Calibri" w:cstheme="minorHAnsi"/>
        </w:rPr>
        <w:t>NIF</w:t>
      </w:r>
      <w:r w:rsidR="00A86748" w:rsidRPr="00A82DFF">
        <w:rPr>
          <w:rFonts w:eastAsia="Calibri" w:cstheme="minorHAnsi"/>
        </w:rPr>
        <w:t xml:space="preserve"> policies,</w:t>
      </w:r>
      <w:r w:rsidR="00137554" w:rsidRPr="00A82DFF">
        <w:rPr>
          <w:rFonts w:eastAsia="Calibri" w:cstheme="minorHAnsi"/>
        </w:rPr>
        <w:t xml:space="preserve"> and highlighted the need to provide support at the state level.</w:t>
      </w:r>
      <w:r w:rsidR="00CA018A" w:rsidRPr="00A82DFF">
        <w:rPr>
          <w:rFonts w:eastAsia="Calibri" w:cstheme="minorHAnsi"/>
        </w:rPr>
        <w:t xml:space="preserve"> </w:t>
      </w:r>
      <w:r w:rsidR="00CA018A" w:rsidRPr="00A82DFF">
        <w:t>Reverting to a model that focuses on anti-doping alone, with light touch investment on other integrity matters will be detrimental to the reputation of sport in Australia and will not provide a safe environment for everyone to enter and stay in sport</w:t>
      </w:r>
      <w:r w:rsidR="004F64B3">
        <w:t xml:space="preserve">, </w:t>
      </w:r>
      <w:r w:rsidR="00CA018A" w:rsidRPr="00A82DFF">
        <w:t xml:space="preserve">with the potential to become a nation of strong and proud elite athletes. The risk of non-compliance with the </w:t>
      </w:r>
      <w:r w:rsidR="00A82DFF" w:rsidRPr="00A82DFF">
        <w:t>NIF</w:t>
      </w:r>
      <w:r w:rsidR="00CA018A" w:rsidRPr="00A82DFF">
        <w:t xml:space="preserve"> and appropriately addressing integrity managers at the sport level would be high under a status quo model as embedded integrity mangers would cease with funding</w:t>
      </w:r>
      <w:r w:rsidR="00A82DFF" w:rsidRPr="00A82DFF">
        <w:t xml:space="preserve"> terminating 30 June 2024</w:t>
      </w:r>
      <w:r w:rsidR="00CA018A" w:rsidRPr="00A82DFF">
        <w:t>. The status quo scenario demonstrated the need for this level of government support, and feedback from this National stakeholder group has provided a high level of support for the preferred option.</w:t>
      </w:r>
    </w:p>
    <w:p w14:paraId="00FCCC61" w14:textId="0302D8EC" w:rsidR="002D3D9A" w:rsidRPr="00811D5B" w:rsidRDefault="00336857" w:rsidP="00535D97">
      <w:pPr>
        <w:rPr>
          <w:rFonts w:eastAsia="Calibri" w:cstheme="minorHAnsi"/>
          <w:b/>
          <w:bCs/>
          <w:color w:val="auto"/>
        </w:rPr>
      </w:pPr>
      <w:bookmarkStart w:id="203" w:name="_Hlk151631301"/>
      <w:r w:rsidRPr="00811D5B">
        <w:rPr>
          <w:rFonts w:eastAsia="Calibri" w:cstheme="minorHAnsi"/>
          <w:b/>
          <w:bCs/>
          <w:color w:val="auto"/>
        </w:rPr>
        <w:t>Athlete Advisory Group</w:t>
      </w:r>
    </w:p>
    <w:bookmarkEnd w:id="203"/>
    <w:p w14:paraId="79851998" w14:textId="6B8299E3" w:rsidR="00777EB6" w:rsidRPr="00811D5B" w:rsidRDefault="004E7D87" w:rsidP="00310DE5">
      <w:r w:rsidRPr="00907B0E">
        <w:t>C</w:t>
      </w:r>
      <w:r w:rsidR="00535D97" w:rsidRPr="00907B0E">
        <w:t>onsultation with Sport Integrity Australia’s Athlete Advisory Group (AAG) occurs</w:t>
      </w:r>
      <w:r w:rsidRPr="00907B0E">
        <w:t xml:space="preserve"> regularly throughout the year</w:t>
      </w:r>
      <w:r w:rsidR="00535D97" w:rsidRPr="00907B0E">
        <w:t>. The AAG is composed of current and former athletes (and para-athletes) to provide a unique forum for feedback from those who are often the most directly affected by the operations of Sport Integrity Australia. It provides insights into the pressures and influences that threaten integrity in sport, enabling confirmation of strategies and to ensure education courses and resources are fit-for-purpose.</w:t>
      </w:r>
      <w:r w:rsidR="00345FCA" w:rsidRPr="00811D5B">
        <w:rPr>
          <w:rFonts w:eastAsia="Calibri" w:cstheme="minorHAnsi"/>
        </w:rPr>
        <w:t xml:space="preserve"> </w:t>
      </w:r>
      <w:r w:rsidR="00336857" w:rsidRPr="00811D5B">
        <w:t>By engaging with athletes who truly understand their environment and the pressures of sport, we enhance our capabilities</w:t>
      </w:r>
      <w:r w:rsidR="00345FCA" w:rsidRPr="00811D5B">
        <w:t>.</w:t>
      </w:r>
    </w:p>
    <w:p w14:paraId="1D3F1C2F" w14:textId="15944731" w:rsidR="00336857" w:rsidRPr="00811D5B" w:rsidRDefault="00336857" w:rsidP="00310DE5">
      <w:pPr>
        <w:rPr>
          <w:rFonts w:eastAsia="Calibri" w:cstheme="minorHAnsi"/>
        </w:rPr>
      </w:pPr>
      <w:r w:rsidRPr="00EE6C24">
        <w:t xml:space="preserve">Sport Integrity Australia is committed to learning from </w:t>
      </w:r>
      <w:r w:rsidRPr="00811D5B">
        <w:t>athletes’ experiences and knowledge and to giving athletes a voice when it comes to responding to integrity threats in sport.</w:t>
      </w:r>
      <w:r w:rsidR="00811D5B" w:rsidRPr="00811D5B">
        <w:t xml:space="preserve"> </w:t>
      </w:r>
    </w:p>
    <w:p w14:paraId="7C1F5B2D" w14:textId="466B00C8" w:rsidR="00336857" w:rsidRPr="00907B0E" w:rsidRDefault="00811D5B" w:rsidP="00310DE5">
      <w:r w:rsidRPr="00811D5B">
        <w:t>At the June 2023 meeting, m</w:t>
      </w:r>
      <w:r w:rsidR="00336857" w:rsidRPr="00811D5B">
        <w:t xml:space="preserve">embers discussed anti-doping issues, including a proposed joint project with the Drug Free Sport New Zealand (DFSNZ) Athlete Committee to feed into the 2027 World Anti-Doping Code review and were engaged by our Science and Medicine team as part of the 2024 Prohibited List consultation process. </w:t>
      </w:r>
      <w:r w:rsidR="00500172" w:rsidRPr="00811D5B">
        <w:t xml:space="preserve">Members further </w:t>
      </w:r>
      <w:r w:rsidR="00336857" w:rsidRPr="00811D5B">
        <w:t>discussed gambling in sport in Australia, anti-doping testing education, coaching children, the Annual Update and the new Play by the Rules Start to Talk campaign.</w:t>
      </w:r>
    </w:p>
    <w:p w14:paraId="21C1316F" w14:textId="4599DB25" w:rsidR="00B9745E" w:rsidRPr="00907B0E" w:rsidRDefault="00B9745E" w:rsidP="00310DE5">
      <w:r w:rsidRPr="00811D5B">
        <w:t>The meeting heard suggestions about our education from the Athletics Australia Athlete Committee, as well as an AIS Supplement Steering Committee request for a simple visual process for athletes to understand the testing procedure and what happens once a sample is taken.</w:t>
      </w:r>
      <w:r w:rsidR="00CB2125" w:rsidRPr="00811D5B">
        <w:t xml:space="preserve"> This type of feedback </w:t>
      </w:r>
      <w:r w:rsidR="00F43F35" w:rsidRPr="00811D5B">
        <w:t>is useful in the development of other education products</w:t>
      </w:r>
      <w:r w:rsidR="00F43F35" w:rsidRPr="00907B0E">
        <w:t>.</w:t>
      </w:r>
    </w:p>
    <w:p w14:paraId="0B923995" w14:textId="7051AA1D" w:rsidR="00B9745E" w:rsidRPr="00A824D3" w:rsidRDefault="00B9745E" w:rsidP="00310DE5">
      <w:r w:rsidRPr="00A82DFF">
        <w:t>“This meeting was invaluable when it comes to athlete engagement,” said Linda Muir, Director of Sport Partnerships</w:t>
      </w:r>
      <w:r w:rsidR="00A6063B" w:rsidRPr="00310DE5">
        <w:rPr>
          <w:vertAlign w:val="superscript"/>
        </w:rPr>
        <w:footnoteReference w:id="85"/>
      </w:r>
      <w:r w:rsidR="00310DE5">
        <w:t>.</w:t>
      </w:r>
    </w:p>
    <w:p w14:paraId="3AD3F798" w14:textId="63F3F482" w:rsidR="00B9745E" w:rsidRPr="00A82DFF" w:rsidRDefault="00B9745E" w:rsidP="00310DE5">
      <w:r w:rsidRPr="00A82DFF">
        <w:t>“By engaging with athletes who truly understand their environment and the pressures of sport, we enhance our capabilities with informed strategic direction and the ability to shape education strategies through their insights.</w:t>
      </w:r>
      <w:r w:rsidR="004C0EDD">
        <w:t xml:space="preserve"> </w:t>
      </w:r>
      <w:r w:rsidRPr="00A82DFF">
        <w:t>Importantly, we always engage with the AAG when our work is in the planning or preliminary stages, so we genuinely seek their feedback as opposed to sharing a finished product just for them to note.”</w:t>
      </w:r>
    </w:p>
    <w:p w14:paraId="3BB772EE" w14:textId="444BE128" w:rsidR="00CA018A" w:rsidRDefault="00BF5754" w:rsidP="00310DE5">
      <w:r w:rsidRPr="00BF5754">
        <w:rPr>
          <w:u w:val="single"/>
        </w:rPr>
        <w:t>Input to options</w:t>
      </w:r>
      <w:r>
        <w:t xml:space="preserve">: </w:t>
      </w:r>
      <w:r w:rsidR="00CA018A" w:rsidRPr="00A82DFF">
        <w:t xml:space="preserve">The outcomes of consultation with this group demonstrates the need </w:t>
      </w:r>
      <w:r w:rsidR="00811D5B" w:rsidRPr="00A82DFF">
        <w:t xml:space="preserve">to </w:t>
      </w:r>
      <w:r w:rsidR="00CA018A" w:rsidRPr="00A82DFF">
        <w:t xml:space="preserve">address the broad range integrity issues threatening the sports ecosystem, </w:t>
      </w:r>
      <w:r w:rsidR="00D423BA" w:rsidRPr="00A82DFF">
        <w:t>which</w:t>
      </w:r>
      <w:r w:rsidR="00CA018A" w:rsidRPr="00A82DFF">
        <w:t xml:space="preserve"> have a detrimental effect on athletes and participants. It highlights the need for education at all levels, research that will inform better policy and practice and the need to make sport safe. Reverting to a model that focuses on anti-doping alone, with light touch investment on other integrity matters w</w:t>
      </w:r>
      <w:r w:rsidR="00811D5B" w:rsidRPr="00A82DFF">
        <w:t>ould</w:t>
      </w:r>
      <w:r w:rsidR="00CA018A" w:rsidRPr="00A82DFF">
        <w:t xml:space="preserve"> be detrimental to the reputation of sport in Australia and will not provide a safe environment for everyone to enter and stay in </w:t>
      </w:r>
      <w:r w:rsidR="00A82DFF" w:rsidRPr="00A82DFF">
        <w:t>sport.</w:t>
      </w:r>
      <w:r w:rsidR="00CA018A" w:rsidRPr="00A82DFF">
        <w:t xml:space="preserve"> </w:t>
      </w:r>
    </w:p>
    <w:p w14:paraId="0C4139A2" w14:textId="6F07E3FC" w:rsidR="00336857" w:rsidRPr="00811D5B" w:rsidRDefault="00887F3C" w:rsidP="00535D97">
      <w:pPr>
        <w:rPr>
          <w:rFonts w:cstheme="minorHAnsi"/>
          <w:b/>
          <w:bCs/>
          <w:color w:val="auto"/>
        </w:rPr>
      </w:pPr>
      <w:r w:rsidRPr="00811D5B">
        <w:rPr>
          <w:rFonts w:cstheme="minorHAnsi"/>
          <w:b/>
          <w:bCs/>
          <w:color w:val="auto"/>
        </w:rPr>
        <w:t>A</w:t>
      </w:r>
      <w:r w:rsidR="00B62C3D" w:rsidRPr="00811D5B">
        <w:rPr>
          <w:rFonts w:cstheme="minorHAnsi"/>
          <w:b/>
          <w:bCs/>
          <w:color w:val="auto"/>
        </w:rPr>
        <w:t>ustralian Sports Commission</w:t>
      </w:r>
    </w:p>
    <w:p w14:paraId="759DE76D" w14:textId="729824EA" w:rsidR="00535D97" w:rsidRPr="00A824D3" w:rsidRDefault="00535D97" w:rsidP="00310DE5">
      <w:r w:rsidRPr="00907B0E">
        <w:t>Our government sport partners, including the ASC and NST,</w:t>
      </w:r>
      <w:r w:rsidR="00A70885" w:rsidRPr="00A824D3">
        <w:t xml:space="preserve"> </w:t>
      </w:r>
      <w:r w:rsidRPr="00A824D3">
        <w:t>provided us with an understanding of the sporting landscape. 82% of Member Sports surveyed in the 2020-21 AusPlay survey indicated that insufficient resources and funding was a key barrier to growing participation. This is reflected in a decline of Sport Australia’s base funding provided directly to NSO/</w:t>
      </w:r>
      <w:r w:rsidR="00904510">
        <w:t>NSO</w:t>
      </w:r>
      <w:r w:rsidRPr="00A824D3">
        <w:t>Ds over the past 6 years for participation activities. Beyond NSO/</w:t>
      </w:r>
      <w:r w:rsidR="00904510">
        <w:t>NSO</w:t>
      </w:r>
      <w:r w:rsidRPr="00A824D3">
        <w:t>Ds’ base funding, the ASC has provided close to $130 million in participation funding in FY19, including $72 million in community sport infrastructure (of a total $102 million), $27 million in sporting schools’ grants and $11 million in Better Ageing grants. The feedback and information were used to help explain why sport can</w:t>
      </w:r>
      <w:r w:rsidR="00310DE5">
        <w:t>no</w:t>
      </w:r>
      <w:r w:rsidRPr="00A824D3">
        <w:t>t afford to tackle these issues alone.</w:t>
      </w:r>
    </w:p>
    <w:p w14:paraId="28891FB6" w14:textId="1CE3C876" w:rsidR="005D375A" w:rsidRDefault="005D375A" w:rsidP="00310DE5">
      <w:bookmarkStart w:id="204" w:name="_Hlk146044296"/>
      <w:r w:rsidRPr="00907B0E">
        <w:t xml:space="preserve">The </w:t>
      </w:r>
      <w:r w:rsidR="00811D5B" w:rsidRPr="00A824D3">
        <w:t>ASC</w:t>
      </w:r>
      <w:r w:rsidRPr="00A824D3">
        <w:t xml:space="preserve"> partnered with the </w:t>
      </w:r>
      <w:r w:rsidR="00811D5B" w:rsidRPr="00A824D3">
        <w:t>AHRC</w:t>
      </w:r>
      <w:r w:rsidRPr="00A824D3">
        <w:t xml:space="preserve"> and the C</w:t>
      </w:r>
      <w:r w:rsidR="00811D5B" w:rsidRPr="00A824D3">
        <w:t xml:space="preserve">OMPPS </w:t>
      </w:r>
      <w:r w:rsidRPr="00A824D3">
        <w:t>to develop </w:t>
      </w:r>
      <w:hyperlink r:id="rId70" w:history="1">
        <w:r w:rsidRPr="00A824D3">
          <w:t>Guidelines</w:t>
        </w:r>
      </w:hyperlink>
      <w:r w:rsidRPr="00A824D3">
        <w:t xml:space="preserve"> for the inclusion of transgender and gender diverse people in sport. The Guidelines provide practical advice on how sporting organisations can create and promote an inclusive environment for transgender and gender diverse people. We will collaborate with these stakeholders on any emerging integrity issues.</w:t>
      </w:r>
      <w:bookmarkEnd w:id="204"/>
    </w:p>
    <w:p w14:paraId="2FEFD9F8" w14:textId="054D947A" w:rsidR="00BF5754" w:rsidRPr="00A824D3" w:rsidRDefault="00BF5754" w:rsidP="00BF5754">
      <w:r w:rsidRPr="00BF5754">
        <w:rPr>
          <w:u w:val="single"/>
        </w:rPr>
        <w:t>Input to options</w:t>
      </w:r>
      <w:r>
        <w:t xml:space="preserve">: </w:t>
      </w:r>
      <w:r w:rsidRPr="00907B0E">
        <w:t xml:space="preserve">Sport Integrity Australia already charges for </w:t>
      </w:r>
      <w:r w:rsidRPr="00A824D3">
        <w:t xml:space="preserve">anti-doping services and receives direct feedback from sports during contract negotiations on the affordability of this charging regime. </w:t>
      </w:r>
      <w:r>
        <w:t>T</w:t>
      </w:r>
      <w:r w:rsidRPr="00A824D3">
        <w:t>his feedback has been used to indirectly support the need for funding sports with broader integrity matters beyond anti-doping.</w:t>
      </w:r>
    </w:p>
    <w:p w14:paraId="24D2FEDD" w14:textId="18CC21BD" w:rsidR="00004D97" w:rsidRPr="00231D78" w:rsidRDefault="00CC6DA6" w:rsidP="00231D78">
      <w:pPr>
        <w:rPr>
          <w:rFonts w:cstheme="minorHAnsi"/>
          <w:b/>
          <w:bCs/>
          <w:color w:val="auto"/>
        </w:rPr>
      </w:pPr>
      <w:r>
        <w:rPr>
          <w:rFonts w:cstheme="minorHAnsi"/>
          <w:b/>
          <w:bCs/>
          <w:color w:val="auto"/>
        </w:rPr>
        <w:t xml:space="preserve">Feedback from </w:t>
      </w:r>
      <w:r w:rsidR="00146441">
        <w:rPr>
          <w:rFonts w:cstheme="minorHAnsi"/>
          <w:b/>
          <w:bCs/>
          <w:color w:val="auto"/>
        </w:rPr>
        <w:t>o</w:t>
      </w:r>
      <w:r w:rsidR="00004D97" w:rsidRPr="00231D78">
        <w:rPr>
          <w:rFonts w:cstheme="minorHAnsi"/>
          <w:b/>
          <w:bCs/>
          <w:color w:val="auto"/>
        </w:rPr>
        <w:t>ther government partners</w:t>
      </w:r>
    </w:p>
    <w:p w14:paraId="12DB67EB" w14:textId="256E67B3" w:rsidR="00231D78" w:rsidRPr="007D6F61" w:rsidRDefault="00146441" w:rsidP="00231D78">
      <w:pPr>
        <w:pStyle w:val="BodyText"/>
        <w:spacing w:before="120" w:after="20" w:line="240" w:lineRule="auto"/>
        <w:rPr>
          <w:i/>
          <w:iCs/>
          <w:color w:val="auto"/>
          <w:sz w:val="18"/>
          <w:szCs w:val="18"/>
          <w:u w:val="single"/>
        </w:rPr>
      </w:pPr>
      <w:r w:rsidRPr="007D6F61">
        <w:rPr>
          <w:i/>
          <w:iCs/>
          <w:color w:val="auto"/>
          <w:sz w:val="18"/>
          <w:szCs w:val="18"/>
          <w:u w:val="single"/>
        </w:rPr>
        <w:t>&lt;</w:t>
      </w:r>
      <w:r w:rsidR="00310DE5" w:rsidRPr="007D6F61">
        <w:rPr>
          <w:i/>
          <w:iCs/>
          <w:color w:val="auto"/>
          <w:sz w:val="18"/>
          <w:szCs w:val="18"/>
          <w:u w:val="single"/>
        </w:rPr>
        <w:t xml:space="preserve">PLACEHOLDER: </w:t>
      </w:r>
      <w:r w:rsidR="008972DD" w:rsidRPr="007D6F61">
        <w:rPr>
          <w:i/>
          <w:iCs/>
          <w:color w:val="auto"/>
          <w:sz w:val="18"/>
          <w:szCs w:val="18"/>
          <w:u w:val="single"/>
        </w:rPr>
        <w:t>Update</w:t>
      </w:r>
      <w:r w:rsidRPr="007D6F61">
        <w:rPr>
          <w:i/>
          <w:iCs/>
          <w:color w:val="auto"/>
          <w:sz w:val="18"/>
          <w:szCs w:val="18"/>
          <w:u w:val="single"/>
        </w:rPr>
        <w:t xml:space="preserve"> </w:t>
      </w:r>
      <w:r w:rsidR="00231D78" w:rsidRPr="007D6F61">
        <w:rPr>
          <w:i/>
          <w:iCs/>
          <w:color w:val="auto"/>
          <w:sz w:val="18"/>
          <w:szCs w:val="18"/>
          <w:u w:val="single"/>
        </w:rPr>
        <w:t xml:space="preserve">as </w:t>
      </w:r>
      <w:r w:rsidR="008972DD" w:rsidRPr="007D6F61">
        <w:rPr>
          <w:i/>
          <w:iCs/>
          <w:color w:val="auto"/>
          <w:sz w:val="18"/>
          <w:szCs w:val="18"/>
          <w:u w:val="single"/>
        </w:rPr>
        <w:t>feedback</w:t>
      </w:r>
      <w:r w:rsidR="00096A8C" w:rsidRPr="007D6F61">
        <w:rPr>
          <w:i/>
          <w:iCs/>
          <w:color w:val="auto"/>
          <w:sz w:val="18"/>
          <w:szCs w:val="18"/>
          <w:u w:val="single"/>
        </w:rPr>
        <w:t xml:space="preserve"> </w:t>
      </w:r>
      <w:r w:rsidR="004659A6" w:rsidRPr="007D6F61">
        <w:rPr>
          <w:i/>
          <w:iCs/>
          <w:color w:val="auto"/>
          <w:sz w:val="18"/>
          <w:szCs w:val="18"/>
          <w:u w:val="single"/>
        </w:rPr>
        <w:t xml:space="preserve">is </w:t>
      </w:r>
      <w:r w:rsidR="00231D78" w:rsidRPr="007D6F61">
        <w:rPr>
          <w:i/>
          <w:iCs/>
          <w:color w:val="auto"/>
          <w:sz w:val="18"/>
          <w:szCs w:val="18"/>
          <w:u w:val="single"/>
        </w:rPr>
        <w:t>received through</w:t>
      </w:r>
      <w:r w:rsidR="004659A6" w:rsidRPr="007D6F61">
        <w:rPr>
          <w:i/>
          <w:iCs/>
          <w:color w:val="auto"/>
          <w:sz w:val="18"/>
          <w:szCs w:val="18"/>
          <w:u w:val="single"/>
        </w:rPr>
        <w:t xml:space="preserve"> Cabinet</w:t>
      </w:r>
      <w:r w:rsidR="00231D78" w:rsidRPr="007D6F61">
        <w:rPr>
          <w:i/>
          <w:iCs/>
          <w:color w:val="auto"/>
          <w:sz w:val="18"/>
          <w:szCs w:val="18"/>
          <w:u w:val="single"/>
        </w:rPr>
        <w:t xml:space="preserve"> </w:t>
      </w:r>
      <w:r w:rsidR="00DC420B" w:rsidRPr="007D6F61">
        <w:rPr>
          <w:i/>
          <w:iCs/>
          <w:color w:val="auto"/>
          <w:sz w:val="18"/>
          <w:szCs w:val="18"/>
          <w:u w:val="single"/>
        </w:rPr>
        <w:t>Exposure</w:t>
      </w:r>
      <w:r w:rsidR="004659A6" w:rsidRPr="007D6F61">
        <w:rPr>
          <w:i/>
          <w:iCs/>
          <w:color w:val="auto"/>
          <w:sz w:val="18"/>
          <w:szCs w:val="18"/>
          <w:u w:val="single"/>
        </w:rPr>
        <w:t xml:space="preserve"> and </w:t>
      </w:r>
      <w:r w:rsidR="00DC420B" w:rsidRPr="007D6F61">
        <w:rPr>
          <w:i/>
          <w:iCs/>
          <w:color w:val="auto"/>
          <w:sz w:val="18"/>
          <w:szCs w:val="18"/>
          <w:u w:val="single"/>
        </w:rPr>
        <w:t>Co</w:t>
      </w:r>
      <w:r w:rsidR="003F08E3" w:rsidRPr="007D6F61">
        <w:rPr>
          <w:i/>
          <w:iCs/>
          <w:color w:val="auto"/>
          <w:sz w:val="18"/>
          <w:szCs w:val="18"/>
          <w:u w:val="single"/>
        </w:rPr>
        <w:t>ordination</w:t>
      </w:r>
      <w:r w:rsidR="00DC420B" w:rsidRPr="007D6F61">
        <w:rPr>
          <w:i/>
          <w:iCs/>
          <w:color w:val="auto"/>
          <w:sz w:val="18"/>
          <w:szCs w:val="18"/>
          <w:u w:val="single"/>
        </w:rPr>
        <w:t xml:space="preserve"> processes</w:t>
      </w:r>
      <w:r w:rsidR="00231D78" w:rsidRPr="007D6F61">
        <w:rPr>
          <w:i/>
          <w:iCs/>
          <w:color w:val="auto"/>
          <w:sz w:val="18"/>
          <w:szCs w:val="18"/>
          <w:u w:val="single"/>
        </w:rPr>
        <w:t>&gt;</w:t>
      </w:r>
    </w:p>
    <w:p w14:paraId="199EF85D" w14:textId="4EBB575B" w:rsidR="00777EB6" w:rsidRPr="00811D5B" w:rsidRDefault="00777EB6" w:rsidP="00843BBE">
      <w:pPr>
        <w:rPr>
          <w:rFonts w:cstheme="minorHAnsi"/>
          <w:b/>
          <w:bCs/>
          <w:color w:val="auto"/>
        </w:rPr>
      </w:pPr>
      <w:r w:rsidRPr="00811D5B">
        <w:rPr>
          <w:rFonts w:cstheme="minorHAnsi"/>
          <w:b/>
          <w:bCs/>
          <w:color w:val="auto"/>
        </w:rPr>
        <w:t>University of Canberra</w:t>
      </w:r>
    </w:p>
    <w:p w14:paraId="44FB2408" w14:textId="6732C9E2" w:rsidR="00B61D6F" w:rsidRPr="00811D5B" w:rsidRDefault="00B61D6F" w:rsidP="00A1162B">
      <w:r w:rsidRPr="00811D5B">
        <w:t xml:space="preserve">Utilising feedback and experience from existing research partnerships, Sport Integrity Australia aims to better understand the environment in which we operate, enhance our existing capabilities and </w:t>
      </w:r>
      <w:r w:rsidR="00591108" w:rsidRPr="00811D5B">
        <w:t>resources,</w:t>
      </w:r>
      <w:r w:rsidRPr="00811D5B">
        <w:t xml:space="preserve"> and create a safe sporting environment for all participants. </w:t>
      </w:r>
    </w:p>
    <w:p w14:paraId="3B3F01A7" w14:textId="77777777" w:rsidR="00A1162B" w:rsidRDefault="00B61D6F" w:rsidP="00A1162B">
      <w:r w:rsidRPr="00811D5B">
        <w:t xml:space="preserve">As an example, </w:t>
      </w:r>
      <w:r w:rsidR="00591108" w:rsidRPr="00811D5B">
        <w:t>outcomes from the</w:t>
      </w:r>
      <w:r w:rsidRPr="00811D5B">
        <w:t xml:space="preserve"> joint research project with the University of Canberra that commenced in November 2022</w:t>
      </w:r>
      <w:r w:rsidR="00591108" w:rsidRPr="00811D5B">
        <w:t xml:space="preserve"> will be used to inform future policy and procedure</w:t>
      </w:r>
      <w:r w:rsidR="00522C33">
        <w:t>s</w:t>
      </w:r>
      <w:r w:rsidR="00591108" w:rsidRPr="00811D5B">
        <w:t xml:space="preserve"> and any future investment in research.</w:t>
      </w:r>
      <w:r w:rsidR="00A1162B">
        <w:t xml:space="preserve"> </w:t>
      </w:r>
    </w:p>
    <w:p w14:paraId="289A856B" w14:textId="2C6AEC45" w:rsidR="00B61D6F" w:rsidRPr="00811D5B" w:rsidRDefault="00B61D6F" w:rsidP="00A1162B">
      <w:r w:rsidRPr="00811D5B">
        <w:t>University of Canberra Vice-Chancellor Professor Paddy Nixon said this partnership “connects us to the real challenges</w:t>
      </w:r>
      <w:r w:rsidR="006719FC" w:rsidRPr="00811D5B">
        <w:t>.”</w:t>
      </w:r>
      <w:r w:rsidR="00A1162B">
        <w:t xml:space="preserve"> </w:t>
      </w:r>
      <w:r w:rsidRPr="00811D5B">
        <w:t>“With Sport Integrity Australia at the forefront of sport integrity and we, as a university leading sport integrity research in Australia, this partnership is very unique,” he said</w:t>
      </w:r>
      <w:r w:rsidR="006719FC" w:rsidRPr="00811D5B">
        <w:t xml:space="preserve">. </w:t>
      </w:r>
      <w:r w:rsidRPr="00811D5B">
        <w:t>“This has been done in very few places in the world.”</w:t>
      </w:r>
      <w:r w:rsidR="00A1162B">
        <w:t xml:space="preserve"> </w:t>
      </w:r>
      <w:r w:rsidRPr="00811D5B">
        <w:t>He said the MoU between Sport Integrity Australia and the University of Canberra also allowed for future collaboration between the two bodies in scientific and integrity in sport research.</w:t>
      </w:r>
    </w:p>
    <w:p w14:paraId="4AFD2074" w14:textId="4672C2E5" w:rsidR="00B61D6F" w:rsidRPr="00811D5B" w:rsidRDefault="00B61D6F" w:rsidP="00A1162B">
      <w:r w:rsidRPr="00811D5B">
        <w:t>UC Director of Sport Carrie Graf said sport integrity was an important theme running through the university’s entire sporting strategy so “the partnership with Sport Integrity Australia is absolutely critical to the growth and work we are doing</w:t>
      </w:r>
      <w:r w:rsidR="006719FC" w:rsidRPr="00811D5B">
        <w:t>.”</w:t>
      </w:r>
    </w:p>
    <w:p w14:paraId="6BD2E006" w14:textId="3208C2B3" w:rsidR="00B61D6F" w:rsidRPr="00811D5B" w:rsidRDefault="00B61D6F" w:rsidP="00A1162B">
      <w:r w:rsidRPr="00811D5B">
        <w:t xml:space="preserve">“The research we can do in partnership with Sport Integrity Australia can have a major impact on the community more broadly, not just the sports community. </w:t>
      </w:r>
      <w:r w:rsidR="00D423BA" w:rsidRPr="00811D5B">
        <w:t>It is</w:t>
      </w:r>
      <w:r w:rsidRPr="00811D5B">
        <w:t xml:space="preserve"> such a critical piece in the sport industry.”</w:t>
      </w:r>
    </w:p>
    <w:p w14:paraId="13E936E0" w14:textId="19750160" w:rsidR="00B61D6F" w:rsidRDefault="00B61D6F" w:rsidP="00A1162B">
      <w:r w:rsidRPr="00811D5B">
        <w:t xml:space="preserve">Associate Professor Dr Catherine Ordway, the Sport Integrity Research Lead at the university, said the partnership had far-reaching possibilities beyond the </w:t>
      </w:r>
      <w:r w:rsidR="00591108" w:rsidRPr="00811D5B">
        <w:t>existing research</w:t>
      </w:r>
      <w:r w:rsidR="00927E3B" w:rsidRPr="00811D5B">
        <w:t xml:space="preserve"> – demonstrating support for the preferred option vs status quo which would provide no capacity for research undertaken by Sport Integrity Australia. Under the status quo option, Australia would be required to rely on research outcomes from international government, sports and private bodies to inform its policy and process, particularly with respect to emerging threats.</w:t>
      </w:r>
    </w:p>
    <w:p w14:paraId="0D239037" w14:textId="77777777" w:rsidR="007D6F61" w:rsidRDefault="007D6F61" w:rsidP="00A1162B">
      <w:pPr>
        <w:rPr>
          <w:b/>
          <w:bCs/>
        </w:rPr>
      </w:pPr>
      <w:bookmarkStart w:id="205" w:name="_Hlk151631278"/>
    </w:p>
    <w:p w14:paraId="11234703" w14:textId="77777777" w:rsidR="007D6F61" w:rsidRDefault="007D6F61" w:rsidP="00A1162B">
      <w:pPr>
        <w:rPr>
          <w:b/>
          <w:bCs/>
        </w:rPr>
      </w:pPr>
    </w:p>
    <w:p w14:paraId="43AA4D4F" w14:textId="28604AD3" w:rsidR="00A82DFF" w:rsidRPr="00924D2D" w:rsidRDefault="00A82DFF" w:rsidP="00A1162B">
      <w:pPr>
        <w:rPr>
          <w:b/>
          <w:bCs/>
        </w:rPr>
      </w:pPr>
      <w:r w:rsidRPr="00924D2D">
        <w:rPr>
          <w:b/>
          <w:bCs/>
        </w:rPr>
        <w:t>Sport Sector Advisory Group on Education</w:t>
      </w:r>
    </w:p>
    <w:bookmarkEnd w:id="205"/>
    <w:p w14:paraId="7764A291" w14:textId="79B50BBC" w:rsidR="00A82DFF" w:rsidRPr="00A82DFF" w:rsidRDefault="00A82DFF" w:rsidP="00A1162B">
      <w:r w:rsidRPr="00A82DFF">
        <w:t xml:space="preserve">Sport Integrity Australia works to promote positive behaviours in sport and deliver programs that are designed to minimise and prevent integrity risks. </w:t>
      </w:r>
      <w:r w:rsidR="00924D2D">
        <w:t>E</w:t>
      </w:r>
      <w:r w:rsidRPr="00A82DFF">
        <w:t>ducation programs, including face-to-face, online, outreach, digital and print resources, videos and additional digital collateral, are key to this work.</w:t>
      </w:r>
    </w:p>
    <w:p w14:paraId="6ABD90D4" w14:textId="018B8E91" w:rsidR="00A82DFF" w:rsidRPr="00A82DFF" w:rsidRDefault="00A82DFF" w:rsidP="00A1162B">
      <w:r w:rsidRPr="00A82DFF">
        <w:t xml:space="preserve">A major challenge for the </w:t>
      </w:r>
      <w:r w:rsidR="00924D2D">
        <w:t>e</w:t>
      </w:r>
      <w:r w:rsidRPr="00A82DFF">
        <w:t>ducation program has been the need to create national resources and programs that can support a range of participants across more than 90 different sporting cultures and environments, each with their own education maturity and unique audience profiles. And now, the challenges of new and emerging integrity threats need to be considered, particularly with reference to the government’s decision to invest in an expanded remit for Safety in Sport.</w:t>
      </w:r>
    </w:p>
    <w:p w14:paraId="056A1479" w14:textId="77777777" w:rsidR="00A82DFF" w:rsidRPr="00AA1CED" w:rsidRDefault="00A82DFF" w:rsidP="00A1162B">
      <w:r w:rsidRPr="00A82DFF">
        <w:t>The Group includes a diverse range of current sport administrators working in the integrity education space, representing a variety of sports and a variety of experiences across sport integrity threats areas including anti-doping, competition manipulation, member protection and child safety</w:t>
      </w:r>
      <w:r w:rsidRPr="00AA1CED">
        <w:t>.</w:t>
      </w:r>
    </w:p>
    <w:p w14:paraId="51A0184F" w14:textId="77777777" w:rsidR="00A82DFF" w:rsidRPr="00A82DFF" w:rsidRDefault="00A82DFF" w:rsidP="00A1162B">
      <w:r w:rsidRPr="00A82DFF">
        <w:t>The Group provides opportunities for those embedding sport integrity at the ‘coalface’ to formally contribute to the review and development of Sport Integrity Australia’s programs and resources. By doing so, we believe the delivery of these programs and resources will be enhanced to be more targeted, impactful and relevant to their intended audience.</w:t>
      </w:r>
    </w:p>
    <w:p w14:paraId="05D16AF1" w14:textId="158FF102" w:rsidR="00A82DFF" w:rsidRPr="00A82DFF" w:rsidRDefault="00BF5754" w:rsidP="007D6F61">
      <w:r w:rsidRPr="00BF5754">
        <w:rPr>
          <w:u w:val="single"/>
        </w:rPr>
        <w:t>Input to options</w:t>
      </w:r>
      <w:r>
        <w:t xml:space="preserve">: </w:t>
      </w:r>
      <w:r w:rsidR="00A82DFF" w:rsidRPr="00A82DFF">
        <w:t xml:space="preserve">The outcomes of consultation with this group demonstrates the need educate at all levels on the broad range integrity issues threatening the sports ecosystem. Reverting to a model that focuses on anti-doping alone, with light touch investment on other integrity matters will be detrimental to the reputation of sport in Australia and will not provide a safe environment for everyone to enter and stay in sport. Education under a status quo model would require sport to manage, maintain and enhance their education programs. Feedback from stakeholders and evidence from the past suggests that sports cannot afford, nor have the skills to do this alone. </w:t>
      </w:r>
    </w:p>
    <w:p w14:paraId="233EBA9F" w14:textId="77777777" w:rsidR="007027EB" w:rsidRDefault="007027EB" w:rsidP="007D6F61">
      <w:pPr>
        <w:rPr>
          <w:rFonts w:eastAsia="Calibri" w:cstheme="minorHAnsi"/>
          <w:b/>
          <w:bCs/>
          <w:color w:val="auto"/>
        </w:rPr>
      </w:pPr>
      <w:r>
        <w:rPr>
          <w:rFonts w:eastAsia="Calibri" w:cstheme="minorHAnsi"/>
          <w:b/>
          <w:bCs/>
          <w:color w:val="auto"/>
        </w:rPr>
        <w:t>Forum for Sport CEOs</w:t>
      </w:r>
    </w:p>
    <w:p w14:paraId="388A3ABB" w14:textId="77777777" w:rsidR="007027EB" w:rsidRPr="007027EB" w:rsidRDefault="007027EB" w:rsidP="007D6F61">
      <w:r w:rsidRPr="007027EB">
        <w:t xml:space="preserve">Sport Integrity Australia held </w:t>
      </w:r>
      <w:r>
        <w:t xml:space="preserve">the first of its new </w:t>
      </w:r>
      <w:r w:rsidRPr="007027EB">
        <w:t xml:space="preserve">online forum for sport CEOs </w:t>
      </w:r>
      <w:r>
        <w:t>in November 2023</w:t>
      </w:r>
      <w:r w:rsidRPr="007027EB">
        <w:t xml:space="preserve"> to explain the Anti-Doping Rule Violations</w:t>
      </w:r>
      <w:r>
        <w:t xml:space="preserve"> (ADRV)</w:t>
      </w:r>
      <w:r w:rsidRPr="007027EB">
        <w:t xml:space="preserve"> process from beginning to end.</w:t>
      </w:r>
      <w:r>
        <w:t xml:space="preserve"> </w:t>
      </w:r>
      <w:r w:rsidRPr="007027EB">
        <w:t xml:space="preserve">Almost 40 sports were represented at the forum which was held to educate sports about the specifics of </w:t>
      </w:r>
      <w:r>
        <w:t>ADRV</w:t>
      </w:r>
      <w:r w:rsidRPr="007027EB">
        <w:t>, such as who does what at each stage of the process and the role of sport throughout.</w:t>
      </w:r>
    </w:p>
    <w:p w14:paraId="415A4BE5" w14:textId="7AFF259F" w:rsidR="007027EB" w:rsidRDefault="007027EB" w:rsidP="007D6F61">
      <w:r w:rsidRPr="007027EB">
        <w:t>Other topics included the notification process, provisional suspensions, and the public disclosure process.</w:t>
      </w:r>
      <w:r w:rsidR="007D6F61">
        <w:t xml:space="preserve"> </w:t>
      </w:r>
      <w:r w:rsidRPr="007027EB">
        <w:t>The forum was well received by attendees, who were from a range of sports including athletics, swimming, hockey, ice hockey, motorcycling and paddle.</w:t>
      </w:r>
    </w:p>
    <w:p w14:paraId="79D40DDF" w14:textId="2953500E" w:rsidR="00CF296E" w:rsidRDefault="00CF296E" w:rsidP="007D6F61">
      <w:pPr>
        <w:rPr>
          <w:rFonts w:eastAsia="Calibri" w:cstheme="minorHAnsi"/>
          <w:b/>
          <w:bCs/>
          <w:color w:val="auto"/>
        </w:rPr>
      </w:pPr>
      <w:r w:rsidRPr="00CF296E">
        <w:rPr>
          <w:rFonts w:eastAsia="Calibri" w:cstheme="minorHAnsi"/>
          <w:b/>
          <w:bCs/>
          <w:color w:val="auto"/>
        </w:rPr>
        <w:t xml:space="preserve">International </w:t>
      </w:r>
      <w:r>
        <w:rPr>
          <w:rFonts w:eastAsia="Calibri" w:cstheme="minorHAnsi"/>
          <w:b/>
          <w:bCs/>
          <w:color w:val="auto"/>
        </w:rPr>
        <w:t>e</w:t>
      </w:r>
      <w:r w:rsidRPr="00CF296E">
        <w:rPr>
          <w:rFonts w:eastAsia="Calibri" w:cstheme="minorHAnsi"/>
          <w:b/>
          <w:bCs/>
          <w:color w:val="auto"/>
        </w:rPr>
        <w:t>ngagement and consultation</w:t>
      </w:r>
    </w:p>
    <w:p w14:paraId="4CDB809F" w14:textId="6BCCA1C3" w:rsidR="009D7C81" w:rsidRPr="009D7C81" w:rsidRDefault="009D7C81" w:rsidP="00924D2D">
      <w:pPr>
        <w:rPr>
          <w:rFonts w:eastAsia="Calibri" w:cstheme="minorHAnsi"/>
        </w:rPr>
      </w:pPr>
      <w:r w:rsidRPr="00AA1CED">
        <w:t xml:space="preserve">Sport Integrity Australia operates in a global ecosystem </w:t>
      </w:r>
      <w:r w:rsidR="00631045">
        <w:t>as</w:t>
      </w:r>
      <w:r w:rsidRPr="00AA1CED">
        <w:t xml:space="preserve"> threats do not stop at the border </w:t>
      </w:r>
      <w:r w:rsidR="0031494C">
        <w:t>–</w:t>
      </w:r>
      <w:r w:rsidRPr="00AA1CED">
        <w:t xml:space="preserve"> they are worldwide and increasing. To only operate at a domestic level would potentially result in Australian athletes being disadvantaged and in unknown environments as soon as they travel internationally to compete. </w:t>
      </w:r>
    </w:p>
    <w:p w14:paraId="5F77881B" w14:textId="7145B3FB" w:rsidR="00CF296E" w:rsidRDefault="009D7C81" w:rsidP="00924D2D">
      <w:pPr>
        <w:rPr>
          <w:rFonts w:eastAsia="Calibri" w:cstheme="minorHAnsi"/>
        </w:rPr>
      </w:pPr>
      <w:r w:rsidRPr="00AA1CED">
        <w:t xml:space="preserve">In an operational context, </w:t>
      </w:r>
      <w:r w:rsidR="00A91B13">
        <w:t>Sport Integrity Australia</w:t>
      </w:r>
      <w:r w:rsidRPr="00AA1CED">
        <w:t xml:space="preserve"> </w:t>
      </w:r>
      <w:r>
        <w:rPr>
          <w:rFonts w:eastAsia="Calibri" w:cstheme="minorHAnsi"/>
        </w:rPr>
        <w:t xml:space="preserve">has </w:t>
      </w:r>
      <w:r w:rsidRPr="009D7C81">
        <w:rPr>
          <w:rFonts w:eastAsia="Calibri" w:cstheme="minorHAnsi"/>
        </w:rPr>
        <w:t>productive relationships and collaborations with international partners to effectively address threats to sports integrity</w:t>
      </w:r>
      <w:r>
        <w:rPr>
          <w:rFonts w:eastAsia="Calibri" w:cstheme="minorHAnsi"/>
        </w:rPr>
        <w:t xml:space="preserve"> and inform capability development and support policy.</w:t>
      </w:r>
      <w:r w:rsidR="00631045">
        <w:rPr>
          <w:rFonts w:eastAsia="Calibri" w:cstheme="minorHAnsi"/>
        </w:rPr>
        <w:t xml:space="preserve"> </w:t>
      </w:r>
    </w:p>
    <w:p w14:paraId="5EC53D3F" w14:textId="21BA0AAF" w:rsidR="009D7C81" w:rsidRDefault="009D7C81" w:rsidP="00924D2D">
      <w:pPr>
        <w:rPr>
          <w:rFonts w:eastAsia="Calibri" w:cstheme="minorHAnsi"/>
        </w:rPr>
      </w:pPr>
      <w:r w:rsidRPr="00AA1CED">
        <w:t xml:space="preserve">This approach is directed through the Sport Integrity Australia International Engagement Strategy (July 2022 – June 2024). The strategy </w:t>
      </w:r>
      <w:r w:rsidRPr="009D7C81">
        <w:rPr>
          <w:rFonts w:eastAsia="Calibri" w:cstheme="minorHAnsi"/>
        </w:rPr>
        <w:t>guide</w:t>
      </w:r>
      <w:r>
        <w:rPr>
          <w:rFonts w:eastAsia="Calibri" w:cstheme="minorHAnsi"/>
        </w:rPr>
        <w:t>s</w:t>
      </w:r>
      <w:r w:rsidRPr="009D7C81">
        <w:rPr>
          <w:rFonts w:eastAsia="Calibri" w:cstheme="minorHAnsi"/>
        </w:rPr>
        <w:t xml:space="preserve"> and inform our engagement with the international community</w:t>
      </w:r>
      <w:r>
        <w:rPr>
          <w:rFonts w:eastAsia="Calibri" w:cstheme="minorHAnsi"/>
        </w:rPr>
        <w:t xml:space="preserve"> as w</w:t>
      </w:r>
      <w:r w:rsidRPr="009D7C81">
        <w:rPr>
          <w:rFonts w:eastAsia="Calibri" w:cstheme="minorHAnsi"/>
        </w:rPr>
        <w:t xml:space="preserve">e will seek to maintain and capitalise on our positions of influence in existing international fora and committees and work with our partners to identify and implement integrity outcomes with the global community. </w:t>
      </w:r>
      <w:r>
        <w:rPr>
          <w:rFonts w:eastAsia="Calibri" w:cstheme="minorHAnsi"/>
        </w:rPr>
        <w:t xml:space="preserve">We </w:t>
      </w:r>
      <w:r w:rsidRPr="009D7C81">
        <w:rPr>
          <w:rFonts w:eastAsia="Calibri" w:cstheme="minorHAnsi"/>
        </w:rPr>
        <w:t>identify strategic opportunities and partnerships through which we are able to build international capabilities. We will seek to be recognised internationally for our sports integrity expertise, and to be influential in our contributions to the development of international policy and outcomes. Through the implementation of this Strategy</w:t>
      </w:r>
      <w:r>
        <w:rPr>
          <w:rFonts w:eastAsia="Calibri" w:cstheme="minorHAnsi"/>
        </w:rPr>
        <w:t xml:space="preserve"> and its supporting engagements</w:t>
      </w:r>
      <w:r w:rsidRPr="009D7C81">
        <w:rPr>
          <w:rFonts w:eastAsia="Calibri" w:cstheme="minorHAnsi"/>
        </w:rPr>
        <w:t>,</w:t>
      </w:r>
      <w:r>
        <w:rPr>
          <w:rFonts w:eastAsia="Calibri" w:cstheme="minorHAnsi"/>
        </w:rPr>
        <w:t xml:space="preserve"> contemporary and global better practice have been considered </w:t>
      </w:r>
      <w:r w:rsidR="006E5256">
        <w:rPr>
          <w:rFonts w:eastAsia="Calibri" w:cstheme="minorHAnsi"/>
        </w:rPr>
        <w:t>against each of the options</w:t>
      </w:r>
      <w:r>
        <w:rPr>
          <w:rFonts w:eastAsia="Calibri" w:cstheme="minorHAnsi"/>
        </w:rPr>
        <w:t xml:space="preserve"> </w:t>
      </w:r>
      <w:r w:rsidRPr="009D7C81">
        <w:rPr>
          <w:rFonts w:eastAsia="Calibri" w:cstheme="minorHAnsi"/>
        </w:rPr>
        <w:t>to improve the global response to sports integrity and deliver an innovative and informed anti-doping program.</w:t>
      </w:r>
    </w:p>
    <w:p w14:paraId="09B708A6" w14:textId="77777777" w:rsidR="007D6F61" w:rsidRDefault="007D6F61" w:rsidP="00924D2D">
      <w:pPr>
        <w:rPr>
          <w:rFonts w:eastAsia="Calibri" w:cstheme="minorHAnsi"/>
        </w:rPr>
      </w:pPr>
    </w:p>
    <w:p w14:paraId="45743700" w14:textId="77777777" w:rsidR="007D6F61" w:rsidRDefault="007D6F61" w:rsidP="00924D2D">
      <w:pPr>
        <w:rPr>
          <w:rFonts w:eastAsia="Calibri" w:cstheme="minorHAnsi"/>
        </w:rPr>
      </w:pPr>
    </w:p>
    <w:p w14:paraId="706A218E" w14:textId="77777777" w:rsidR="007D6F61" w:rsidRDefault="007D6F61" w:rsidP="00924D2D">
      <w:pPr>
        <w:rPr>
          <w:rFonts w:eastAsia="Calibri" w:cstheme="minorHAnsi"/>
        </w:rPr>
      </w:pPr>
    </w:p>
    <w:p w14:paraId="08BBE774" w14:textId="77777777" w:rsidR="007D6F61" w:rsidRDefault="007D6F61" w:rsidP="00924D2D">
      <w:pPr>
        <w:rPr>
          <w:rFonts w:eastAsia="Calibri" w:cstheme="minorHAnsi"/>
        </w:rPr>
      </w:pPr>
    </w:p>
    <w:p w14:paraId="62A12C6D" w14:textId="77777777" w:rsidR="007D6F61" w:rsidRDefault="007D6F61" w:rsidP="00924D2D">
      <w:pPr>
        <w:rPr>
          <w:rFonts w:eastAsia="Calibri" w:cstheme="minorHAnsi"/>
        </w:rPr>
      </w:pPr>
    </w:p>
    <w:p w14:paraId="17B640B4" w14:textId="77777777" w:rsidR="007D6F61" w:rsidRDefault="007D6F61" w:rsidP="00924D2D">
      <w:pPr>
        <w:rPr>
          <w:rFonts w:eastAsia="Calibri" w:cstheme="minorHAnsi"/>
        </w:rPr>
      </w:pPr>
    </w:p>
    <w:p w14:paraId="1478E3E8" w14:textId="37D5AB10" w:rsidR="003D19FD" w:rsidRPr="003D19FD" w:rsidRDefault="003D19FD" w:rsidP="003D19FD">
      <w:pPr>
        <w:rPr>
          <w:sz w:val="16"/>
          <w:szCs w:val="16"/>
        </w:rPr>
      </w:pPr>
      <w:bookmarkStart w:id="206" w:name="figure13"/>
      <w:r w:rsidRPr="003D19FD">
        <w:rPr>
          <w:sz w:val="16"/>
          <w:szCs w:val="16"/>
        </w:rPr>
        <w:t xml:space="preserve">Figure </w:t>
      </w:r>
      <w:r w:rsidR="00566699">
        <w:rPr>
          <w:sz w:val="16"/>
          <w:szCs w:val="16"/>
        </w:rPr>
        <w:fldChar w:fldCharType="begin"/>
      </w:r>
      <w:r w:rsidR="00566699">
        <w:rPr>
          <w:sz w:val="16"/>
          <w:szCs w:val="16"/>
        </w:rPr>
        <w:instrText xml:space="preserve"> SEQ Figure \* ARABIC </w:instrText>
      </w:r>
      <w:r w:rsidR="00566699">
        <w:rPr>
          <w:sz w:val="16"/>
          <w:szCs w:val="16"/>
        </w:rPr>
        <w:fldChar w:fldCharType="separate"/>
      </w:r>
      <w:r w:rsidR="005C1275">
        <w:rPr>
          <w:noProof/>
          <w:sz w:val="16"/>
          <w:szCs w:val="16"/>
        </w:rPr>
        <w:t>20</w:t>
      </w:r>
      <w:r w:rsidR="00566699">
        <w:rPr>
          <w:sz w:val="16"/>
          <w:szCs w:val="16"/>
        </w:rPr>
        <w:fldChar w:fldCharType="end"/>
      </w:r>
      <w:r w:rsidRPr="003D19FD">
        <w:rPr>
          <w:sz w:val="16"/>
          <w:szCs w:val="16"/>
        </w:rPr>
        <w:t>: Key stakeholders</w:t>
      </w:r>
    </w:p>
    <w:bookmarkEnd w:id="206"/>
    <w:p w14:paraId="52712DE0" w14:textId="77777777" w:rsidR="00704541" w:rsidRDefault="008E726F" w:rsidP="009D7C81">
      <w:pPr>
        <w:rPr>
          <w:rFonts w:eastAsia="Calibri" w:cstheme="minorHAnsi"/>
          <w:color w:val="auto"/>
        </w:rPr>
      </w:pPr>
      <w:r w:rsidRPr="003D19FD">
        <w:rPr>
          <w:noProof/>
          <w:sz w:val="16"/>
          <w:szCs w:val="16"/>
          <w:lang w:eastAsia="en-AU"/>
        </w:rPr>
        <w:drawing>
          <wp:inline distT="0" distB="0" distL="0" distR="0" wp14:anchorId="0D2E87C5" wp14:editId="666AE4B6">
            <wp:extent cx="4339901" cy="1810987"/>
            <wp:effectExtent l="0" t="0" r="3810" b="0"/>
            <wp:docPr id="242322096" name="Picture 24232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22096" name=""/>
                    <pic:cNvPicPr/>
                  </pic:nvPicPr>
                  <pic:blipFill>
                    <a:blip r:embed="rId71"/>
                    <a:stretch>
                      <a:fillRect/>
                    </a:stretch>
                  </pic:blipFill>
                  <pic:spPr>
                    <a:xfrm>
                      <a:off x="0" y="0"/>
                      <a:ext cx="4354510" cy="1817083"/>
                    </a:xfrm>
                    <a:prstGeom prst="rect">
                      <a:avLst/>
                    </a:prstGeom>
                  </pic:spPr>
                </pic:pic>
              </a:graphicData>
            </a:graphic>
          </wp:inline>
        </w:drawing>
      </w:r>
    </w:p>
    <w:p w14:paraId="039184C4" w14:textId="194235C4" w:rsidR="00631045" w:rsidRDefault="008E726F" w:rsidP="00631045">
      <w:r>
        <w:t xml:space="preserve">Further engagement and consultation is </w:t>
      </w:r>
      <w:r w:rsidR="006C0136">
        <w:t>affected</w:t>
      </w:r>
      <w:r>
        <w:t xml:space="preserve"> through major international forums, MOUs, symposiums and exchanges/secondments</w:t>
      </w:r>
      <w:r w:rsidR="00631045">
        <w:t xml:space="preserve">. These are detailed at </w:t>
      </w:r>
      <w:hyperlink w:anchor="AttachmentA" w:history="1">
        <w:r w:rsidR="00631045" w:rsidRPr="003D19FD">
          <w:rPr>
            <w:rStyle w:val="Hyperlink"/>
          </w:rPr>
          <w:t>Attachment A</w:t>
        </w:r>
      </w:hyperlink>
      <w:r w:rsidR="00631045">
        <w:t>.</w:t>
      </w:r>
    </w:p>
    <w:p w14:paraId="2F078A1C" w14:textId="335060E8" w:rsidR="00591108" w:rsidRPr="00692E60" w:rsidRDefault="00591108" w:rsidP="00631045">
      <w:r w:rsidRPr="00692E60">
        <w:t xml:space="preserve">In addition to the stakeholders presented at </w:t>
      </w:r>
      <w:hyperlink w:anchor="figure13" w:history="1">
        <w:r w:rsidRPr="003D19FD">
          <w:rPr>
            <w:rStyle w:val="Hyperlink"/>
          </w:rPr>
          <w:t xml:space="preserve">figure </w:t>
        </w:r>
        <w:r w:rsidR="00F25D08">
          <w:rPr>
            <w:rStyle w:val="Hyperlink"/>
          </w:rPr>
          <w:t>20</w:t>
        </w:r>
      </w:hyperlink>
      <w:r w:rsidR="003D19FD">
        <w:t xml:space="preserve"> </w:t>
      </w:r>
      <w:r w:rsidRPr="00692E60">
        <w:t xml:space="preserve">and discussed above, Sport Integrity Australia </w:t>
      </w:r>
      <w:r w:rsidR="007D6F61">
        <w:t xml:space="preserve">has </w:t>
      </w:r>
      <w:r w:rsidRPr="00692E60">
        <w:t xml:space="preserve">developed a </w:t>
      </w:r>
      <w:r w:rsidR="00CF296E">
        <w:t xml:space="preserve">strategic </w:t>
      </w:r>
      <w:r w:rsidRPr="00692E60">
        <w:t xml:space="preserve">engagement matrix to identify key partners and stakeholders that will influence decisions around our </w:t>
      </w:r>
      <w:r w:rsidR="00692E60" w:rsidRPr="00692E60">
        <w:t>capabilities</w:t>
      </w:r>
      <w:r w:rsidRPr="00692E60">
        <w:t xml:space="preserve"> and activities, and the relationship to their initiatives. This is presented at </w:t>
      </w:r>
      <w:hyperlink w:anchor="table20" w:history="1">
        <w:r w:rsidR="003D19FD" w:rsidRPr="003D19FD">
          <w:rPr>
            <w:rStyle w:val="Hyperlink"/>
          </w:rPr>
          <w:t>t</w:t>
        </w:r>
        <w:r w:rsidRPr="003D19FD">
          <w:rPr>
            <w:rStyle w:val="Hyperlink"/>
          </w:rPr>
          <w:t xml:space="preserve">able </w:t>
        </w:r>
        <w:r w:rsidR="003D19FD" w:rsidRPr="003D19FD">
          <w:rPr>
            <w:rStyle w:val="Hyperlink"/>
          </w:rPr>
          <w:t>2</w:t>
        </w:r>
        <w:r w:rsidR="004659A6">
          <w:rPr>
            <w:rStyle w:val="Hyperlink"/>
          </w:rPr>
          <w:t>2</w:t>
        </w:r>
      </w:hyperlink>
      <w:r w:rsidRPr="00692E60">
        <w:t>.</w:t>
      </w:r>
    </w:p>
    <w:p w14:paraId="161CBAE2" w14:textId="0E52CD52" w:rsidR="003D19FD" w:rsidRPr="003D19FD" w:rsidRDefault="003D19FD" w:rsidP="003D19FD">
      <w:pPr>
        <w:rPr>
          <w:sz w:val="16"/>
          <w:szCs w:val="16"/>
        </w:rPr>
      </w:pPr>
      <w:bookmarkStart w:id="207" w:name="table20"/>
      <w:r w:rsidRPr="003D19FD">
        <w:rPr>
          <w:sz w:val="16"/>
          <w:szCs w:val="16"/>
        </w:rPr>
        <w:t xml:space="preserve">Table </w:t>
      </w:r>
      <w:r w:rsidRPr="003D19FD">
        <w:rPr>
          <w:sz w:val="16"/>
          <w:szCs w:val="16"/>
        </w:rPr>
        <w:fldChar w:fldCharType="begin"/>
      </w:r>
      <w:r w:rsidRPr="003D19FD">
        <w:rPr>
          <w:sz w:val="16"/>
          <w:szCs w:val="16"/>
        </w:rPr>
        <w:instrText xml:space="preserve"> SEQ Table \* ARABIC </w:instrText>
      </w:r>
      <w:r w:rsidRPr="003D19FD">
        <w:rPr>
          <w:sz w:val="16"/>
          <w:szCs w:val="16"/>
        </w:rPr>
        <w:fldChar w:fldCharType="separate"/>
      </w:r>
      <w:r w:rsidR="0048732C">
        <w:rPr>
          <w:noProof/>
          <w:sz w:val="16"/>
          <w:szCs w:val="16"/>
        </w:rPr>
        <w:t>22</w:t>
      </w:r>
      <w:r w:rsidRPr="003D19FD">
        <w:rPr>
          <w:sz w:val="16"/>
          <w:szCs w:val="16"/>
        </w:rPr>
        <w:fldChar w:fldCharType="end"/>
      </w:r>
      <w:r w:rsidRPr="003D19FD">
        <w:rPr>
          <w:sz w:val="16"/>
          <w:szCs w:val="16"/>
        </w:rPr>
        <w:t>: Engagement Matrix</w:t>
      </w:r>
    </w:p>
    <w:bookmarkEnd w:id="207"/>
    <w:p w14:paraId="1F833BDB" w14:textId="4F1A3138" w:rsidR="00CE7E46" w:rsidRPr="00CE7E46" w:rsidRDefault="00CE7E46" w:rsidP="0014573F">
      <w:pPr>
        <w:pStyle w:val="TableTitle"/>
        <w:ind w:left="-709"/>
        <w:rPr>
          <w:rFonts w:eastAsia="Calibri" w:cstheme="minorHAnsi"/>
          <w:color w:val="auto"/>
        </w:rPr>
      </w:pPr>
      <w:r>
        <w:rPr>
          <w:rFonts w:eastAsia="Calibri" w:cstheme="minorHAnsi"/>
          <w:noProof/>
          <w:color w:val="auto"/>
          <w:lang w:eastAsia="en-AU"/>
        </w:rPr>
        <w:drawing>
          <wp:inline distT="0" distB="0" distL="0" distR="0" wp14:anchorId="5FE6E54B" wp14:editId="28B87C48">
            <wp:extent cx="7078781" cy="3730486"/>
            <wp:effectExtent l="0" t="0" r="8255" b="3810"/>
            <wp:docPr id="452205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116885" cy="3750567"/>
                    </a:xfrm>
                    <a:prstGeom prst="rect">
                      <a:avLst/>
                    </a:prstGeom>
                    <a:noFill/>
                  </pic:spPr>
                </pic:pic>
              </a:graphicData>
            </a:graphic>
          </wp:inline>
        </w:drawing>
      </w:r>
    </w:p>
    <w:p w14:paraId="77336B6A" w14:textId="132A723A" w:rsidR="00CA1128" w:rsidRDefault="0031494C" w:rsidP="00053931">
      <w:pPr>
        <w:pStyle w:val="Heading2Numbered"/>
        <w:numPr>
          <w:ilvl w:val="0"/>
          <w:numId w:val="0"/>
        </w:numPr>
      </w:pPr>
      <w:bookmarkStart w:id="208" w:name="_Toc151993558"/>
      <w:bookmarkStart w:id="209" w:name="_Toc163208390"/>
      <w:r>
        <w:t xml:space="preserve">5.2 </w:t>
      </w:r>
      <w:r w:rsidR="003C2B77">
        <w:t xml:space="preserve">Future </w:t>
      </w:r>
      <w:r w:rsidR="00EB6302">
        <w:t>Consultation</w:t>
      </w:r>
      <w:bookmarkEnd w:id="208"/>
      <w:bookmarkEnd w:id="209"/>
    </w:p>
    <w:p w14:paraId="3AAC0E24" w14:textId="43401192" w:rsidR="002623DA" w:rsidRPr="006E5256" w:rsidRDefault="00CA1128" w:rsidP="00703CB8">
      <w:bookmarkStart w:id="210" w:name="_Hlk151631336"/>
      <w:r w:rsidRPr="00231D78">
        <w:t>We are already engaging broadly</w:t>
      </w:r>
      <w:r w:rsidR="002623DA" w:rsidRPr="006E5256">
        <w:t xml:space="preserve"> with stakeholders</w:t>
      </w:r>
      <w:r w:rsidRPr="006E5256">
        <w:t xml:space="preserve"> on many </w:t>
      </w:r>
      <w:r w:rsidR="002623DA" w:rsidRPr="006E5256">
        <w:t xml:space="preserve">existing Sport Integrity Australia </w:t>
      </w:r>
      <w:r w:rsidRPr="006E5256">
        <w:t>initiatives</w:t>
      </w:r>
      <w:r w:rsidR="006719FC" w:rsidRPr="006E5256">
        <w:t xml:space="preserve">. </w:t>
      </w:r>
      <w:r w:rsidR="002623DA" w:rsidRPr="006E5256">
        <w:t>F</w:t>
      </w:r>
      <w:r w:rsidRPr="006E5256">
        <w:t>eedback</w:t>
      </w:r>
      <w:r w:rsidR="003C2B77" w:rsidRPr="006E5256">
        <w:t xml:space="preserve"> from our stakeholders</w:t>
      </w:r>
      <w:r w:rsidRPr="006E5256">
        <w:t xml:space="preserve"> </w:t>
      </w:r>
      <w:r w:rsidR="003C2B77" w:rsidRPr="006E5256">
        <w:t xml:space="preserve">on </w:t>
      </w:r>
      <w:r w:rsidR="002623DA" w:rsidRPr="006E5256">
        <w:t>the level of success from these projects has been used</w:t>
      </w:r>
      <w:r w:rsidR="003C2B77" w:rsidRPr="006E5256">
        <w:t xml:space="preserve"> </w:t>
      </w:r>
      <w:r w:rsidR="002623DA" w:rsidRPr="006E5256">
        <w:t xml:space="preserve">to inform the planned initiatives </w:t>
      </w:r>
      <w:r w:rsidR="006E5256" w:rsidRPr="006E5256">
        <w:t>within each of the options</w:t>
      </w:r>
      <w:r w:rsidR="002623DA" w:rsidRPr="006E5256">
        <w:t xml:space="preserve">. </w:t>
      </w:r>
      <w:bookmarkStart w:id="211" w:name="_Hlk146026643"/>
      <w:bookmarkEnd w:id="210"/>
      <w:r w:rsidR="002623DA" w:rsidRPr="006E5256">
        <w:t xml:space="preserve">Further engagement will be required to </w:t>
      </w:r>
      <w:r w:rsidR="00E1397B" w:rsidRPr="006E5256">
        <w:t>develop strategies more thoroughly</w:t>
      </w:r>
      <w:bookmarkEnd w:id="211"/>
      <w:r w:rsidR="002623DA" w:rsidRPr="006E5256">
        <w:t xml:space="preserve">. </w:t>
      </w:r>
    </w:p>
    <w:p w14:paraId="23D9B0C6" w14:textId="57F61262" w:rsidR="006C2823" w:rsidRDefault="006C2823" w:rsidP="00703CB8">
      <w:r w:rsidRPr="00231D78">
        <w:t xml:space="preserve">There has been </w:t>
      </w:r>
      <w:r w:rsidR="00703CB8">
        <w:t>significant</w:t>
      </w:r>
      <w:r w:rsidRPr="00231D78">
        <w:t xml:space="preserve"> dialogue between </w:t>
      </w:r>
      <w:r w:rsidR="009236AF">
        <w:t>Sport Integrity Australia</w:t>
      </w:r>
      <w:r w:rsidRPr="00231D78">
        <w:t xml:space="preserve"> and sports around anti-doping, the NIF and safeguarding matters. We can always do more to fully engage in understanding the role we play, particularly in anti-doping matters. This includes providing greater awareness on the functions carried out by </w:t>
      </w:r>
      <w:r w:rsidR="00703CB8">
        <w:t>WADA</w:t>
      </w:r>
      <w:r w:rsidRPr="00231D78">
        <w:t>, the laboratories, Sport Integrity Australia’s role and the sporting organisations themselves.</w:t>
      </w:r>
      <w:r w:rsidR="00703CB8">
        <w:t xml:space="preserve"> </w:t>
      </w:r>
      <w:r w:rsidRPr="00231D78">
        <w:t>Following strict guidelines and a well-defined process are the key to ensuring the World Anti-Doping Code is adhered to, but it can only be effective if each party understands the process, the athlete’s rights and their responsibilities.</w:t>
      </w:r>
    </w:p>
    <w:p w14:paraId="16DC43EC" w14:textId="30078F3D" w:rsidR="003F08E3" w:rsidRPr="00666D7A" w:rsidRDefault="003F08E3" w:rsidP="00666D7A">
      <w:r w:rsidRPr="00666D7A">
        <w:t xml:space="preserve">The recent MYEFO 2023-24 announcement </w:t>
      </w:r>
      <w:r w:rsidR="00666D7A">
        <w:rPr>
          <w:rStyle w:val="FootnoteReference"/>
        </w:rPr>
        <w:footnoteReference w:id="86"/>
      </w:r>
      <w:r w:rsidRPr="00666D7A">
        <w:t>of ongoing funding wi</w:t>
      </w:r>
      <w:r w:rsidR="00666D7A" w:rsidRPr="00666D7A">
        <w:t>ll</w:t>
      </w:r>
      <w:r w:rsidRPr="00666D7A">
        <w:t xml:space="preserve"> enable Sport Integrity Australia to enhance its current engagement, consultation and understanding of the needs of First Nations People and issues facing Women and Girls in Sport. </w:t>
      </w:r>
      <w:r w:rsidR="00666D7A" w:rsidRPr="00666D7A">
        <w:t>Specially the funding package include</w:t>
      </w:r>
      <w:r w:rsidR="00666D7A">
        <w:t>d the following</w:t>
      </w:r>
      <w:r w:rsidR="00666D7A" w:rsidRPr="00666D7A">
        <w:t xml:space="preserve"> initiatives</w:t>
      </w:r>
      <w:r w:rsidRPr="00666D7A">
        <w:t>:</w:t>
      </w:r>
    </w:p>
    <w:p w14:paraId="29A4654E" w14:textId="0D88FD0D" w:rsidR="00666D7A" w:rsidRPr="00666D7A" w:rsidRDefault="00666D7A" w:rsidP="00B20002">
      <w:pPr>
        <w:pStyle w:val="ListParagraph"/>
        <w:numPr>
          <w:ilvl w:val="0"/>
          <w:numId w:val="75"/>
        </w:numPr>
        <w:rPr>
          <w:sz w:val="18"/>
          <w:szCs w:val="18"/>
        </w:rPr>
      </w:pPr>
      <w:r w:rsidRPr="00666D7A">
        <w:rPr>
          <w:sz w:val="18"/>
          <w:szCs w:val="18"/>
        </w:rPr>
        <w:t>the development of the Empowering Women and Girls in Sport program which will have a primary focus on safety and integrity issues facing women and girls</w:t>
      </w:r>
    </w:p>
    <w:p w14:paraId="22CF3CFA" w14:textId="0885BBF9" w:rsidR="00666D7A" w:rsidRPr="00666D7A" w:rsidRDefault="00666D7A" w:rsidP="00B20002">
      <w:pPr>
        <w:pStyle w:val="ListParagraph"/>
        <w:numPr>
          <w:ilvl w:val="0"/>
          <w:numId w:val="75"/>
        </w:numPr>
        <w:rPr>
          <w:sz w:val="18"/>
          <w:szCs w:val="18"/>
        </w:rPr>
      </w:pPr>
      <w:r w:rsidRPr="00666D7A">
        <w:rPr>
          <w:sz w:val="18"/>
          <w:szCs w:val="18"/>
        </w:rPr>
        <w:t>a new First Nations skills program to deal with disparities in participation and administration</w:t>
      </w:r>
    </w:p>
    <w:p w14:paraId="0F9B7526" w14:textId="21B8D195" w:rsidR="00666D7A" w:rsidRPr="006D1145" w:rsidRDefault="00666D7A" w:rsidP="00B20002">
      <w:pPr>
        <w:pStyle w:val="ListParagraph"/>
        <w:numPr>
          <w:ilvl w:val="0"/>
          <w:numId w:val="75"/>
        </w:numPr>
        <w:rPr>
          <w:sz w:val="18"/>
          <w:szCs w:val="18"/>
        </w:rPr>
      </w:pPr>
      <w:r w:rsidRPr="00666D7A">
        <w:rPr>
          <w:sz w:val="18"/>
          <w:szCs w:val="18"/>
        </w:rPr>
        <w:t xml:space="preserve">the establishment of an Advisory Committee to support Sport Integrity Australia’s Culture and Safety Advisor </w:t>
      </w:r>
      <w:r w:rsidRPr="006D1145">
        <w:rPr>
          <w:sz w:val="18"/>
          <w:szCs w:val="18"/>
        </w:rPr>
        <w:t>Patrick Johnson to address racism in sport.</w:t>
      </w:r>
    </w:p>
    <w:p w14:paraId="5F28A598" w14:textId="77777777" w:rsidR="007369CA" w:rsidRPr="006D1145" w:rsidRDefault="00085947" w:rsidP="000F4F64">
      <w:pPr>
        <w:rPr>
          <w:rFonts w:cstheme="minorHAnsi"/>
          <w:b/>
          <w:bCs/>
          <w:color w:val="auto"/>
        </w:rPr>
      </w:pPr>
      <w:bookmarkStart w:id="212" w:name="consultatRISK"/>
      <w:r w:rsidRPr="006D1145">
        <w:rPr>
          <w:rFonts w:cstheme="minorHAnsi"/>
          <w:b/>
          <w:bCs/>
          <w:color w:val="auto"/>
        </w:rPr>
        <w:t xml:space="preserve">At </w:t>
      </w:r>
      <w:r w:rsidR="000F4F64" w:rsidRPr="006D1145">
        <w:rPr>
          <w:rFonts w:cstheme="minorHAnsi"/>
          <w:b/>
          <w:bCs/>
          <w:color w:val="auto"/>
        </w:rPr>
        <w:t>r</w:t>
      </w:r>
      <w:r w:rsidRPr="006D1145">
        <w:rPr>
          <w:rFonts w:cstheme="minorHAnsi"/>
          <w:b/>
          <w:bCs/>
          <w:color w:val="auto"/>
        </w:rPr>
        <w:t>isk cohorts</w:t>
      </w:r>
      <w:r w:rsidR="000F4F64" w:rsidRPr="006D1145">
        <w:rPr>
          <w:rFonts w:cstheme="minorHAnsi"/>
          <w:b/>
          <w:bCs/>
          <w:color w:val="auto"/>
        </w:rPr>
        <w:t xml:space="preserve"> </w:t>
      </w:r>
    </w:p>
    <w:bookmarkEnd w:id="212"/>
    <w:p w14:paraId="75DF03B4" w14:textId="7872B5B4" w:rsidR="000F4F64" w:rsidRPr="006D1145" w:rsidRDefault="007369CA" w:rsidP="000F4F64">
      <w:r w:rsidRPr="006D1145">
        <w:t xml:space="preserve">This cohort </w:t>
      </w:r>
      <w:r w:rsidR="000F4F64" w:rsidRPr="006D1145">
        <w:t xml:space="preserve">will be both consulted and engaged </w:t>
      </w:r>
      <w:r w:rsidR="00B20002" w:rsidRPr="006D1145">
        <w:t xml:space="preserve">in the development of a number of targeted programs and initiatives </w:t>
      </w:r>
      <w:r w:rsidR="000F4F64" w:rsidRPr="006D1145">
        <w:t>. In particular, the government recently announced an increase in funding of more than $36.3 million dollars to Sport Integrity Australia (from 2023-24 to 2027-28) to tackle abuse, bullying, discrimination and sexual misconduct.</w:t>
      </w:r>
      <w:r w:rsidR="00B20002" w:rsidRPr="006D1145">
        <w:t xml:space="preserve"> </w:t>
      </w:r>
      <w:r w:rsidR="000F4F64" w:rsidRPr="006D1145">
        <w:t>The funding will enable the delivery of new initiatives, including –</w:t>
      </w:r>
    </w:p>
    <w:p w14:paraId="079E17B7" w14:textId="77777777" w:rsidR="000F4F64" w:rsidRPr="006D1145" w:rsidRDefault="000F4F64" w:rsidP="00B20002">
      <w:pPr>
        <w:pStyle w:val="ListParagraph"/>
        <w:numPr>
          <w:ilvl w:val="0"/>
          <w:numId w:val="75"/>
        </w:numPr>
        <w:rPr>
          <w:sz w:val="18"/>
          <w:szCs w:val="18"/>
        </w:rPr>
      </w:pPr>
      <w:r w:rsidRPr="006D1145">
        <w:rPr>
          <w:sz w:val="18"/>
          <w:szCs w:val="18"/>
        </w:rPr>
        <w:t>the development of the Empowering Women and Girls in Sport program which will have a primary focus on safety and integrity issues facing women and girls;</w:t>
      </w:r>
    </w:p>
    <w:p w14:paraId="57007CC1" w14:textId="77777777" w:rsidR="000F4F64" w:rsidRPr="006D1145" w:rsidRDefault="000F4F64" w:rsidP="00B20002">
      <w:pPr>
        <w:pStyle w:val="ListParagraph"/>
        <w:numPr>
          <w:ilvl w:val="0"/>
          <w:numId w:val="75"/>
        </w:numPr>
        <w:rPr>
          <w:sz w:val="18"/>
          <w:szCs w:val="18"/>
        </w:rPr>
      </w:pPr>
      <w:r w:rsidRPr="006D1145">
        <w:rPr>
          <w:sz w:val="18"/>
          <w:szCs w:val="18"/>
        </w:rPr>
        <w:t>a new First Nations skills program to deal with disparities in participation and administration;</w:t>
      </w:r>
    </w:p>
    <w:p w14:paraId="48BED792" w14:textId="77777777" w:rsidR="000F4F64" w:rsidRPr="006D1145" w:rsidRDefault="000F4F64" w:rsidP="00B20002">
      <w:pPr>
        <w:pStyle w:val="ListParagraph"/>
        <w:numPr>
          <w:ilvl w:val="0"/>
          <w:numId w:val="75"/>
        </w:numPr>
        <w:rPr>
          <w:sz w:val="18"/>
          <w:szCs w:val="18"/>
        </w:rPr>
      </w:pPr>
      <w:r w:rsidRPr="006D1145">
        <w:rPr>
          <w:sz w:val="18"/>
          <w:szCs w:val="18"/>
        </w:rPr>
        <w:t>the establishment of an Advisory Committee to support Sport Integrity Australia’s Culture and Safety Advisor Patrick Johnson address racism in sport;</w:t>
      </w:r>
    </w:p>
    <w:p w14:paraId="5C60E59D" w14:textId="77777777" w:rsidR="000F4F64" w:rsidRPr="006D1145" w:rsidRDefault="000F4F64" w:rsidP="00B20002">
      <w:pPr>
        <w:pStyle w:val="ListParagraph"/>
        <w:numPr>
          <w:ilvl w:val="0"/>
          <w:numId w:val="75"/>
        </w:numPr>
        <w:rPr>
          <w:sz w:val="18"/>
          <w:szCs w:val="18"/>
        </w:rPr>
      </w:pPr>
      <w:r w:rsidRPr="006D1145">
        <w:rPr>
          <w:sz w:val="18"/>
          <w:szCs w:val="18"/>
        </w:rPr>
        <w:t>the enhancement of the Safe Sport Hotline and triage referral and reporting service;</w:t>
      </w:r>
    </w:p>
    <w:p w14:paraId="0C558F41" w14:textId="77777777" w:rsidR="000F4F64" w:rsidRPr="006D1145" w:rsidRDefault="000F4F64" w:rsidP="00B20002">
      <w:pPr>
        <w:pStyle w:val="ListParagraph"/>
        <w:numPr>
          <w:ilvl w:val="0"/>
          <w:numId w:val="75"/>
        </w:numPr>
        <w:rPr>
          <w:sz w:val="18"/>
          <w:szCs w:val="18"/>
        </w:rPr>
      </w:pPr>
      <w:r w:rsidRPr="006D1145">
        <w:rPr>
          <w:sz w:val="18"/>
          <w:szCs w:val="18"/>
        </w:rPr>
        <w:t>the provision of wellbeing and psychological services for staff, athletes and support personnel; and</w:t>
      </w:r>
    </w:p>
    <w:p w14:paraId="49657493" w14:textId="77777777" w:rsidR="000F4F64" w:rsidRPr="006D1145" w:rsidRDefault="000F4F64" w:rsidP="00B20002">
      <w:pPr>
        <w:pStyle w:val="ListParagraph"/>
        <w:numPr>
          <w:ilvl w:val="0"/>
          <w:numId w:val="75"/>
        </w:numPr>
        <w:rPr>
          <w:sz w:val="18"/>
          <w:szCs w:val="18"/>
        </w:rPr>
      </w:pPr>
      <w:r w:rsidRPr="006D1145">
        <w:rPr>
          <w:sz w:val="18"/>
          <w:szCs w:val="18"/>
        </w:rPr>
        <w:t>an enhancement of Sport Integrity Australia’s existing education services to be gender and culturally sensitive.</w:t>
      </w:r>
    </w:p>
    <w:p w14:paraId="69B97413" w14:textId="604DD0EA" w:rsidR="007369CA" w:rsidRPr="006D1145" w:rsidRDefault="007369CA" w:rsidP="007369CA">
      <w:pPr>
        <w:pStyle w:val="BodyText"/>
        <w:rPr>
          <w:color w:val="000000" w:themeColor="text1"/>
          <w:sz w:val="18"/>
          <w:szCs w:val="18"/>
        </w:rPr>
      </w:pPr>
      <w:r w:rsidRPr="006D1145">
        <w:rPr>
          <w:color w:val="000000" w:themeColor="text1"/>
          <w:sz w:val="18"/>
          <w:szCs w:val="18"/>
        </w:rPr>
        <w:t xml:space="preserve">It is also noted that the proposed Research Institute would inform both the empowering the voice of women and girls in sport initiative, and the recently announced First Nations skills program. It would also identify the next tranche of integrity focused actions for Sport Integrity Australia and sport to remove such barriers. </w:t>
      </w:r>
    </w:p>
    <w:p w14:paraId="30EEF1F8" w14:textId="0AA6DDDD" w:rsidR="007369CA" w:rsidRPr="007369CA" w:rsidRDefault="007369CA" w:rsidP="007369CA">
      <w:pPr>
        <w:rPr>
          <w:highlight w:val="green"/>
        </w:rPr>
      </w:pPr>
    </w:p>
    <w:p w14:paraId="7D96F0A4" w14:textId="77777777" w:rsidR="003F08E3" w:rsidRDefault="003F08E3" w:rsidP="00703CB8"/>
    <w:p w14:paraId="28274D20" w14:textId="7BA0A372" w:rsidR="00DD3A4E" w:rsidRDefault="00DD3A4E">
      <w:pPr>
        <w:suppressAutoHyphens w:val="0"/>
        <w:rPr>
          <w:color w:val="262626" w:themeColor="text1" w:themeTint="D9"/>
          <w:sz w:val="20"/>
          <w:szCs w:val="20"/>
        </w:rPr>
      </w:pPr>
      <w:r>
        <w:br w:type="page"/>
      </w:r>
    </w:p>
    <w:p w14:paraId="00D16F26" w14:textId="51299189" w:rsidR="00843BBE" w:rsidRPr="009E136D" w:rsidRDefault="00AE7FA8" w:rsidP="00C94842">
      <w:pPr>
        <w:pStyle w:val="Heading1Numbered"/>
      </w:pPr>
      <w:bookmarkStart w:id="213" w:name="_Toc145423751"/>
      <w:bookmarkStart w:id="214" w:name="_Toc145423874"/>
      <w:bookmarkStart w:id="215" w:name="_Toc145424419"/>
      <w:bookmarkStart w:id="216" w:name="_Toc145424454"/>
      <w:bookmarkStart w:id="217" w:name="_Toc145424650"/>
      <w:bookmarkStart w:id="218" w:name="_Toc145423752"/>
      <w:bookmarkStart w:id="219" w:name="_Toc145423875"/>
      <w:bookmarkStart w:id="220" w:name="_Toc145424420"/>
      <w:bookmarkStart w:id="221" w:name="_Toc145424455"/>
      <w:bookmarkStart w:id="222" w:name="_Toc145424651"/>
      <w:bookmarkStart w:id="223" w:name="_Toc145423753"/>
      <w:bookmarkStart w:id="224" w:name="_Toc145423876"/>
      <w:bookmarkStart w:id="225" w:name="_Toc145424421"/>
      <w:bookmarkStart w:id="226" w:name="_Toc145424456"/>
      <w:bookmarkStart w:id="227" w:name="_Toc145424652"/>
      <w:bookmarkStart w:id="228" w:name="_Toc145423754"/>
      <w:bookmarkStart w:id="229" w:name="_Toc145423877"/>
      <w:bookmarkStart w:id="230" w:name="_Toc145424422"/>
      <w:bookmarkStart w:id="231" w:name="_Toc145424457"/>
      <w:bookmarkStart w:id="232" w:name="_Toc145424653"/>
      <w:bookmarkStart w:id="233" w:name="_Toc151993559"/>
      <w:bookmarkStart w:id="234" w:name="_Toc163208391"/>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t xml:space="preserve">6. </w:t>
      </w:r>
      <w:r w:rsidR="00C94842" w:rsidRPr="00C94842">
        <w:t>What is the best option from those you have considered and how will it be implemented?</w:t>
      </w:r>
      <w:bookmarkEnd w:id="233"/>
      <w:bookmarkEnd w:id="234"/>
    </w:p>
    <w:p w14:paraId="28E38BD0" w14:textId="601569F9" w:rsidR="00053931" w:rsidRDefault="00053931" w:rsidP="00053931">
      <w:pPr>
        <w:pStyle w:val="Heading2Numbered"/>
        <w:numPr>
          <w:ilvl w:val="0"/>
          <w:numId w:val="0"/>
        </w:numPr>
      </w:pPr>
      <w:bookmarkStart w:id="235" w:name="_Toc163208392"/>
      <w:r>
        <w:t xml:space="preserve">6.1 Best </w:t>
      </w:r>
      <w:r w:rsidR="009825B5">
        <w:t>o</w:t>
      </w:r>
      <w:r>
        <w:t>ption considered</w:t>
      </w:r>
      <w:bookmarkEnd w:id="235"/>
    </w:p>
    <w:p w14:paraId="4DD96772" w14:textId="4035AF67" w:rsidR="005F5CDA" w:rsidRDefault="0014732C" w:rsidP="00B21185">
      <w:pPr>
        <w:rPr>
          <w:rFonts w:eastAsia="Calibri" w:cstheme="minorHAnsi"/>
          <w:color w:val="auto"/>
        </w:rPr>
      </w:pPr>
      <w:r>
        <w:t xml:space="preserve">Based on the assessment, option </w:t>
      </w:r>
      <w:r w:rsidR="006C0259">
        <w:t>4</w:t>
      </w:r>
      <w:r>
        <w:t xml:space="preserve"> provides benefits to industry stakeholder groups and government regulators; and other stakeholder groups</w:t>
      </w:r>
      <w:r w:rsidR="003F4361">
        <w:t xml:space="preserve"> and</w:t>
      </w:r>
      <w:r w:rsidR="00843BBE" w:rsidRPr="005964F9">
        <w:rPr>
          <w:rFonts w:eastAsia="Calibri" w:cstheme="minorHAnsi"/>
          <w:color w:val="auto"/>
        </w:rPr>
        <w:t xml:space="preserve"> </w:t>
      </w:r>
      <w:r w:rsidR="00494293" w:rsidRPr="005964F9">
        <w:rPr>
          <w:rFonts w:eastAsia="Calibri" w:cstheme="minorHAnsi"/>
          <w:color w:val="auto"/>
        </w:rPr>
        <w:t xml:space="preserve">implements </w:t>
      </w:r>
      <w:r w:rsidR="00703CB8" w:rsidRPr="005964F9">
        <w:rPr>
          <w:rFonts w:eastAsia="Calibri" w:cstheme="minorHAnsi"/>
          <w:color w:val="auto"/>
        </w:rPr>
        <w:t xml:space="preserve">all related </w:t>
      </w:r>
      <w:r w:rsidR="00494293" w:rsidRPr="005964F9">
        <w:rPr>
          <w:rFonts w:eastAsia="Calibri" w:cstheme="minorHAnsi"/>
          <w:color w:val="auto"/>
        </w:rPr>
        <w:t>recommendations of the Wood</w:t>
      </w:r>
      <w:r w:rsidR="00261A92" w:rsidRPr="005964F9">
        <w:rPr>
          <w:rFonts w:eastAsia="Calibri" w:cstheme="minorHAnsi"/>
          <w:color w:val="auto"/>
        </w:rPr>
        <w:t xml:space="preserve"> </w:t>
      </w:r>
      <w:r w:rsidR="00494293" w:rsidRPr="005964F9">
        <w:rPr>
          <w:rFonts w:eastAsia="Calibri" w:cstheme="minorHAnsi"/>
          <w:color w:val="auto"/>
        </w:rPr>
        <w:t xml:space="preserve">Review. Implementing </w:t>
      </w:r>
      <w:r w:rsidR="00CB16FF" w:rsidRPr="005964F9">
        <w:rPr>
          <w:rFonts w:eastAsia="Calibri" w:cstheme="minorHAnsi"/>
          <w:color w:val="auto"/>
        </w:rPr>
        <w:t xml:space="preserve">this option and the initiatives and capabilities within it will </w:t>
      </w:r>
      <w:r w:rsidR="00494293" w:rsidRPr="005964F9">
        <w:rPr>
          <w:rFonts w:eastAsia="Calibri" w:cstheme="minorHAnsi"/>
          <w:color w:val="auto"/>
        </w:rPr>
        <w:t>addresses all three elements of the problem</w:t>
      </w:r>
      <w:r w:rsidR="00804ADC">
        <w:rPr>
          <w:rFonts w:eastAsia="Calibri" w:cstheme="minorHAnsi"/>
          <w:color w:val="auto"/>
        </w:rPr>
        <w:t xml:space="preserve"> – the magnitude, the cost of not doing anything and what are our options.</w:t>
      </w:r>
      <w:r w:rsidR="00494293" w:rsidRPr="005964F9">
        <w:rPr>
          <w:rFonts w:eastAsia="Calibri" w:cstheme="minorHAnsi"/>
          <w:color w:val="auto"/>
        </w:rPr>
        <w:t xml:space="preserve"> This option </w:t>
      </w:r>
      <w:r w:rsidR="00843BBE" w:rsidRPr="005964F9">
        <w:rPr>
          <w:rFonts w:eastAsia="Calibri" w:cstheme="minorHAnsi"/>
          <w:color w:val="auto"/>
        </w:rPr>
        <w:t xml:space="preserve">provides the greatest net benefit to Australian </w:t>
      </w:r>
      <w:r w:rsidR="00D423BA" w:rsidRPr="005964F9">
        <w:rPr>
          <w:rFonts w:eastAsia="Calibri" w:cstheme="minorHAnsi"/>
          <w:color w:val="auto"/>
        </w:rPr>
        <w:t>sport and</w:t>
      </w:r>
      <w:r w:rsidR="00843BBE" w:rsidRPr="005964F9">
        <w:rPr>
          <w:rFonts w:eastAsia="Calibri" w:cstheme="minorHAnsi"/>
          <w:color w:val="auto"/>
        </w:rPr>
        <w:t xml:space="preserve"> poses no regulatory burden on sport or participants. </w:t>
      </w:r>
      <w:r w:rsidR="00703CB8" w:rsidRPr="005964F9">
        <w:rPr>
          <w:rFonts w:eastAsia="Calibri" w:cstheme="minorHAnsi"/>
          <w:color w:val="auto"/>
        </w:rPr>
        <w:t>It</w:t>
      </w:r>
      <w:r w:rsidR="00843BBE" w:rsidRPr="005964F9">
        <w:rPr>
          <w:rFonts w:eastAsia="Calibri" w:cstheme="minorHAnsi"/>
          <w:color w:val="auto"/>
        </w:rPr>
        <w:t xml:space="preserve"> would provide a safe </w:t>
      </w:r>
      <w:r w:rsidR="00C65861" w:rsidRPr="005964F9">
        <w:rPr>
          <w:rFonts w:eastAsia="Calibri" w:cstheme="minorHAnsi"/>
          <w:color w:val="auto"/>
        </w:rPr>
        <w:t xml:space="preserve">and fair </w:t>
      </w:r>
      <w:r w:rsidR="00843BBE" w:rsidRPr="005964F9">
        <w:rPr>
          <w:rFonts w:eastAsia="Calibri" w:cstheme="minorHAnsi"/>
          <w:color w:val="auto"/>
        </w:rPr>
        <w:t>sporting environment to en</w:t>
      </w:r>
      <w:r w:rsidR="001848EC" w:rsidRPr="005964F9">
        <w:rPr>
          <w:rFonts w:eastAsia="Calibri" w:cstheme="minorHAnsi"/>
          <w:color w:val="auto"/>
        </w:rPr>
        <w:t>courage</w:t>
      </w:r>
      <w:r w:rsidR="00843BBE" w:rsidRPr="005964F9">
        <w:rPr>
          <w:rFonts w:eastAsia="Calibri" w:cstheme="minorHAnsi"/>
          <w:color w:val="auto"/>
        </w:rPr>
        <w:t xml:space="preserve"> participants to enter and stay within the sport ecosystem </w:t>
      </w:r>
      <w:r w:rsidR="000B2DA8" w:rsidRPr="005964F9">
        <w:rPr>
          <w:rFonts w:eastAsia="Calibri" w:cstheme="minorHAnsi"/>
          <w:color w:val="auto"/>
        </w:rPr>
        <w:t xml:space="preserve">over their lifecycle </w:t>
      </w:r>
      <w:r w:rsidR="00843BBE" w:rsidRPr="005964F9">
        <w:rPr>
          <w:rFonts w:eastAsia="Calibri" w:cstheme="minorHAnsi"/>
          <w:color w:val="auto"/>
        </w:rPr>
        <w:t>- increasing participation rates in the lead up to the 2032 Olympic and Paralympics, developing the children of today into our Olympic athletes</w:t>
      </w:r>
      <w:r w:rsidR="000B2DA8" w:rsidRPr="005964F9">
        <w:rPr>
          <w:rFonts w:eastAsia="Calibri" w:cstheme="minorHAnsi"/>
          <w:color w:val="auto"/>
        </w:rPr>
        <w:t xml:space="preserve"> of tomorrow</w:t>
      </w:r>
      <w:r w:rsidR="00843BBE" w:rsidRPr="005964F9">
        <w:rPr>
          <w:rFonts w:eastAsia="Calibri" w:cstheme="minorHAnsi"/>
          <w:color w:val="auto"/>
        </w:rPr>
        <w:t>. The preferred option is transparent in intent and defensible to both government</w:t>
      </w:r>
      <w:r w:rsidR="00843BBE" w:rsidRPr="00C65861">
        <w:rPr>
          <w:rFonts w:eastAsia="Calibri" w:cstheme="minorHAnsi"/>
          <w:color w:val="auto"/>
        </w:rPr>
        <w:t xml:space="preserve"> and external scrutiny. </w:t>
      </w:r>
    </w:p>
    <w:p w14:paraId="411EA8B5" w14:textId="6696D5D0" w:rsidR="00843BBE" w:rsidRPr="00C65861" w:rsidRDefault="00843BBE" w:rsidP="00703CB8">
      <w:pPr>
        <w:rPr>
          <w:rFonts w:eastAsia="Calibri" w:cstheme="minorHAnsi"/>
          <w:color w:val="auto"/>
        </w:rPr>
      </w:pPr>
      <w:r w:rsidRPr="00C65861">
        <w:rPr>
          <w:rFonts w:eastAsia="Calibri" w:cstheme="minorHAnsi"/>
          <w:color w:val="auto"/>
        </w:rPr>
        <w:t xml:space="preserve">The option provides funding to fully implement all </w:t>
      </w:r>
      <w:r w:rsidR="00C65861" w:rsidRPr="00C65861">
        <w:rPr>
          <w:rFonts w:eastAsia="Calibri" w:cstheme="minorHAnsi"/>
          <w:color w:val="auto"/>
        </w:rPr>
        <w:t xml:space="preserve">anti-doping and </w:t>
      </w:r>
      <w:r w:rsidR="00F722F3" w:rsidRPr="00C65861">
        <w:rPr>
          <w:rFonts w:eastAsia="Calibri" w:cstheme="minorHAnsi"/>
          <w:color w:val="auto"/>
        </w:rPr>
        <w:t>integrity</w:t>
      </w:r>
      <w:r w:rsidR="00C65861" w:rsidRPr="00C65861">
        <w:rPr>
          <w:rFonts w:eastAsia="Calibri" w:cstheme="minorHAnsi"/>
          <w:color w:val="auto"/>
        </w:rPr>
        <w:t xml:space="preserve"> </w:t>
      </w:r>
      <w:r w:rsidRPr="00C65861">
        <w:rPr>
          <w:rFonts w:eastAsia="Calibri" w:cstheme="minorHAnsi"/>
          <w:color w:val="auto"/>
        </w:rPr>
        <w:t xml:space="preserve">functions, anticipate, prepare and safeguard against future integrity threats and enable </w:t>
      </w:r>
      <w:r w:rsidR="000E0E3B" w:rsidRPr="00C65861">
        <w:rPr>
          <w:rFonts w:eastAsia="Calibri" w:cstheme="minorHAnsi"/>
          <w:color w:val="auto"/>
        </w:rPr>
        <w:t>Sport Integrity Australia</w:t>
      </w:r>
      <w:r w:rsidRPr="00C65861">
        <w:rPr>
          <w:rFonts w:eastAsia="Calibri" w:cstheme="minorHAnsi"/>
          <w:color w:val="auto"/>
        </w:rPr>
        <w:t xml:space="preserve"> to be the national coordinator charged with the protection of the integrity of sport and the health and welfare of those who participate in it.</w:t>
      </w:r>
    </w:p>
    <w:p w14:paraId="0042B0F3" w14:textId="549553F0" w:rsidR="00927E3B" w:rsidRPr="007A04FE" w:rsidRDefault="00E27D13" w:rsidP="00703CB8">
      <w:pPr>
        <w:rPr>
          <w:rFonts w:eastAsia="Calibri" w:cstheme="minorHAnsi"/>
          <w:color w:val="auto"/>
        </w:rPr>
      </w:pPr>
      <w:r>
        <w:rPr>
          <w:rFonts w:eastAsia="Calibri" w:cstheme="minorHAnsi"/>
          <w:color w:val="auto"/>
        </w:rPr>
        <w:t xml:space="preserve">It </w:t>
      </w:r>
      <w:r w:rsidR="00927E3B" w:rsidRPr="007A04FE">
        <w:rPr>
          <w:rFonts w:eastAsia="Calibri" w:cstheme="minorHAnsi"/>
          <w:color w:val="auto"/>
        </w:rPr>
        <w:t xml:space="preserve">has been formulated based on the support and feedback received from stakeholder groups discussed </w:t>
      </w:r>
      <w:r w:rsidR="00A81C35">
        <w:rPr>
          <w:rFonts w:eastAsia="Calibri" w:cstheme="minorHAnsi"/>
          <w:color w:val="auto"/>
        </w:rPr>
        <w:t xml:space="preserve">in the </w:t>
      </w:r>
      <w:hyperlink w:anchor="Consultation" w:history="1">
        <w:r w:rsidR="00A81C35" w:rsidRPr="00A81C35">
          <w:rPr>
            <w:rStyle w:val="Hyperlink"/>
            <w:rFonts w:eastAsia="Calibri" w:cstheme="minorHAnsi"/>
          </w:rPr>
          <w:t>consolation</w:t>
        </w:r>
        <w:r w:rsidR="00927E3B" w:rsidRPr="00A81C35">
          <w:rPr>
            <w:rStyle w:val="Hyperlink"/>
            <w:rFonts w:eastAsia="Calibri" w:cstheme="minorHAnsi"/>
          </w:rPr>
          <w:t xml:space="preserve"> section</w:t>
        </w:r>
      </w:hyperlink>
      <w:r w:rsidR="00927E3B" w:rsidRPr="007A04FE">
        <w:rPr>
          <w:rFonts w:eastAsia="Calibri" w:cstheme="minorHAnsi"/>
          <w:color w:val="auto"/>
        </w:rPr>
        <w:t xml:space="preserve"> </w:t>
      </w:r>
      <w:r w:rsidR="00A81C35">
        <w:rPr>
          <w:rFonts w:eastAsia="Calibri" w:cstheme="minorHAnsi"/>
          <w:color w:val="auto"/>
        </w:rPr>
        <w:t>of the IA</w:t>
      </w:r>
      <w:r>
        <w:rPr>
          <w:rFonts w:eastAsia="Calibri" w:cstheme="minorHAnsi"/>
          <w:color w:val="auto"/>
        </w:rPr>
        <w:t xml:space="preserve"> and </w:t>
      </w:r>
      <w:r w:rsidR="00EB07CE" w:rsidRPr="007A04FE">
        <w:rPr>
          <w:rFonts w:eastAsia="Calibri" w:cstheme="minorHAnsi"/>
          <w:color w:val="auto"/>
        </w:rPr>
        <w:t>will be further enhanced as consultation has</w:t>
      </w:r>
      <w:r w:rsidR="00927E3B" w:rsidRPr="007A04FE">
        <w:rPr>
          <w:rFonts w:eastAsia="Calibri" w:cstheme="minorHAnsi"/>
          <w:color w:val="auto"/>
        </w:rPr>
        <w:t xml:space="preserve"> </w:t>
      </w:r>
      <w:r w:rsidR="00EB07CE" w:rsidRPr="007A04FE">
        <w:rPr>
          <w:rFonts w:eastAsia="Calibri" w:cstheme="minorHAnsi"/>
          <w:color w:val="auto"/>
        </w:rPr>
        <w:t>highlighted</w:t>
      </w:r>
      <w:r w:rsidR="00927E3B" w:rsidRPr="007A04FE">
        <w:rPr>
          <w:rFonts w:eastAsia="Calibri" w:cstheme="minorHAnsi"/>
          <w:color w:val="auto"/>
        </w:rPr>
        <w:t xml:space="preserve"> the need for Sport Integrity Australia to have a peer review or seek feedback from key stakeholder groups on implementation and effectiveness of existing activities. For example </w:t>
      </w:r>
      <w:r w:rsidR="005D375A" w:rsidRPr="007A04FE">
        <w:rPr>
          <w:rFonts w:eastAsia="Calibri" w:cstheme="minorHAnsi"/>
          <w:color w:val="auto"/>
        </w:rPr>
        <w:t xml:space="preserve">throughout the rollout of the </w:t>
      </w:r>
      <w:r w:rsidR="00703CB8">
        <w:rPr>
          <w:rFonts w:eastAsia="Calibri" w:cstheme="minorHAnsi"/>
          <w:color w:val="auto"/>
        </w:rPr>
        <w:t>NIF</w:t>
      </w:r>
      <w:r w:rsidR="005D375A" w:rsidRPr="007A04FE">
        <w:rPr>
          <w:rFonts w:eastAsia="Calibri" w:cstheme="minorHAnsi"/>
          <w:color w:val="auto"/>
        </w:rPr>
        <w:t xml:space="preserve">, stakeholders from right across Australia provided regular feedback that integrity resources were much needed at the State and Territory level. Stakeholders advised that understanding and implementation of the </w:t>
      </w:r>
      <w:r w:rsidR="00703CB8">
        <w:rPr>
          <w:rFonts w:eastAsia="Calibri" w:cstheme="minorHAnsi"/>
          <w:color w:val="auto"/>
        </w:rPr>
        <w:t>NIF</w:t>
      </w:r>
      <w:r w:rsidR="00D423BA">
        <w:rPr>
          <w:rFonts w:eastAsia="Calibri" w:cstheme="minorHAnsi"/>
          <w:color w:val="auto"/>
        </w:rPr>
        <w:t xml:space="preserve"> </w:t>
      </w:r>
      <w:r w:rsidR="005D375A" w:rsidRPr="007A04FE">
        <w:rPr>
          <w:rFonts w:eastAsia="Calibri" w:cstheme="minorHAnsi"/>
          <w:color w:val="auto"/>
        </w:rPr>
        <w:t xml:space="preserve">at that level and down to grassroots was problematic. </w:t>
      </w:r>
      <w:r w:rsidR="009950A3" w:rsidRPr="0086094A">
        <w:rPr>
          <w:rFonts w:eastAsia="Calibri" w:cstheme="minorHAnsi"/>
          <w:color w:val="auto"/>
        </w:rPr>
        <w:t xml:space="preserve">It </w:t>
      </w:r>
      <w:r w:rsidR="009950A3" w:rsidRPr="007A04FE">
        <w:rPr>
          <w:rFonts w:eastAsia="Calibri" w:cstheme="minorHAnsi"/>
          <w:color w:val="auto"/>
        </w:rPr>
        <w:t>addresses Government and stakeholder requests to address safety issues concerning women and children in sport and continue to invest in evidence based research to inform future policy and procedure</w:t>
      </w:r>
    </w:p>
    <w:p w14:paraId="1BED1D40" w14:textId="195656AC" w:rsidR="0033611A" w:rsidRDefault="00FF504A" w:rsidP="00703CB8">
      <w:pPr>
        <w:rPr>
          <w:color w:val="auto"/>
        </w:rPr>
      </w:pPr>
      <w:r w:rsidRPr="007A04FE">
        <w:rPr>
          <w:rFonts w:eastAsia="Calibri" w:cstheme="minorHAnsi"/>
          <w:color w:val="auto"/>
        </w:rPr>
        <w:t>The assessment has not explored in detail, potential outcomes of research in the preferred option. As discussed in the impact table</w:t>
      </w:r>
      <w:r w:rsidR="00703CB8">
        <w:rPr>
          <w:rFonts w:eastAsia="Calibri" w:cstheme="minorHAnsi"/>
          <w:color w:val="auto"/>
        </w:rPr>
        <w:t xml:space="preserve">, </w:t>
      </w:r>
      <w:r w:rsidRPr="007A04FE">
        <w:rPr>
          <w:rFonts w:eastAsia="Calibri" w:cstheme="minorHAnsi"/>
          <w:color w:val="auto"/>
        </w:rPr>
        <w:t>there could be further work required of Sport Integrity Australia, government, or key stakeholders because of findings, which the preferred option has not considered further.</w:t>
      </w:r>
      <w:r w:rsidR="006D38DD" w:rsidRPr="007A04FE">
        <w:rPr>
          <w:rFonts w:eastAsia="Calibri" w:cstheme="minorHAnsi"/>
          <w:color w:val="auto"/>
        </w:rPr>
        <w:t xml:space="preserve"> For example research into an emerging </w:t>
      </w:r>
      <w:r w:rsidR="00E74E47" w:rsidRPr="007A04FE">
        <w:rPr>
          <w:rFonts w:eastAsia="Calibri" w:cstheme="minorHAnsi"/>
          <w:color w:val="auto"/>
        </w:rPr>
        <w:t xml:space="preserve">cyber or data </w:t>
      </w:r>
      <w:r w:rsidR="006D38DD" w:rsidRPr="007A04FE">
        <w:rPr>
          <w:rFonts w:eastAsia="Calibri" w:cstheme="minorHAnsi"/>
          <w:color w:val="auto"/>
        </w:rPr>
        <w:t xml:space="preserve">issue may highlight the need for government regulation, an expanded remit of Sport Integrity Australia, subsequent policy development </w:t>
      </w:r>
      <w:r w:rsidR="006719FC" w:rsidRPr="007A04FE">
        <w:rPr>
          <w:rFonts w:eastAsia="Calibri" w:cstheme="minorHAnsi"/>
          <w:color w:val="auto"/>
        </w:rPr>
        <w:t>etc.</w:t>
      </w:r>
      <w:r w:rsidR="006719FC" w:rsidRPr="00E74E47">
        <w:rPr>
          <w:color w:val="auto"/>
        </w:rPr>
        <w:t xml:space="preserve"> </w:t>
      </w:r>
    </w:p>
    <w:p w14:paraId="074C4F3F" w14:textId="77777777" w:rsidR="0014732C" w:rsidRPr="00D27777" w:rsidRDefault="0014732C" w:rsidP="00703CB8">
      <w:r w:rsidRPr="00D27777">
        <w:t xml:space="preserve">Assessment of regulatory burden impacts indicates that: </w:t>
      </w:r>
    </w:p>
    <w:p w14:paraId="3CC3A794" w14:textId="084C7B88" w:rsidR="0014732C" w:rsidRPr="00D27777" w:rsidRDefault="0014732C" w:rsidP="00B20002">
      <w:pPr>
        <w:pStyle w:val="ListParagraph"/>
        <w:numPr>
          <w:ilvl w:val="0"/>
          <w:numId w:val="99"/>
        </w:numPr>
        <w:rPr>
          <w:sz w:val="18"/>
          <w:szCs w:val="18"/>
        </w:rPr>
      </w:pPr>
      <w:r w:rsidRPr="00D27777">
        <w:rPr>
          <w:sz w:val="18"/>
          <w:szCs w:val="18"/>
        </w:rPr>
        <w:t xml:space="preserve">Option </w:t>
      </w:r>
      <w:r w:rsidR="00B90187" w:rsidRPr="00D27777">
        <w:rPr>
          <w:sz w:val="18"/>
          <w:szCs w:val="18"/>
        </w:rPr>
        <w:t>2</w:t>
      </w:r>
      <w:r w:rsidRPr="00D27777">
        <w:rPr>
          <w:sz w:val="18"/>
          <w:szCs w:val="18"/>
        </w:rPr>
        <w:t xml:space="preserve"> has a quantifiable reduction in regulatory burden of $</w:t>
      </w:r>
      <w:r w:rsidR="00D27777" w:rsidRPr="00D27777">
        <w:rPr>
          <w:sz w:val="18"/>
          <w:szCs w:val="18"/>
        </w:rPr>
        <w:t>10</w:t>
      </w:r>
      <w:r w:rsidR="00E27D13" w:rsidRPr="00D27777">
        <w:rPr>
          <w:sz w:val="18"/>
          <w:szCs w:val="18"/>
        </w:rPr>
        <w:t>.0</w:t>
      </w:r>
      <w:r w:rsidRPr="00D27777">
        <w:rPr>
          <w:sz w:val="18"/>
          <w:szCs w:val="18"/>
        </w:rPr>
        <w:t xml:space="preserve"> million. </w:t>
      </w:r>
    </w:p>
    <w:p w14:paraId="6C1E26FA" w14:textId="6615B127" w:rsidR="0014732C" w:rsidRPr="00D27777" w:rsidRDefault="0014732C" w:rsidP="00B20002">
      <w:pPr>
        <w:pStyle w:val="ListParagraph"/>
        <w:numPr>
          <w:ilvl w:val="0"/>
          <w:numId w:val="99"/>
        </w:numPr>
        <w:rPr>
          <w:sz w:val="18"/>
          <w:szCs w:val="18"/>
        </w:rPr>
      </w:pPr>
      <w:r w:rsidRPr="00D27777">
        <w:rPr>
          <w:sz w:val="18"/>
          <w:szCs w:val="18"/>
        </w:rPr>
        <w:t xml:space="preserve">Option </w:t>
      </w:r>
      <w:r w:rsidR="00B90187" w:rsidRPr="00D27777">
        <w:rPr>
          <w:sz w:val="18"/>
          <w:szCs w:val="18"/>
        </w:rPr>
        <w:t>3</w:t>
      </w:r>
      <w:r w:rsidRPr="00D27777">
        <w:rPr>
          <w:sz w:val="18"/>
          <w:szCs w:val="18"/>
        </w:rPr>
        <w:t xml:space="preserve"> has a quantifiable reduction in regulatory burden of $</w:t>
      </w:r>
      <w:r w:rsidR="00E27D13" w:rsidRPr="00D27777">
        <w:rPr>
          <w:sz w:val="18"/>
          <w:szCs w:val="18"/>
        </w:rPr>
        <w:t>3.0</w:t>
      </w:r>
      <w:r w:rsidRPr="00D27777">
        <w:rPr>
          <w:sz w:val="18"/>
          <w:szCs w:val="18"/>
        </w:rPr>
        <w:t xml:space="preserve"> million.</w:t>
      </w:r>
    </w:p>
    <w:p w14:paraId="770F2838" w14:textId="5C3C6784" w:rsidR="0014732C" w:rsidRPr="00D27777" w:rsidRDefault="0014732C" w:rsidP="00B20002">
      <w:pPr>
        <w:pStyle w:val="ListParagraph"/>
        <w:numPr>
          <w:ilvl w:val="0"/>
          <w:numId w:val="99"/>
        </w:numPr>
        <w:rPr>
          <w:sz w:val="18"/>
          <w:szCs w:val="18"/>
        </w:rPr>
      </w:pPr>
      <w:r w:rsidRPr="00D27777">
        <w:rPr>
          <w:sz w:val="18"/>
          <w:szCs w:val="18"/>
        </w:rPr>
        <w:t xml:space="preserve">Option </w:t>
      </w:r>
      <w:r w:rsidR="00B90187" w:rsidRPr="00D27777">
        <w:rPr>
          <w:sz w:val="18"/>
          <w:szCs w:val="18"/>
        </w:rPr>
        <w:t>4</w:t>
      </w:r>
      <w:r w:rsidRPr="00D27777">
        <w:rPr>
          <w:sz w:val="18"/>
          <w:szCs w:val="18"/>
        </w:rPr>
        <w:t xml:space="preserve"> has a quantifiable reduction in regulatory burden of $</w:t>
      </w:r>
      <w:r w:rsidR="00E27D13" w:rsidRPr="00D27777">
        <w:rPr>
          <w:sz w:val="18"/>
          <w:szCs w:val="18"/>
        </w:rPr>
        <w:t xml:space="preserve"> Nil</w:t>
      </w:r>
      <w:r w:rsidRPr="00D27777">
        <w:rPr>
          <w:sz w:val="18"/>
          <w:szCs w:val="18"/>
        </w:rPr>
        <w:t xml:space="preserve"> </w:t>
      </w:r>
    </w:p>
    <w:p w14:paraId="1AAA849B" w14:textId="77777777" w:rsidR="0014732C" w:rsidRDefault="0014732C" w:rsidP="00703CB8">
      <w:r>
        <w:t xml:space="preserve">Overall, analysis shows that: </w:t>
      </w:r>
    </w:p>
    <w:p w14:paraId="4EE3D908" w14:textId="280901E4" w:rsidR="0014732C" w:rsidRPr="00EA6D5B" w:rsidRDefault="0014732C" w:rsidP="00B20002">
      <w:pPr>
        <w:pStyle w:val="ListParagraph"/>
        <w:numPr>
          <w:ilvl w:val="0"/>
          <w:numId w:val="101"/>
        </w:numPr>
        <w:rPr>
          <w:sz w:val="18"/>
          <w:szCs w:val="18"/>
        </w:rPr>
      </w:pPr>
      <w:r w:rsidRPr="00EA6D5B">
        <w:rPr>
          <w:sz w:val="18"/>
          <w:szCs w:val="18"/>
        </w:rPr>
        <w:t xml:space="preserve">Option </w:t>
      </w:r>
      <w:r w:rsidR="00B90187" w:rsidRPr="00EA6D5B">
        <w:rPr>
          <w:sz w:val="18"/>
          <w:szCs w:val="18"/>
        </w:rPr>
        <w:t>4</w:t>
      </w:r>
      <w:r w:rsidRPr="00EA6D5B">
        <w:rPr>
          <w:sz w:val="18"/>
          <w:szCs w:val="18"/>
        </w:rPr>
        <w:t xml:space="preserve"> has the greatest alignment with key policy principles and provides the greatest net benefit to affected stakeholders. It provides a strong overall combination of changes to reform the measurement framework and maintain it into the future.</w:t>
      </w:r>
      <w:r w:rsidR="007B2370" w:rsidRPr="007B2370">
        <w:rPr>
          <w:lang w:eastAsia="zh-CN"/>
        </w:rPr>
        <w:t xml:space="preserve"> </w:t>
      </w:r>
      <w:r w:rsidR="007B2370" w:rsidRPr="007B2370">
        <w:rPr>
          <w:sz w:val="18"/>
          <w:szCs w:val="18"/>
        </w:rPr>
        <w:t>This option delivers an estimated benefit of $42 million to stakeholders and is assessed as a cost to government and not an associated regulatory burden</w:t>
      </w:r>
      <w:r w:rsidRPr="00EA6D5B">
        <w:rPr>
          <w:sz w:val="18"/>
          <w:szCs w:val="18"/>
        </w:rPr>
        <w:t xml:space="preserve">. </w:t>
      </w:r>
    </w:p>
    <w:p w14:paraId="1767C88F" w14:textId="77007C94" w:rsidR="0014732C" w:rsidRPr="0014732C" w:rsidRDefault="0014732C" w:rsidP="00B20002">
      <w:pPr>
        <w:pStyle w:val="ListParagraph"/>
        <w:numPr>
          <w:ilvl w:val="0"/>
          <w:numId w:val="101"/>
        </w:numPr>
        <w:rPr>
          <w:sz w:val="18"/>
          <w:szCs w:val="18"/>
        </w:rPr>
      </w:pPr>
      <w:r w:rsidRPr="0014732C">
        <w:rPr>
          <w:sz w:val="18"/>
          <w:szCs w:val="18"/>
        </w:rPr>
        <w:t xml:space="preserve">While option </w:t>
      </w:r>
      <w:r w:rsidR="00B90187">
        <w:rPr>
          <w:sz w:val="18"/>
          <w:szCs w:val="18"/>
        </w:rPr>
        <w:t>4</w:t>
      </w:r>
      <w:r w:rsidRPr="0014732C">
        <w:rPr>
          <w:sz w:val="18"/>
          <w:szCs w:val="18"/>
        </w:rPr>
        <w:t xml:space="preserve"> provides many of the same benefits as option </w:t>
      </w:r>
      <w:r w:rsidR="00B90187">
        <w:rPr>
          <w:sz w:val="18"/>
          <w:szCs w:val="18"/>
        </w:rPr>
        <w:t>3</w:t>
      </w:r>
      <w:r w:rsidRPr="0014732C">
        <w:rPr>
          <w:sz w:val="18"/>
          <w:szCs w:val="18"/>
        </w:rPr>
        <w:t xml:space="preserve">, it also has additional unquantifiable regulatory burdens when compared to option </w:t>
      </w:r>
      <w:r w:rsidR="00B90187">
        <w:rPr>
          <w:sz w:val="18"/>
          <w:szCs w:val="18"/>
        </w:rPr>
        <w:t>3</w:t>
      </w:r>
      <w:r w:rsidRPr="0014732C">
        <w:rPr>
          <w:sz w:val="18"/>
          <w:szCs w:val="18"/>
        </w:rPr>
        <w:t xml:space="preserve">. </w:t>
      </w:r>
    </w:p>
    <w:p w14:paraId="25EF1C21" w14:textId="1CFDC472" w:rsidR="0014732C" w:rsidRPr="009D2179" w:rsidRDefault="0014732C" w:rsidP="00B20002">
      <w:pPr>
        <w:pStyle w:val="ListParagraph"/>
        <w:numPr>
          <w:ilvl w:val="0"/>
          <w:numId w:val="101"/>
        </w:numPr>
        <w:rPr>
          <w:color w:val="auto"/>
          <w:sz w:val="18"/>
          <w:szCs w:val="18"/>
        </w:rPr>
      </w:pPr>
      <w:r w:rsidRPr="0014732C">
        <w:rPr>
          <w:sz w:val="18"/>
          <w:szCs w:val="18"/>
        </w:rPr>
        <w:t xml:space="preserve">Option </w:t>
      </w:r>
      <w:r w:rsidR="00E27D13">
        <w:rPr>
          <w:sz w:val="18"/>
          <w:szCs w:val="18"/>
        </w:rPr>
        <w:t>3</w:t>
      </w:r>
      <w:r w:rsidRPr="0014732C">
        <w:rPr>
          <w:sz w:val="18"/>
          <w:szCs w:val="18"/>
        </w:rPr>
        <w:t xml:space="preserve"> maintains an overall positive impact on stakeholders but has a lesser degree of alignment with the key policy principles, and results in a </w:t>
      </w:r>
      <w:r w:rsidRPr="00EA6D5B">
        <w:rPr>
          <w:sz w:val="18"/>
          <w:szCs w:val="18"/>
        </w:rPr>
        <w:t>lower quantifiable regulatory burden ($</w:t>
      </w:r>
      <w:r w:rsidR="00EA6D5B" w:rsidRPr="00EA6D5B">
        <w:rPr>
          <w:sz w:val="18"/>
          <w:szCs w:val="18"/>
        </w:rPr>
        <w:t>3</w:t>
      </w:r>
      <w:r w:rsidRPr="00EA6D5B">
        <w:rPr>
          <w:sz w:val="18"/>
          <w:szCs w:val="18"/>
        </w:rPr>
        <w:t>m).</w:t>
      </w:r>
      <w:r w:rsidRPr="0014732C">
        <w:rPr>
          <w:sz w:val="18"/>
          <w:szCs w:val="18"/>
        </w:rPr>
        <w:t xml:space="preserve"> Option </w:t>
      </w:r>
      <w:r w:rsidR="00E27D13">
        <w:rPr>
          <w:sz w:val="18"/>
          <w:szCs w:val="18"/>
        </w:rPr>
        <w:t>2</w:t>
      </w:r>
      <w:r w:rsidRPr="0014732C">
        <w:rPr>
          <w:sz w:val="18"/>
          <w:szCs w:val="18"/>
        </w:rPr>
        <w:t xml:space="preserve"> also has a greatly reduced ability to support innovation over time</w:t>
      </w:r>
    </w:p>
    <w:p w14:paraId="41CB76AB" w14:textId="77777777" w:rsidR="009D2179" w:rsidRDefault="00C42ACD" w:rsidP="003F4361">
      <w:hyperlink w:anchor="Table23" w:history="1">
        <w:r w:rsidR="009D2179" w:rsidRPr="00E84B72">
          <w:rPr>
            <w:rStyle w:val="Hyperlink"/>
          </w:rPr>
          <w:t>Table 23</w:t>
        </w:r>
      </w:hyperlink>
      <w:r w:rsidR="009D2179">
        <w:t xml:space="preserve"> </w:t>
      </w:r>
      <w:r w:rsidR="009D2179" w:rsidRPr="005727B1">
        <w:t>provides</w:t>
      </w:r>
      <w:r w:rsidR="009D2179">
        <w:t xml:space="preserve"> the summary of impact ratings from the more detailed analysis at </w:t>
      </w:r>
      <w:hyperlink w:anchor="Section4" w:history="1">
        <w:r w:rsidR="009D2179" w:rsidRPr="005F5CDA">
          <w:rPr>
            <w:rStyle w:val="Hyperlink"/>
          </w:rPr>
          <w:t>Section 4</w:t>
        </w:r>
      </w:hyperlink>
      <w:r w:rsidR="009D2179">
        <w:t>. It headlines</w:t>
      </w:r>
      <w:r w:rsidR="009D2179" w:rsidRPr="005727B1">
        <w:t xml:space="preserve"> how each reform option is likely to impact stakeholders, noting that Option 1 has </w:t>
      </w:r>
      <w:r w:rsidR="009D2179">
        <w:t>not been</w:t>
      </w:r>
      <w:r w:rsidR="009D2179" w:rsidRPr="005727B1">
        <w:t xml:space="preserve"> considered as detailed at </w:t>
      </w:r>
      <w:hyperlink w:anchor="page53" w:history="1">
        <w:r w:rsidR="009D2179" w:rsidRPr="005727B1">
          <w:rPr>
            <w:rStyle w:val="Hyperlink"/>
          </w:rPr>
          <w:t>page 53</w:t>
        </w:r>
      </w:hyperlink>
      <w:r w:rsidR="009D2179" w:rsidRPr="005727B1">
        <w:t>.</w:t>
      </w:r>
    </w:p>
    <w:p w14:paraId="35945437" w14:textId="3DBCF289" w:rsidR="009D2179" w:rsidRDefault="00C42ACD" w:rsidP="003F4361">
      <w:hyperlink w:anchor="Figure20" w:history="1">
        <w:r w:rsidR="009D2179" w:rsidRPr="00E84B72">
          <w:rPr>
            <w:rStyle w:val="Hyperlink"/>
          </w:rPr>
          <w:t>Figure 2</w:t>
        </w:r>
      </w:hyperlink>
      <w:r w:rsidR="004659A6" w:rsidRPr="00E27D13">
        <w:rPr>
          <w:rStyle w:val="Hyperlink"/>
        </w:rPr>
        <w:t>1</w:t>
      </w:r>
      <w:r w:rsidR="004659A6">
        <w:t>,</w:t>
      </w:r>
      <w:r w:rsidR="009D2179">
        <w:t xml:space="preserve"> as detailed in </w:t>
      </w:r>
      <w:hyperlink w:anchor="Section4" w:history="1">
        <w:r w:rsidR="009D2179" w:rsidRPr="00E84B72">
          <w:rPr>
            <w:rStyle w:val="Hyperlink"/>
          </w:rPr>
          <w:t>Section 4</w:t>
        </w:r>
      </w:hyperlink>
      <w:r w:rsidR="004659A6">
        <w:t>,</w:t>
      </w:r>
      <w:r w:rsidR="009D2179">
        <w:t xml:space="preserve"> is provided again as a key to</w:t>
      </w:r>
      <w:r w:rsidR="00E27D13">
        <w:t xml:space="preserve"> Impact Rating summary at</w:t>
      </w:r>
      <w:r w:rsidR="009D2179">
        <w:t xml:space="preserve"> </w:t>
      </w:r>
      <w:hyperlink w:anchor="Table23" w:history="1">
        <w:r w:rsidR="009D2179" w:rsidRPr="00E84B72">
          <w:rPr>
            <w:rStyle w:val="Hyperlink"/>
          </w:rPr>
          <w:t>Table 23</w:t>
        </w:r>
      </w:hyperlink>
      <w:r w:rsidR="009D2179">
        <w:t>.</w:t>
      </w:r>
    </w:p>
    <w:p w14:paraId="51078C7D" w14:textId="3A40D07D" w:rsidR="009D2179" w:rsidRDefault="009D2179" w:rsidP="00AB33A3">
      <w:pPr>
        <w:pStyle w:val="Caption"/>
        <w:keepNext/>
      </w:pPr>
      <w:bookmarkStart w:id="236" w:name="Figure20"/>
      <w:r w:rsidRPr="00566699">
        <w:rPr>
          <w:caps w:val="0"/>
          <w:szCs w:val="16"/>
        </w:rPr>
        <w:t xml:space="preserve">Figure </w:t>
      </w:r>
      <w:r w:rsidRPr="00566699">
        <w:rPr>
          <w:szCs w:val="16"/>
        </w:rPr>
        <w:fldChar w:fldCharType="begin"/>
      </w:r>
      <w:r w:rsidRPr="00566699">
        <w:rPr>
          <w:szCs w:val="16"/>
        </w:rPr>
        <w:instrText xml:space="preserve"> SEQ Figure \* ARABIC </w:instrText>
      </w:r>
      <w:r w:rsidRPr="00566699">
        <w:rPr>
          <w:szCs w:val="16"/>
        </w:rPr>
        <w:fldChar w:fldCharType="separate"/>
      </w:r>
      <w:r w:rsidR="005C1275">
        <w:rPr>
          <w:noProof/>
          <w:szCs w:val="16"/>
        </w:rPr>
        <w:t>21</w:t>
      </w:r>
      <w:r w:rsidRPr="00566699">
        <w:rPr>
          <w:szCs w:val="16"/>
        </w:rPr>
        <w:fldChar w:fldCharType="end"/>
      </w:r>
      <w:bookmarkEnd w:id="236"/>
      <w:r>
        <w:rPr>
          <w:noProof/>
          <w:lang w:eastAsia="en-AU"/>
        </w:rPr>
        <w:drawing>
          <wp:inline distT="0" distB="0" distL="0" distR="0" wp14:anchorId="5687A6B4" wp14:editId="2D132294">
            <wp:extent cx="6210935" cy="1276350"/>
            <wp:effectExtent l="0" t="0" r="0" b="0"/>
            <wp:docPr id="1121942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10935" cy="1276350"/>
                    </a:xfrm>
                    <a:prstGeom prst="rect">
                      <a:avLst/>
                    </a:prstGeom>
                    <a:noFill/>
                    <a:ln>
                      <a:noFill/>
                    </a:ln>
                  </pic:spPr>
                </pic:pic>
              </a:graphicData>
            </a:graphic>
          </wp:inline>
        </w:drawing>
      </w:r>
    </w:p>
    <w:p w14:paraId="29A57945" w14:textId="0CA499F6" w:rsidR="009D2179" w:rsidRPr="00B21185" w:rsidRDefault="009D2179" w:rsidP="009D2179">
      <w:pPr>
        <w:pStyle w:val="BodyText"/>
        <w:rPr>
          <w:rFonts w:eastAsia="Calibri" w:cstheme="minorHAnsi"/>
          <w:color w:val="auto"/>
          <w:sz w:val="16"/>
          <w:szCs w:val="16"/>
        </w:rPr>
      </w:pPr>
      <w:bookmarkStart w:id="237" w:name="Table22"/>
      <w:bookmarkStart w:id="238" w:name="Table23"/>
      <w:r w:rsidRPr="00B21185">
        <w:rPr>
          <w:sz w:val="16"/>
          <w:szCs w:val="16"/>
        </w:rPr>
        <w:t xml:space="preserve">Table </w:t>
      </w:r>
      <w:r w:rsidRPr="00B21185">
        <w:rPr>
          <w:sz w:val="16"/>
          <w:szCs w:val="16"/>
        </w:rPr>
        <w:fldChar w:fldCharType="begin"/>
      </w:r>
      <w:r w:rsidRPr="00B21185">
        <w:rPr>
          <w:sz w:val="16"/>
          <w:szCs w:val="16"/>
        </w:rPr>
        <w:instrText xml:space="preserve"> SEQ Table \* ARABIC </w:instrText>
      </w:r>
      <w:r w:rsidRPr="00B21185">
        <w:rPr>
          <w:sz w:val="16"/>
          <w:szCs w:val="16"/>
        </w:rPr>
        <w:fldChar w:fldCharType="separate"/>
      </w:r>
      <w:r>
        <w:rPr>
          <w:noProof/>
          <w:sz w:val="16"/>
          <w:szCs w:val="16"/>
        </w:rPr>
        <w:t>23</w:t>
      </w:r>
      <w:r w:rsidRPr="00B21185">
        <w:rPr>
          <w:sz w:val="16"/>
          <w:szCs w:val="16"/>
        </w:rPr>
        <w:fldChar w:fldCharType="end"/>
      </w:r>
      <w:r w:rsidR="00E27D13">
        <w:rPr>
          <w:sz w:val="16"/>
          <w:szCs w:val="16"/>
        </w:rPr>
        <w:t>: Impact Summary</w:t>
      </w:r>
    </w:p>
    <w:tbl>
      <w:tblPr>
        <w:tblStyle w:val="TableGrid"/>
        <w:tblW w:w="0" w:type="auto"/>
        <w:tblLook w:val="04A0" w:firstRow="1" w:lastRow="0" w:firstColumn="1" w:lastColumn="0" w:noHBand="0" w:noVBand="1"/>
      </w:tblPr>
      <w:tblGrid>
        <w:gridCol w:w="1129"/>
        <w:gridCol w:w="1276"/>
        <w:gridCol w:w="1134"/>
        <w:gridCol w:w="1134"/>
        <w:gridCol w:w="5098"/>
      </w:tblGrid>
      <w:tr w:rsidR="009D2179" w14:paraId="70EB6805" w14:textId="77777777" w:rsidTr="00AB33A3">
        <w:tc>
          <w:tcPr>
            <w:tcW w:w="1129" w:type="dxa"/>
            <w:shd w:val="pct15" w:color="auto" w:fill="auto"/>
            <w:vAlign w:val="center"/>
          </w:tcPr>
          <w:bookmarkEnd w:id="237"/>
          <w:bookmarkEnd w:id="238"/>
          <w:p w14:paraId="4C2A0815" w14:textId="77777777" w:rsidR="009D2179" w:rsidRPr="00B21185" w:rsidRDefault="009D2179" w:rsidP="00794E9E">
            <w:pPr>
              <w:rPr>
                <w:rFonts w:eastAsia="Calibri" w:cstheme="minorHAnsi"/>
                <w:b/>
                <w:bCs/>
                <w:color w:val="auto"/>
              </w:rPr>
            </w:pPr>
            <w:r>
              <w:rPr>
                <w:rFonts w:eastAsia="Calibri" w:cstheme="minorHAnsi"/>
                <w:b/>
                <w:bCs/>
                <w:color w:val="auto"/>
              </w:rPr>
              <w:t>Option</w:t>
            </w:r>
          </w:p>
        </w:tc>
        <w:tc>
          <w:tcPr>
            <w:tcW w:w="1276" w:type="dxa"/>
            <w:shd w:val="pct15" w:color="auto" w:fill="auto"/>
            <w:vAlign w:val="center"/>
          </w:tcPr>
          <w:p w14:paraId="0384FA6E" w14:textId="77777777" w:rsidR="009D2179" w:rsidRPr="00B21185" w:rsidRDefault="009D2179" w:rsidP="00794E9E">
            <w:pPr>
              <w:jc w:val="center"/>
              <w:rPr>
                <w:rFonts w:eastAsia="Calibri" w:cstheme="minorHAnsi"/>
                <w:b/>
                <w:bCs/>
                <w:color w:val="auto"/>
              </w:rPr>
            </w:pPr>
            <w:r>
              <w:rPr>
                <w:rFonts w:eastAsia="Calibri" w:cstheme="minorHAnsi"/>
                <w:b/>
                <w:bCs/>
                <w:color w:val="auto"/>
              </w:rPr>
              <w:t>Adverse</w:t>
            </w:r>
          </w:p>
        </w:tc>
        <w:tc>
          <w:tcPr>
            <w:tcW w:w="1134" w:type="dxa"/>
            <w:shd w:val="pct15" w:color="auto" w:fill="auto"/>
            <w:vAlign w:val="center"/>
          </w:tcPr>
          <w:p w14:paraId="1F87F78C" w14:textId="77777777" w:rsidR="009D2179" w:rsidRPr="00B21185" w:rsidRDefault="009D2179" w:rsidP="00794E9E">
            <w:pPr>
              <w:jc w:val="center"/>
              <w:rPr>
                <w:rFonts w:eastAsia="Calibri" w:cstheme="minorHAnsi"/>
                <w:b/>
                <w:bCs/>
                <w:color w:val="auto"/>
              </w:rPr>
            </w:pPr>
            <w:r>
              <w:rPr>
                <w:rFonts w:eastAsia="Calibri" w:cstheme="minorHAnsi"/>
                <w:b/>
                <w:bCs/>
                <w:color w:val="auto"/>
              </w:rPr>
              <w:t>Neutral</w:t>
            </w:r>
          </w:p>
        </w:tc>
        <w:tc>
          <w:tcPr>
            <w:tcW w:w="1134" w:type="dxa"/>
            <w:shd w:val="pct15" w:color="auto" w:fill="auto"/>
            <w:vAlign w:val="center"/>
          </w:tcPr>
          <w:p w14:paraId="3E30886E" w14:textId="77777777" w:rsidR="009D2179" w:rsidRPr="00B21185" w:rsidRDefault="009D2179" w:rsidP="00794E9E">
            <w:pPr>
              <w:jc w:val="center"/>
              <w:rPr>
                <w:rFonts w:eastAsia="Calibri" w:cstheme="minorHAnsi"/>
                <w:b/>
                <w:bCs/>
                <w:color w:val="auto"/>
              </w:rPr>
            </w:pPr>
            <w:r>
              <w:rPr>
                <w:rFonts w:eastAsia="Calibri" w:cstheme="minorHAnsi"/>
                <w:b/>
                <w:bCs/>
                <w:color w:val="auto"/>
              </w:rPr>
              <w:t>Beneficial</w:t>
            </w:r>
          </w:p>
        </w:tc>
        <w:tc>
          <w:tcPr>
            <w:tcW w:w="5098" w:type="dxa"/>
            <w:shd w:val="pct15" w:color="auto" w:fill="auto"/>
            <w:vAlign w:val="center"/>
          </w:tcPr>
          <w:p w14:paraId="66EEC43E" w14:textId="77777777" w:rsidR="009D2179" w:rsidRPr="00B21185" w:rsidRDefault="009D2179" w:rsidP="00794E9E">
            <w:pPr>
              <w:rPr>
                <w:rFonts w:eastAsia="Calibri" w:cstheme="minorHAnsi"/>
                <w:b/>
                <w:bCs/>
                <w:color w:val="auto"/>
              </w:rPr>
            </w:pPr>
            <w:r w:rsidRPr="00B21185">
              <w:rPr>
                <w:rFonts w:eastAsia="Calibri" w:cstheme="minorHAnsi"/>
                <w:b/>
                <w:bCs/>
                <w:color w:val="auto"/>
              </w:rPr>
              <w:t>Explanation</w:t>
            </w:r>
          </w:p>
        </w:tc>
      </w:tr>
      <w:tr w:rsidR="009D2179" w14:paraId="717CF0FA" w14:textId="77777777" w:rsidTr="00AB33A3">
        <w:tc>
          <w:tcPr>
            <w:tcW w:w="1129" w:type="dxa"/>
            <w:vAlign w:val="center"/>
          </w:tcPr>
          <w:p w14:paraId="12027E6E" w14:textId="21B323F9" w:rsidR="009D2179" w:rsidRPr="002001C7" w:rsidRDefault="009D2179" w:rsidP="00794E9E">
            <w:pPr>
              <w:pStyle w:val="BodyText"/>
              <w:rPr>
                <w:rFonts w:cstheme="minorHAnsi"/>
                <w:b/>
                <w:bCs/>
                <w:color w:val="auto"/>
                <w:sz w:val="16"/>
                <w:szCs w:val="16"/>
              </w:rPr>
            </w:pPr>
            <w:r>
              <w:rPr>
                <w:rFonts w:cstheme="minorHAnsi"/>
                <w:b/>
                <w:bCs/>
                <w:color w:val="auto"/>
                <w:sz w:val="16"/>
                <w:szCs w:val="16"/>
              </w:rPr>
              <w:t>Option 1</w:t>
            </w:r>
          </w:p>
        </w:tc>
        <w:tc>
          <w:tcPr>
            <w:tcW w:w="1276" w:type="dxa"/>
          </w:tcPr>
          <w:p w14:paraId="04B90A1F" w14:textId="77777777" w:rsidR="009D2179" w:rsidRDefault="009D2179" w:rsidP="004659A6">
            <w:pPr>
              <w:jc w:val="center"/>
              <w:rPr>
                <w:rFonts w:eastAsia="Calibri" w:cstheme="minorHAnsi"/>
                <w:color w:val="auto"/>
              </w:rPr>
            </w:pPr>
            <w:r>
              <w:rPr>
                <w:rFonts w:eastAsia="Calibri" w:cstheme="minorHAnsi"/>
                <w:color w:val="auto"/>
              </w:rPr>
              <w:t>-3</w:t>
            </w:r>
          </w:p>
        </w:tc>
        <w:tc>
          <w:tcPr>
            <w:tcW w:w="1134" w:type="dxa"/>
          </w:tcPr>
          <w:p w14:paraId="49C5F7AA" w14:textId="77777777" w:rsidR="009D2179" w:rsidRDefault="009D2179" w:rsidP="004659A6">
            <w:pPr>
              <w:jc w:val="center"/>
              <w:rPr>
                <w:rFonts w:eastAsia="Calibri" w:cstheme="minorHAnsi"/>
                <w:color w:val="auto"/>
              </w:rPr>
            </w:pPr>
          </w:p>
        </w:tc>
        <w:tc>
          <w:tcPr>
            <w:tcW w:w="1134" w:type="dxa"/>
          </w:tcPr>
          <w:p w14:paraId="4ABB1BA2" w14:textId="77777777" w:rsidR="009D2179" w:rsidRDefault="009D2179" w:rsidP="004659A6">
            <w:pPr>
              <w:jc w:val="center"/>
              <w:rPr>
                <w:rFonts w:eastAsia="Calibri" w:cstheme="minorHAnsi"/>
                <w:color w:val="auto"/>
              </w:rPr>
            </w:pPr>
          </w:p>
        </w:tc>
        <w:tc>
          <w:tcPr>
            <w:tcW w:w="5098" w:type="dxa"/>
          </w:tcPr>
          <w:p w14:paraId="071FFEC1" w14:textId="05884670" w:rsidR="009D2179" w:rsidRDefault="009D2179" w:rsidP="00794E9E">
            <w:pPr>
              <w:rPr>
                <w:rFonts w:eastAsia="Calibri" w:cstheme="minorHAnsi"/>
                <w:color w:val="auto"/>
              </w:rPr>
            </w:pPr>
            <w:r>
              <w:rPr>
                <w:rFonts w:eastAsia="Calibri" w:cstheme="minorHAnsi"/>
                <w:color w:val="auto"/>
              </w:rPr>
              <w:t>Not considered further</w:t>
            </w:r>
            <w:r w:rsidR="00E27D13">
              <w:rPr>
                <w:rFonts w:eastAsia="Calibri" w:cstheme="minorHAnsi"/>
                <w:color w:val="auto"/>
              </w:rPr>
              <w:t>.</w:t>
            </w:r>
          </w:p>
        </w:tc>
      </w:tr>
      <w:tr w:rsidR="009D2179" w14:paraId="7896EA34" w14:textId="77777777" w:rsidTr="00AB33A3">
        <w:tc>
          <w:tcPr>
            <w:tcW w:w="1129" w:type="dxa"/>
            <w:vAlign w:val="center"/>
          </w:tcPr>
          <w:p w14:paraId="61358FDE" w14:textId="77777777" w:rsidR="009D2179" w:rsidRPr="00566699" w:rsidRDefault="009D2179" w:rsidP="00794E9E">
            <w:pPr>
              <w:pStyle w:val="BodyText"/>
              <w:rPr>
                <w:rFonts w:cstheme="minorHAnsi"/>
                <w:b/>
                <w:bCs/>
                <w:color w:val="auto"/>
                <w:sz w:val="16"/>
                <w:szCs w:val="16"/>
              </w:rPr>
            </w:pPr>
            <w:r>
              <w:rPr>
                <w:rFonts w:cstheme="minorHAnsi"/>
                <w:b/>
                <w:bCs/>
                <w:color w:val="auto"/>
                <w:sz w:val="16"/>
                <w:szCs w:val="16"/>
              </w:rPr>
              <w:t>Option 2</w:t>
            </w:r>
          </w:p>
        </w:tc>
        <w:tc>
          <w:tcPr>
            <w:tcW w:w="1276" w:type="dxa"/>
          </w:tcPr>
          <w:p w14:paraId="5EDD2AF6" w14:textId="77777777" w:rsidR="009D2179" w:rsidRPr="00B21185" w:rsidRDefault="009D2179" w:rsidP="004659A6">
            <w:pPr>
              <w:jc w:val="center"/>
              <w:rPr>
                <w:rFonts w:eastAsia="Calibri" w:cstheme="minorHAnsi"/>
                <w:color w:val="auto"/>
                <w:sz w:val="16"/>
                <w:szCs w:val="16"/>
              </w:rPr>
            </w:pPr>
          </w:p>
        </w:tc>
        <w:tc>
          <w:tcPr>
            <w:tcW w:w="1134" w:type="dxa"/>
          </w:tcPr>
          <w:p w14:paraId="65C60E1C" w14:textId="77777777" w:rsidR="009D2179" w:rsidRPr="00B21185" w:rsidRDefault="009D2179" w:rsidP="004659A6">
            <w:pPr>
              <w:jc w:val="center"/>
              <w:rPr>
                <w:rFonts w:eastAsia="Calibri" w:cstheme="minorHAnsi"/>
                <w:color w:val="auto"/>
                <w:sz w:val="16"/>
                <w:szCs w:val="16"/>
              </w:rPr>
            </w:pPr>
          </w:p>
        </w:tc>
        <w:tc>
          <w:tcPr>
            <w:tcW w:w="1134" w:type="dxa"/>
          </w:tcPr>
          <w:p w14:paraId="7A1833D7" w14:textId="77777777" w:rsidR="009D2179" w:rsidRPr="00B21185" w:rsidRDefault="009D2179" w:rsidP="004659A6">
            <w:pPr>
              <w:jc w:val="center"/>
              <w:rPr>
                <w:rFonts w:eastAsia="Calibri" w:cstheme="minorHAnsi"/>
                <w:color w:val="auto"/>
                <w:sz w:val="16"/>
                <w:szCs w:val="16"/>
              </w:rPr>
            </w:pPr>
            <w:r>
              <w:rPr>
                <w:rFonts w:eastAsia="Calibri" w:cstheme="minorHAnsi"/>
                <w:color w:val="auto"/>
                <w:sz w:val="16"/>
                <w:szCs w:val="16"/>
              </w:rPr>
              <w:t>+1</w:t>
            </w:r>
          </w:p>
        </w:tc>
        <w:tc>
          <w:tcPr>
            <w:tcW w:w="5098" w:type="dxa"/>
          </w:tcPr>
          <w:p w14:paraId="0D89BFFC" w14:textId="77777777" w:rsidR="009D2179" w:rsidRPr="000D1145" w:rsidRDefault="009D2179" w:rsidP="00794E9E">
            <w:pPr>
              <w:rPr>
                <w:rFonts w:eastAsia="Calibri" w:cstheme="minorHAnsi"/>
                <w:color w:val="auto"/>
              </w:rPr>
            </w:pPr>
            <w:r>
              <w:rPr>
                <w:rFonts w:eastAsia="Calibri" w:cstheme="minorHAnsi"/>
                <w:color w:val="auto"/>
              </w:rPr>
              <w:t>C</w:t>
            </w:r>
            <w:r w:rsidRPr="000D1145">
              <w:rPr>
                <w:rFonts w:eastAsia="Calibri" w:cstheme="minorHAnsi"/>
                <w:color w:val="auto"/>
              </w:rPr>
              <w:t>ontinuation of current programs and WADA compliance without increase in capabilities.</w:t>
            </w:r>
          </w:p>
        </w:tc>
      </w:tr>
      <w:tr w:rsidR="009D2179" w14:paraId="779502EE" w14:textId="77777777" w:rsidTr="00AB33A3">
        <w:tc>
          <w:tcPr>
            <w:tcW w:w="1129" w:type="dxa"/>
            <w:vAlign w:val="center"/>
          </w:tcPr>
          <w:p w14:paraId="50A3CDEB" w14:textId="77777777" w:rsidR="009D2179" w:rsidRPr="00566699" w:rsidRDefault="009D2179" w:rsidP="00794E9E">
            <w:pPr>
              <w:pStyle w:val="BodyText"/>
              <w:rPr>
                <w:rFonts w:cstheme="minorHAnsi"/>
                <w:b/>
                <w:bCs/>
                <w:color w:val="auto"/>
                <w:sz w:val="16"/>
                <w:szCs w:val="16"/>
              </w:rPr>
            </w:pPr>
            <w:r>
              <w:rPr>
                <w:rFonts w:cstheme="minorHAnsi"/>
                <w:b/>
                <w:bCs/>
                <w:color w:val="auto"/>
                <w:sz w:val="16"/>
                <w:szCs w:val="16"/>
              </w:rPr>
              <w:t>Option 3</w:t>
            </w:r>
          </w:p>
        </w:tc>
        <w:tc>
          <w:tcPr>
            <w:tcW w:w="1276" w:type="dxa"/>
          </w:tcPr>
          <w:p w14:paraId="371F821E" w14:textId="77777777" w:rsidR="009D2179" w:rsidRPr="00B21185" w:rsidRDefault="009D2179" w:rsidP="004659A6">
            <w:pPr>
              <w:jc w:val="center"/>
              <w:rPr>
                <w:rFonts w:eastAsia="Calibri" w:cstheme="minorHAnsi"/>
                <w:color w:val="auto"/>
                <w:sz w:val="16"/>
                <w:szCs w:val="16"/>
              </w:rPr>
            </w:pPr>
          </w:p>
        </w:tc>
        <w:tc>
          <w:tcPr>
            <w:tcW w:w="1134" w:type="dxa"/>
          </w:tcPr>
          <w:p w14:paraId="4ECF9941" w14:textId="77777777" w:rsidR="009D2179" w:rsidRPr="00B21185" w:rsidRDefault="009D2179" w:rsidP="004659A6">
            <w:pPr>
              <w:jc w:val="center"/>
              <w:rPr>
                <w:rFonts w:eastAsia="Calibri" w:cstheme="minorHAnsi"/>
                <w:color w:val="auto"/>
                <w:sz w:val="16"/>
                <w:szCs w:val="16"/>
              </w:rPr>
            </w:pPr>
          </w:p>
        </w:tc>
        <w:tc>
          <w:tcPr>
            <w:tcW w:w="1134" w:type="dxa"/>
          </w:tcPr>
          <w:p w14:paraId="0D374316" w14:textId="77777777" w:rsidR="009D2179" w:rsidRPr="00B21185" w:rsidRDefault="009D2179" w:rsidP="004659A6">
            <w:pPr>
              <w:jc w:val="center"/>
              <w:rPr>
                <w:rFonts w:eastAsia="Calibri" w:cstheme="minorHAnsi"/>
                <w:color w:val="auto"/>
                <w:sz w:val="16"/>
                <w:szCs w:val="16"/>
              </w:rPr>
            </w:pPr>
            <w:r>
              <w:rPr>
                <w:rFonts w:eastAsia="Calibri" w:cstheme="minorHAnsi"/>
                <w:color w:val="auto"/>
                <w:sz w:val="16"/>
                <w:szCs w:val="16"/>
              </w:rPr>
              <w:t>+2</w:t>
            </w:r>
          </w:p>
        </w:tc>
        <w:tc>
          <w:tcPr>
            <w:tcW w:w="5098" w:type="dxa"/>
          </w:tcPr>
          <w:p w14:paraId="1C1548C2" w14:textId="77777777" w:rsidR="009D2179" w:rsidRPr="000D1145" w:rsidRDefault="009D2179" w:rsidP="00794E9E">
            <w:pPr>
              <w:rPr>
                <w:rFonts w:eastAsia="Calibri" w:cstheme="minorHAnsi"/>
                <w:color w:val="auto"/>
              </w:rPr>
            </w:pPr>
            <w:r>
              <w:rPr>
                <w:rFonts w:eastAsia="Calibri" w:cstheme="minorHAnsi"/>
                <w:color w:val="auto"/>
              </w:rPr>
              <w:t>C</w:t>
            </w:r>
            <w:r w:rsidRPr="000D1145">
              <w:rPr>
                <w:rFonts w:eastAsia="Calibri" w:cstheme="minorHAnsi"/>
                <w:color w:val="auto"/>
              </w:rPr>
              <w:t>ontinuation of current programs, WADA compliance, uplift in ASDTL testing capability and additional intelligence and operational capabilities.</w:t>
            </w:r>
          </w:p>
        </w:tc>
      </w:tr>
      <w:tr w:rsidR="009D2179" w14:paraId="166C5F10" w14:textId="77777777" w:rsidTr="00AB33A3">
        <w:tc>
          <w:tcPr>
            <w:tcW w:w="1129" w:type="dxa"/>
            <w:tcBorders>
              <w:bottom w:val="single" w:sz="4" w:space="0" w:color="auto"/>
            </w:tcBorders>
            <w:vAlign w:val="center"/>
          </w:tcPr>
          <w:p w14:paraId="2A9E571A" w14:textId="77777777" w:rsidR="009D2179" w:rsidRPr="00B21185" w:rsidRDefault="009D2179" w:rsidP="00794E9E">
            <w:pPr>
              <w:pStyle w:val="BodyText"/>
              <w:rPr>
                <w:rFonts w:eastAsia="Calibri" w:cstheme="minorHAnsi"/>
                <w:color w:val="auto"/>
                <w:sz w:val="16"/>
                <w:szCs w:val="16"/>
              </w:rPr>
            </w:pPr>
            <w:r>
              <w:rPr>
                <w:rFonts w:cstheme="minorHAnsi"/>
                <w:b/>
                <w:bCs/>
                <w:color w:val="auto"/>
                <w:sz w:val="16"/>
                <w:szCs w:val="16"/>
              </w:rPr>
              <w:t>Option 4</w:t>
            </w:r>
          </w:p>
        </w:tc>
        <w:tc>
          <w:tcPr>
            <w:tcW w:w="1276" w:type="dxa"/>
            <w:tcBorders>
              <w:bottom w:val="single" w:sz="4" w:space="0" w:color="auto"/>
            </w:tcBorders>
          </w:tcPr>
          <w:p w14:paraId="178056FE" w14:textId="77777777" w:rsidR="009D2179" w:rsidRPr="00B21185" w:rsidRDefault="009D2179" w:rsidP="004659A6">
            <w:pPr>
              <w:jc w:val="center"/>
              <w:rPr>
                <w:rFonts w:eastAsia="Calibri" w:cstheme="minorHAnsi"/>
                <w:color w:val="auto"/>
                <w:sz w:val="16"/>
                <w:szCs w:val="16"/>
              </w:rPr>
            </w:pPr>
          </w:p>
        </w:tc>
        <w:tc>
          <w:tcPr>
            <w:tcW w:w="1134" w:type="dxa"/>
            <w:tcBorders>
              <w:bottom w:val="single" w:sz="4" w:space="0" w:color="auto"/>
            </w:tcBorders>
          </w:tcPr>
          <w:p w14:paraId="3195F9E2" w14:textId="77777777" w:rsidR="009D2179" w:rsidRPr="00B21185" w:rsidRDefault="009D2179" w:rsidP="004659A6">
            <w:pPr>
              <w:jc w:val="center"/>
              <w:rPr>
                <w:rFonts w:eastAsia="Calibri" w:cstheme="minorHAnsi"/>
                <w:color w:val="auto"/>
                <w:sz w:val="16"/>
                <w:szCs w:val="16"/>
              </w:rPr>
            </w:pPr>
          </w:p>
        </w:tc>
        <w:tc>
          <w:tcPr>
            <w:tcW w:w="1134" w:type="dxa"/>
            <w:tcBorders>
              <w:bottom w:val="single" w:sz="4" w:space="0" w:color="auto"/>
            </w:tcBorders>
          </w:tcPr>
          <w:p w14:paraId="61A02200" w14:textId="77777777" w:rsidR="009D2179" w:rsidRPr="00B21185" w:rsidRDefault="009D2179" w:rsidP="004659A6">
            <w:pPr>
              <w:jc w:val="center"/>
              <w:rPr>
                <w:rFonts w:eastAsia="Calibri" w:cstheme="minorHAnsi"/>
                <w:color w:val="auto"/>
                <w:sz w:val="16"/>
                <w:szCs w:val="16"/>
              </w:rPr>
            </w:pPr>
            <w:r>
              <w:rPr>
                <w:rFonts w:eastAsia="Calibri" w:cstheme="minorHAnsi"/>
                <w:color w:val="auto"/>
                <w:sz w:val="16"/>
                <w:szCs w:val="16"/>
              </w:rPr>
              <w:t>+3</w:t>
            </w:r>
          </w:p>
        </w:tc>
        <w:tc>
          <w:tcPr>
            <w:tcW w:w="5098" w:type="dxa"/>
            <w:tcBorders>
              <w:bottom w:val="single" w:sz="4" w:space="0" w:color="auto"/>
            </w:tcBorders>
          </w:tcPr>
          <w:p w14:paraId="57453E1A" w14:textId="77777777" w:rsidR="009D2179" w:rsidRPr="000D1145" w:rsidRDefault="009D2179" w:rsidP="00794E9E">
            <w:pPr>
              <w:rPr>
                <w:rFonts w:eastAsia="Calibri" w:cstheme="minorHAnsi"/>
                <w:color w:val="auto"/>
              </w:rPr>
            </w:pPr>
            <w:r>
              <w:rPr>
                <w:rFonts w:eastAsia="Calibri" w:cstheme="minorHAnsi"/>
                <w:color w:val="auto"/>
              </w:rPr>
              <w:t>C</w:t>
            </w:r>
            <w:r w:rsidRPr="000D1145">
              <w:rPr>
                <w:rFonts w:eastAsia="Calibri" w:cstheme="minorHAnsi"/>
                <w:color w:val="auto"/>
              </w:rPr>
              <w:t>ontinuation of current programs, WADA compliance, uplift in complaint handing capacity, increased communication and evidence based policy and activities.</w:t>
            </w:r>
          </w:p>
        </w:tc>
      </w:tr>
    </w:tbl>
    <w:p w14:paraId="412B8A5C" w14:textId="7BB4D1F2" w:rsidR="0088075E" w:rsidRDefault="0033611A" w:rsidP="00703CB8">
      <w:pPr>
        <w:rPr>
          <w:rFonts w:eastAsia="Calibri" w:cstheme="minorHAnsi"/>
          <w:color w:val="auto"/>
        </w:rPr>
      </w:pPr>
      <w:r w:rsidRPr="007A04FE">
        <w:rPr>
          <w:rFonts w:eastAsia="Calibri" w:cstheme="minorHAnsi"/>
          <w:color w:val="auto"/>
        </w:rPr>
        <w:t xml:space="preserve">The overall impacts, costs, and benefits of each of the options informed the recommendation of Option </w:t>
      </w:r>
      <w:r w:rsidR="00B90187">
        <w:rPr>
          <w:rFonts w:eastAsia="Calibri" w:cstheme="minorHAnsi"/>
          <w:color w:val="auto"/>
        </w:rPr>
        <w:t>4</w:t>
      </w:r>
      <w:r w:rsidRPr="007A04FE">
        <w:rPr>
          <w:rFonts w:eastAsia="Calibri" w:cstheme="minorHAnsi"/>
          <w:color w:val="auto"/>
        </w:rPr>
        <w:t xml:space="preserve">. This included consideration of the consultation feedback, as indicated above, and the costs of the options within the context of the number of elements of the problem they address. </w:t>
      </w:r>
    </w:p>
    <w:p w14:paraId="2E8418D8" w14:textId="7FC99946" w:rsidR="00053931" w:rsidRPr="00053931" w:rsidRDefault="00053931" w:rsidP="00053931">
      <w:pPr>
        <w:pStyle w:val="Heading2Numbered"/>
        <w:numPr>
          <w:ilvl w:val="0"/>
          <w:numId w:val="0"/>
        </w:numPr>
      </w:pPr>
      <w:bookmarkStart w:id="239" w:name="_Toc163208393"/>
      <w:bookmarkStart w:id="240" w:name="_Toc151993561"/>
      <w:r>
        <w:t>6.2 How will it be implemented</w:t>
      </w:r>
      <w:bookmarkEnd w:id="239"/>
      <w:r>
        <w:t xml:space="preserve"> </w:t>
      </w:r>
      <w:bookmarkEnd w:id="240"/>
    </w:p>
    <w:p w14:paraId="7F64DF4B" w14:textId="0433F3D5" w:rsidR="00B90187" w:rsidRPr="00B90187" w:rsidRDefault="00B90187" w:rsidP="00053931">
      <w:pPr>
        <w:rPr>
          <w:rFonts w:eastAsia="Calibri" w:cstheme="minorHAnsi"/>
          <w:color w:val="auto"/>
        </w:rPr>
      </w:pPr>
      <w:bookmarkStart w:id="241" w:name="_Toc151993562"/>
      <w:r w:rsidRPr="00B90187">
        <w:rPr>
          <w:rFonts w:eastAsia="Calibri" w:cstheme="minorHAnsi"/>
          <w:color w:val="auto"/>
        </w:rPr>
        <w:t>Implementation will be delivered in two phases:</w:t>
      </w:r>
    </w:p>
    <w:p w14:paraId="5C2A8297" w14:textId="5802EBCF" w:rsidR="00B90187" w:rsidRPr="00B90187" w:rsidRDefault="00B90187" w:rsidP="00B90187">
      <w:pPr>
        <w:rPr>
          <w:rFonts w:eastAsia="Calibri" w:cstheme="minorHAnsi"/>
          <w:color w:val="auto"/>
        </w:rPr>
      </w:pPr>
      <w:r w:rsidRPr="007F1109">
        <w:rPr>
          <w:rFonts w:eastAsia="Calibri" w:cstheme="minorHAnsi"/>
          <w:i/>
          <w:iCs/>
          <w:color w:val="auto"/>
        </w:rPr>
        <w:t>Phase 1:</w:t>
      </w:r>
      <w:r w:rsidRPr="00B90187">
        <w:rPr>
          <w:rFonts w:eastAsia="Calibri" w:cstheme="minorHAnsi"/>
          <w:color w:val="auto"/>
        </w:rPr>
        <w:t xml:space="preserve"> Continuation of all current program, </w:t>
      </w:r>
      <w:r w:rsidR="00D740DD" w:rsidRPr="00B90187">
        <w:rPr>
          <w:rFonts w:eastAsia="Calibri" w:cstheme="minorHAnsi"/>
          <w:color w:val="auto"/>
        </w:rPr>
        <w:t>activities</w:t>
      </w:r>
      <w:r w:rsidRPr="00B90187">
        <w:rPr>
          <w:rFonts w:eastAsia="Calibri" w:cstheme="minorHAnsi"/>
          <w:color w:val="auto"/>
        </w:rPr>
        <w:t xml:space="preserve"> and services</w:t>
      </w:r>
      <w:r w:rsidR="00E27D13">
        <w:rPr>
          <w:rFonts w:eastAsia="Calibri" w:cstheme="minorHAnsi"/>
          <w:color w:val="auto"/>
        </w:rPr>
        <w:t>.</w:t>
      </w:r>
    </w:p>
    <w:p w14:paraId="2F301DA1" w14:textId="031D5C17" w:rsidR="00B90187" w:rsidRPr="00B90187" w:rsidRDefault="00B90187" w:rsidP="00B90187">
      <w:pPr>
        <w:rPr>
          <w:rFonts w:eastAsia="Calibri" w:cstheme="minorHAnsi"/>
          <w:color w:val="auto"/>
        </w:rPr>
      </w:pPr>
      <w:r w:rsidRPr="007F1109">
        <w:rPr>
          <w:rFonts w:eastAsia="Calibri" w:cstheme="minorHAnsi"/>
          <w:i/>
          <w:iCs/>
          <w:color w:val="auto"/>
        </w:rPr>
        <w:t>Phase 2</w:t>
      </w:r>
      <w:r w:rsidRPr="00B90187">
        <w:rPr>
          <w:rFonts w:eastAsia="Calibri" w:cstheme="minorHAnsi"/>
          <w:color w:val="auto"/>
        </w:rPr>
        <w:t xml:space="preserve"> </w:t>
      </w:r>
      <w:r w:rsidR="00D740DD">
        <w:rPr>
          <w:rFonts w:eastAsia="Calibri" w:cstheme="minorHAnsi"/>
          <w:color w:val="auto"/>
        </w:rPr>
        <w:t>–</w:t>
      </w:r>
      <w:r w:rsidRPr="00B90187">
        <w:rPr>
          <w:rFonts w:eastAsia="Calibri" w:cstheme="minorHAnsi"/>
          <w:color w:val="auto"/>
        </w:rPr>
        <w:t xml:space="preserve"> </w:t>
      </w:r>
      <w:r w:rsidR="00D740DD">
        <w:rPr>
          <w:rFonts w:eastAsia="Calibri" w:cstheme="minorHAnsi"/>
          <w:color w:val="auto"/>
        </w:rPr>
        <w:t>Commencement of new initiatives identified for option 4</w:t>
      </w:r>
      <w:r w:rsidR="00E27D13">
        <w:rPr>
          <w:rFonts w:eastAsia="Calibri" w:cstheme="minorHAnsi"/>
          <w:color w:val="auto"/>
        </w:rPr>
        <w:t>.</w:t>
      </w:r>
    </w:p>
    <w:p w14:paraId="75BCEA26" w14:textId="7AFABB41" w:rsidR="00B90187" w:rsidRDefault="00B90187" w:rsidP="00053931">
      <w:pPr>
        <w:rPr>
          <w:rFonts w:eastAsia="Calibri" w:cstheme="minorHAnsi"/>
          <w:color w:val="auto"/>
        </w:rPr>
      </w:pPr>
      <w:r w:rsidRPr="00B90187">
        <w:rPr>
          <w:rFonts w:eastAsia="Calibri" w:cstheme="minorHAnsi"/>
          <w:color w:val="auto"/>
        </w:rPr>
        <w:t xml:space="preserve">The </w:t>
      </w:r>
      <w:r w:rsidR="009B0AA8">
        <w:rPr>
          <w:rFonts w:eastAsia="Calibri" w:cstheme="minorHAnsi"/>
          <w:color w:val="auto"/>
        </w:rPr>
        <w:t>following s</w:t>
      </w:r>
      <w:r w:rsidRPr="00B90187">
        <w:rPr>
          <w:rFonts w:eastAsia="Calibri" w:cstheme="minorHAnsi"/>
          <w:color w:val="auto"/>
        </w:rPr>
        <w:t xml:space="preserve">ection titled </w:t>
      </w:r>
      <w:hyperlink w:anchor="implemnewinitiatives" w:history="1">
        <w:r w:rsidRPr="009B0AA8">
          <w:rPr>
            <w:rStyle w:val="Hyperlink"/>
            <w:rFonts w:eastAsia="Calibri" w:cstheme="minorHAnsi"/>
          </w:rPr>
          <w:t xml:space="preserve">implementation plans for new </w:t>
        </w:r>
        <w:r w:rsidR="00D740DD" w:rsidRPr="009B0AA8">
          <w:rPr>
            <w:rStyle w:val="Hyperlink"/>
            <w:rFonts w:eastAsia="Calibri" w:cstheme="minorHAnsi"/>
          </w:rPr>
          <w:t>initiatives</w:t>
        </w:r>
      </w:hyperlink>
      <w:r w:rsidR="00D740DD">
        <w:rPr>
          <w:rFonts w:eastAsia="Calibri" w:cstheme="minorHAnsi"/>
          <w:color w:val="auto"/>
        </w:rPr>
        <w:t xml:space="preserve"> sets </w:t>
      </w:r>
      <w:r w:rsidR="009B0AA8">
        <w:rPr>
          <w:rFonts w:eastAsia="Calibri" w:cstheme="minorHAnsi"/>
          <w:color w:val="auto"/>
        </w:rPr>
        <w:t>out the following key steps for each individual initiative:</w:t>
      </w:r>
    </w:p>
    <w:p w14:paraId="60CC82EC" w14:textId="1BDE2917" w:rsidR="009B0AA8" w:rsidRPr="009B0AA8" w:rsidRDefault="009B0AA8" w:rsidP="00B20002">
      <w:pPr>
        <w:pStyle w:val="ListParagraph"/>
        <w:numPr>
          <w:ilvl w:val="0"/>
          <w:numId w:val="100"/>
        </w:numPr>
        <w:rPr>
          <w:sz w:val="18"/>
          <w:szCs w:val="18"/>
        </w:rPr>
      </w:pPr>
      <w:r w:rsidRPr="009B0AA8">
        <w:rPr>
          <w:sz w:val="18"/>
          <w:szCs w:val="18"/>
        </w:rPr>
        <w:t>Purpose</w:t>
      </w:r>
    </w:p>
    <w:p w14:paraId="562F3187" w14:textId="64421564" w:rsidR="009B0AA8" w:rsidRPr="009B0AA8" w:rsidRDefault="009B0AA8" w:rsidP="00B20002">
      <w:pPr>
        <w:pStyle w:val="ListParagraph"/>
        <w:numPr>
          <w:ilvl w:val="0"/>
          <w:numId w:val="100"/>
        </w:numPr>
        <w:rPr>
          <w:sz w:val="18"/>
          <w:szCs w:val="18"/>
        </w:rPr>
      </w:pPr>
      <w:r w:rsidRPr="009B0AA8">
        <w:rPr>
          <w:sz w:val="18"/>
          <w:szCs w:val="18"/>
        </w:rPr>
        <w:t>Timeline</w:t>
      </w:r>
    </w:p>
    <w:p w14:paraId="461A72F8" w14:textId="6F8C663C" w:rsidR="009B0AA8" w:rsidRPr="009B0AA8" w:rsidRDefault="009B0AA8" w:rsidP="00B20002">
      <w:pPr>
        <w:pStyle w:val="ListParagraph"/>
        <w:numPr>
          <w:ilvl w:val="0"/>
          <w:numId w:val="100"/>
        </w:numPr>
        <w:rPr>
          <w:sz w:val="18"/>
          <w:szCs w:val="18"/>
        </w:rPr>
      </w:pPr>
      <w:r w:rsidRPr="009B0AA8">
        <w:rPr>
          <w:sz w:val="18"/>
          <w:szCs w:val="18"/>
        </w:rPr>
        <w:t>Responsibility</w:t>
      </w:r>
    </w:p>
    <w:p w14:paraId="0C2B6F0B" w14:textId="52001F98" w:rsidR="009B0AA8" w:rsidRPr="009B0AA8" w:rsidRDefault="009B0AA8" w:rsidP="00B20002">
      <w:pPr>
        <w:pStyle w:val="ListParagraph"/>
        <w:numPr>
          <w:ilvl w:val="0"/>
          <w:numId w:val="100"/>
        </w:numPr>
        <w:rPr>
          <w:sz w:val="18"/>
          <w:szCs w:val="18"/>
        </w:rPr>
      </w:pPr>
      <w:r w:rsidRPr="009B0AA8">
        <w:rPr>
          <w:sz w:val="18"/>
          <w:szCs w:val="18"/>
        </w:rPr>
        <w:t>Milestones</w:t>
      </w:r>
    </w:p>
    <w:p w14:paraId="5AD94582" w14:textId="3044B8D8" w:rsidR="009B0AA8" w:rsidRPr="009B0AA8" w:rsidRDefault="009B0AA8" w:rsidP="00B20002">
      <w:pPr>
        <w:pStyle w:val="ListParagraph"/>
        <w:numPr>
          <w:ilvl w:val="0"/>
          <w:numId w:val="100"/>
        </w:numPr>
        <w:rPr>
          <w:sz w:val="18"/>
          <w:szCs w:val="18"/>
        </w:rPr>
      </w:pPr>
      <w:r w:rsidRPr="009B0AA8">
        <w:rPr>
          <w:sz w:val="18"/>
          <w:szCs w:val="18"/>
        </w:rPr>
        <w:t>Risk management (likelihood, consequence and mitigation)</w:t>
      </w:r>
    </w:p>
    <w:bookmarkEnd w:id="241"/>
    <w:p w14:paraId="6132C97E" w14:textId="71313CA4" w:rsidR="00B90187" w:rsidRDefault="00053931" w:rsidP="007F1109">
      <w:r w:rsidRPr="00145733">
        <w:t xml:space="preserve">These key bodies of work be undertaken according to </w:t>
      </w:r>
      <w:r>
        <w:t>Sport Integrity Australia</w:t>
      </w:r>
      <w:r w:rsidRPr="00145733">
        <w:t xml:space="preserve">’s project management framework to ensure they are implemented on time, on budget, within scope and of high quality. </w:t>
      </w:r>
      <w:r w:rsidRPr="00B90187">
        <w:t>A high-level plan to address implementation will be achieved through the following steps: </w:t>
      </w:r>
    </w:p>
    <w:p w14:paraId="0E3878FE" w14:textId="14CEEBA5" w:rsidR="00053931" w:rsidRPr="00B90187" w:rsidRDefault="00053931" w:rsidP="00B90187">
      <w:pPr>
        <w:pStyle w:val="BodyText"/>
        <w:spacing w:before="180" w:after="60" w:line="230" w:lineRule="atLeast"/>
        <w:rPr>
          <w:sz w:val="18"/>
          <w:szCs w:val="18"/>
        </w:rPr>
      </w:pPr>
      <w:r w:rsidRPr="00B90187">
        <w:rPr>
          <w:b/>
          <w:bCs/>
          <w:sz w:val="18"/>
          <w:szCs w:val="18"/>
        </w:rPr>
        <w:t>Prioritisation of Activities</w:t>
      </w:r>
      <w:r w:rsidRPr="00B90187">
        <w:rPr>
          <w:sz w:val="18"/>
          <w:szCs w:val="18"/>
        </w:rPr>
        <w:t>: Activities will be prioritised based on their potential impact and feasibility. Activities with higher priority will receive more attention with regards to resources, mentoring and executive sponsorship </w:t>
      </w:r>
    </w:p>
    <w:p w14:paraId="2786692A" w14:textId="1B891BA6" w:rsidR="00053931" w:rsidRPr="00B90187" w:rsidRDefault="00053931" w:rsidP="00B90187">
      <w:pPr>
        <w:rPr>
          <w:rStyle w:val="normaltextrun"/>
        </w:rPr>
      </w:pPr>
      <w:r w:rsidRPr="00145733">
        <w:rPr>
          <w:rStyle w:val="normaltextrun"/>
          <w:rFonts w:cstheme="minorHAnsi"/>
          <w:b/>
          <w:bCs/>
          <w:color w:val="auto"/>
        </w:rPr>
        <w:t>Identification of Milestones:</w:t>
      </w:r>
      <w:r w:rsidRPr="00B90187">
        <w:rPr>
          <w:rStyle w:val="normaltextrun"/>
          <w:rFonts w:cstheme="minorHAnsi"/>
          <w:b/>
          <w:bCs/>
          <w:color w:val="auto"/>
        </w:rPr>
        <w:t xml:space="preserve"> </w:t>
      </w:r>
      <w:r w:rsidRPr="00B90187">
        <w:rPr>
          <w:rStyle w:val="normaltextrun"/>
          <w:rFonts w:cstheme="minorHAnsi"/>
          <w:color w:val="auto"/>
        </w:rPr>
        <w:t>Critical milestones will be identified for each activity, such as project initiation, system implementation, or program launch. These milestones will include timeframes and will be measurable utilising project tools i.e., the project schedule, risk register, issues register, action items etc.</w:t>
      </w:r>
      <w:r w:rsidRPr="00B90187">
        <w:rPr>
          <w:rStyle w:val="normaltextrun"/>
        </w:rPr>
        <w:t> </w:t>
      </w:r>
    </w:p>
    <w:p w14:paraId="6A7D2F45" w14:textId="77777777" w:rsidR="00053931" w:rsidRPr="00B90187" w:rsidRDefault="00053931" w:rsidP="00053931">
      <w:pPr>
        <w:rPr>
          <w:rStyle w:val="normaltextrun"/>
          <w:rFonts w:cstheme="minorHAnsi"/>
          <w:color w:val="auto"/>
        </w:rPr>
      </w:pPr>
      <w:r w:rsidRPr="00145733">
        <w:rPr>
          <w:rStyle w:val="normaltextrun"/>
          <w:rFonts w:cstheme="minorHAnsi"/>
          <w:b/>
          <w:bCs/>
          <w:color w:val="auto"/>
        </w:rPr>
        <w:t>Assessment of Risk:</w:t>
      </w:r>
      <w:r w:rsidRPr="00B90187">
        <w:rPr>
          <w:rStyle w:val="normaltextrun"/>
          <w:rFonts w:cstheme="minorHAnsi"/>
          <w:b/>
          <w:bCs/>
          <w:color w:val="auto"/>
        </w:rPr>
        <w:t xml:space="preserve"> </w:t>
      </w:r>
      <w:r w:rsidRPr="00B90187">
        <w:rPr>
          <w:rStyle w:val="normaltextrun"/>
          <w:rFonts w:cstheme="minorHAnsi"/>
          <w:color w:val="auto"/>
        </w:rPr>
        <w:t>Comprehensive risk assessments will be completed for each milestone. This includes evaluating the likelihood for not achieving milestones and the potential consequences. Risks will be categorised as low, medium, or high, allowing us to allocate resources and contingency plans accordingly.</w:t>
      </w:r>
      <w:r w:rsidRPr="00B90187">
        <w:rPr>
          <w:rStyle w:val="normaltextrun"/>
        </w:rPr>
        <w:t> </w:t>
      </w:r>
    </w:p>
    <w:p w14:paraId="5F8B610D" w14:textId="77777777" w:rsidR="00053931" w:rsidRPr="00145733" w:rsidRDefault="00053931" w:rsidP="00053931">
      <w:r w:rsidRPr="00145733">
        <w:rPr>
          <w:rStyle w:val="normaltextrun"/>
          <w:rFonts w:cstheme="minorHAnsi"/>
          <w:b/>
          <w:bCs/>
          <w:color w:val="auto"/>
        </w:rPr>
        <w:t>Contingency Plans:</w:t>
      </w:r>
      <w:r w:rsidRPr="00145733">
        <w:rPr>
          <w:rStyle w:val="normaltextrun"/>
          <w:rFonts w:cstheme="minorHAnsi"/>
          <w:color w:val="auto"/>
        </w:rPr>
        <w:t xml:space="preserve"> Contingency plans will be developed for high-risk milestones to mitigate potential delays. These plans will outline specific actions to be taken if a milestone is at risk of not being achieved on time.</w:t>
      </w:r>
      <w:r w:rsidRPr="00145733">
        <w:rPr>
          <w:rStyle w:val="eop"/>
          <w:rFonts w:cstheme="minorHAnsi"/>
          <w:color w:val="auto"/>
        </w:rPr>
        <w:t> </w:t>
      </w:r>
    </w:p>
    <w:p w14:paraId="01171AA6" w14:textId="77777777" w:rsidR="00053931" w:rsidRPr="00145733" w:rsidRDefault="00053931" w:rsidP="00053931">
      <w:r w:rsidRPr="00145733">
        <w:rPr>
          <w:rStyle w:val="normaltextrun"/>
          <w:rFonts w:cstheme="minorHAnsi"/>
          <w:b/>
          <w:bCs/>
          <w:color w:val="auto"/>
        </w:rPr>
        <w:t>Reporting and Monitoring:</w:t>
      </w:r>
      <w:r w:rsidRPr="00145733">
        <w:rPr>
          <w:rStyle w:val="normaltextrun"/>
          <w:rFonts w:cstheme="minorHAnsi"/>
          <w:color w:val="auto"/>
        </w:rPr>
        <w:t xml:space="preserve"> Systems will be established to facilitate regular monitoring and reporting throughout the implementation process or phase. This will include progress updates, risk assessments, and adjustments to plans as required.</w:t>
      </w:r>
      <w:r w:rsidRPr="00145733">
        <w:rPr>
          <w:rStyle w:val="eop"/>
          <w:rFonts w:cstheme="minorHAnsi"/>
          <w:color w:val="auto"/>
        </w:rPr>
        <w:t> </w:t>
      </w:r>
    </w:p>
    <w:p w14:paraId="6E660D7F" w14:textId="77777777" w:rsidR="00053931" w:rsidRPr="00145733" w:rsidRDefault="00053931" w:rsidP="00053931">
      <w:r w:rsidRPr="00145733">
        <w:rPr>
          <w:rStyle w:val="normaltextrun"/>
          <w:rFonts w:cstheme="minorHAnsi"/>
          <w:b/>
          <w:bCs/>
          <w:color w:val="auto"/>
        </w:rPr>
        <w:t>Transition to Business as Usual (BAU):</w:t>
      </w:r>
      <w:r w:rsidRPr="00145733">
        <w:rPr>
          <w:rStyle w:val="normaltextrun"/>
          <w:rFonts w:cstheme="minorHAnsi"/>
          <w:color w:val="auto"/>
        </w:rPr>
        <w:t xml:space="preserve"> There are critical factors that need to be considered before transitioning from a project to BAU. These include:</w:t>
      </w:r>
      <w:r w:rsidRPr="00145733">
        <w:rPr>
          <w:rStyle w:val="eop"/>
          <w:rFonts w:cstheme="minorHAnsi"/>
          <w:color w:val="auto"/>
        </w:rPr>
        <w:t> </w:t>
      </w:r>
    </w:p>
    <w:p w14:paraId="5C20AE02" w14:textId="77777777" w:rsidR="00053931" w:rsidRPr="00145733" w:rsidRDefault="00053931" w:rsidP="00B20002">
      <w:pPr>
        <w:pStyle w:val="ListParagraph"/>
        <w:numPr>
          <w:ilvl w:val="0"/>
          <w:numId w:val="78"/>
        </w:numPr>
      </w:pPr>
      <w:r w:rsidRPr="00703A9B">
        <w:rPr>
          <w:rStyle w:val="normaltextrun"/>
          <w:rFonts w:cstheme="minorHAnsi"/>
          <w:color w:val="auto"/>
          <w:sz w:val="18"/>
          <w:szCs w:val="18"/>
        </w:rPr>
        <w:t>How sustainable project activities are within existing business operations without any need for project resources.</w:t>
      </w:r>
      <w:r w:rsidRPr="00703A9B">
        <w:rPr>
          <w:rStyle w:val="eop"/>
          <w:rFonts w:cstheme="minorHAnsi"/>
          <w:color w:val="auto"/>
          <w:sz w:val="18"/>
          <w:szCs w:val="18"/>
        </w:rPr>
        <w:t> </w:t>
      </w:r>
    </w:p>
    <w:p w14:paraId="6CC06541" w14:textId="77777777" w:rsidR="00053931" w:rsidRPr="00145733" w:rsidRDefault="00053931" w:rsidP="00B20002">
      <w:pPr>
        <w:pStyle w:val="ListParagraph"/>
        <w:numPr>
          <w:ilvl w:val="0"/>
          <w:numId w:val="78"/>
        </w:numPr>
      </w:pPr>
      <w:r w:rsidRPr="00703A9B">
        <w:rPr>
          <w:rStyle w:val="normaltextrun"/>
          <w:rFonts w:cstheme="minorHAnsi"/>
          <w:color w:val="auto"/>
          <w:sz w:val="18"/>
          <w:szCs w:val="18"/>
        </w:rPr>
        <w:t>Assessing whether integration between project activities and existing processes, systems and workflows will be seamless.</w:t>
      </w:r>
      <w:r w:rsidRPr="00703A9B">
        <w:rPr>
          <w:rStyle w:val="eop"/>
          <w:rFonts w:cstheme="minorHAnsi"/>
          <w:color w:val="auto"/>
          <w:sz w:val="18"/>
          <w:szCs w:val="18"/>
        </w:rPr>
        <w:t> </w:t>
      </w:r>
    </w:p>
    <w:p w14:paraId="2BF96959" w14:textId="77777777" w:rsidR="00053931" w:rsidRPr="00145733" w:rsidRDefault="00053931" w:rsidP="00B20002">
      <w:pPr>
        <w:pStyle w:val="ListParagraph"/>
        <w:numPr>
          <w:ilvl w:val="0"/>
          <w:numId w:val="78"/>
        </w:numPr>
      </w:pPr>
      <w:r w:rsidRPr="00703A9B">
        <w:rPr>
          <w:rStyle w:val="normaltextrun"/>
          <w:rFonts w:cstheme="minorHAnsi"/>
          <w:color w:val="auto"/>
          <w:sz w:val="18"/>
          <w:szCs w:val="18"/>
        </w:rPr>
        <w:t>Is stakeholder readiness high to absorb and support the projects outcomes within their day-to-day activities. Training, communication, and change management have been conducted.</w:t>
      </w:r>
      <w:r w:rsidRPr="00703A9B">
        <w:rPr>
          <w:rStyle w:val="eop"/>
          <w:rFonts w:cstheme="minorHAnsi"/>
          <w:color w:val="auto"/>
          <w:sz w:val="18"/>
          <w:szCs w:val="18"/>
        </w:rPr>
        <w:t> </w:t>
      </w:r>
    </w:p>
    <w:p w14:paraId="1A4B4331" w14:textId="77777777" w:rsidR="00053931" w:rsidRPr="00145733" w:rsidRDefault="00053931" w:rsidP="00B20002">
      <w:pPr>
        <w:pStyle w:val="ListParagraph"/>
        <w:numPr>
          <w:ilvl w:val="0"/>
          <w:numId w:val="78"/>
        </w:numPr>
      </w:pPr>
      <w:r w:rsidRPr="00703A9B">
        <w:rPr>
          <w:rStyle w:val="normaltextrun"/>
          <w:rFonts w:cstheme="minorHAnsi"/>
          <w:color w:val="auto"/>
          <w:sz w:val="18"/>
          <w:szCs w:val="18"/>
        </w:rPr>
        <w:t>Governance structures and reporting mechanisms and defined and clear to stakeholders. This will provide opportunities to monitor performance and the effectiveness of project outcomes.</w:t>
      </w:r>
      <w:r w:rsidRPr="00703A9B">
        <w:rPr>
          <w:rStyle w:val="eop"/>
          <w:rFonts w:cstheme="minorHAnsi"/>
          <w:color w:val="auto"/>
          <w:sz w:val="18"/>
          <w:szCs w:val="18"/>
        </w:rPr>
        <w:t> </w:t>
      </w:r>
    </w:p>
    <w:p w14:paraId="545D69B2" w14:textId="77777777" w:rsidR="00053931" w:rsidRPr="00145733" w:rsidRDefault="00053931" w:rsidP="00B20002">
      <w:pPr>
        <w:pStyle w:val="ListParagraph"/>
        <w:numPr>
          <w:ilvl w:val="0"/>
          <w:numId w:val="78"/>
        </w:numPr>
      </w:pPr>
      <w:r w:rsidRPr="00703A9B">
        <w:rPr>
          <w:rStyle w:val="normaltextrun"/>
          <w:rFonts w:cstheme="minorHAnsi"/>
          <w:color w:val="auto"/>
          <w:sz w:val="18"/>
          <w:szCs w:val="18"/>
        </w:rPr>
        <w:t xml:space="preserve">Have the projected benefits through the implementation of the project been realised within the context of day-today activities. </w:t>
      </w:r>
    </w:p>
    <w:p w14:paraId="1EACA2AA" w14:textId="77777777" w:rsidR="00053931" w:rsidRPr="00145733" w:rsidRDefault="00053931" w:rsidP="00053931">
      <w:r w:rsidRPr="00145733">
        <w:rPr>
          <w:rStyle w:val="normaltextrun"/>
          <w:rFonts w:cstheme="minorHAnsi"/>
          <w:color w:val="auto"/>
        </w:rPr>
        <w:t>For each activity, the following steps will be initiated: </w:t>
      </w:r>
      <w:r w:rsidRPr="00145733">
        <w:rPr>
          <w:rStyle w:val="eop"/>
          <w:rFonts w:cstheme="minorHAnsi"/>
          <w:color w:val="auto"/>
        </w:rPr>
        <w:t> </w:t>
      </w:r>
    </w:p>
    <w:p w14:paraId="5FE914CB" w14:textId="77777777" w:rsidR="00053931" w:rsidRPr="00145733" w:rsidRDefault="00053931" w:rsidP="00B20002">
      <w:pPr>
        <w:pStyle w:val="ListParagraph"/>
        <w:numPr>
          <w:ilvl w:val="0"/>
          <w:numId w:val="79"/>
        </w:numPr>
      </w:pPr>
      <w:r w:rsidRPr="00703A9B">
        <w:rPr>
          <w:rStyle w:val="normaltextrun"/>
          <w:rFonts w:cstheme="minorHAnsi"/>
          <w:color w:val="auto"/>
          <w:sz w:val="18"/>
          <w:szCs w:val="18"/>
        </w:rPr>
        <w:t xml:space="preserve">Develop a comprehensive project plan with timelines for each activity, and regularly review progress. </w:t>
      </w:r>
      <w:r>
        <w:rPr>
          <w:rStyle w:val="normaltextrun"/>
          <w:rFonts w:cstheme="minorHAnsi"/>
          <w:color w:val="auto"/>
          <w:sz w:val="18"/>
          <w:szCs w:val="18"/>
        </w:rPr>
        <w:t>P</w:t>
      </w:r>
      <w:r w:rsidRPr="00703A9B">
        <w:rPr>
          <w:rStyle w:val="normaltextrun"/>
          <w:rFonts w:cstheme="minorHAnsi"/>
          <w:color w:val="auto"/>
          <w:sz w:val="18"/>
          <w:szCs w:val="18"/>
        </w:rPr>
        <w:t>rogress reports will be submitted</w:t>
      </w:r>
      <w:r>
        <w:rPr>
          <w:rStyle w:val="normaltextrun"/>
          <w:rFonts w:cstheme="minorHAnsi"/>
          <w:color w:val="auto"/>
          <w:sz w:val="18"/>
          <w:szCs w:val="18"/>
        </w:rPr>
        <w:t xml:space="preserve"> quarterly, or as set by the Senior Responsible Officer,</w:t>
      </w:r>
      <w:r w:rsidRPr="00703A9B">
        <w:rPr>
          <w:rStyle w:val="normaltextrun"/>
          <w:rFonts w:cstheme="minorHAnsi"/>
          <w:color w:val="auto"/>
          <w:sz w:val="18"/>
          <w:szCs w:val="18"/>
        </w:rPr>
        <w:t xml:space="preserve"> to </w:t>
      </w:r>
      <w:r>
        <w:rPr>
          <w:rStyle w:val="normaltextrun"/>
          <w:rFonts w:cstheme="minorHAnsi"/>
          <w:color w:val="auto"/>
          <w:sz w:val="18"/>
          <w:szCs w:val="18"/>
        </w:rPr>
        <w:t xml:space="preserve">the </w:t>
      </w:r>
      <w:r w:rsidRPr="00703A9B">
        <w:rPr>
          <w:rStyle w:val="normaltextrun"/>
          <w:rFonts w:cstheme="minorHAnsi"/>
          <w:color w:val="auto"/>
          <w:sz w:val="18"/>
          <w:szCs w:val="18"/>
        </w:rPr>
        <w:t xml:space="preserve">agency Executive for critical decision making and to ensure timeframes, budget and risk are articulated and addressed accordingly. </w:t>
      </w:r>
    </w:p>
    <w:p w14:paraId="0BCFA310" w14:textId="77777777" w:rsidR="00053931" w:rsidRPr="00145733" w:rsidRDefault="00053931" w:rsidP="00B20002">
      <w:pPr>
        <w:pStyle w:val="ListParagraph"/>
        <w:numPr>
          <w:ilvl w:val="0"/>
          <w:numId w:val="79"/>
        </w:numPr>
      </w:pPr>
      <w:r w:rsidRPr="00703A9B">
        <w:rPr>
          <w:rStyle w:val="normaltextrun"/>
          <w:rFonts w:cstheme="minorHAnsi"/>
          <w:color w:val="auto"/>
          <w:sz w:val="18"/>
          <w:szCs w:val="18"/>
        </w:rPr>
        <w:t>Develop working groups, where appropriate, by assigning responsible individuals as project managers and executive sponsors for each activity to delegate work against, integrate related initiatives (better change management practices) and ensure accountability.</w:t>
      </w:r>
      <w:r w:rsidRPr="00703A9B">
        <w:rPr>
          <w:rStyle w:val="eop"/>
          <w:rFonts w:cstheme="minorHAnsi"/>
          <w:color w:val="auto"/>
          <w:sz w:val="18"/>
          <w:szCs w:val="18"/>
        </w:rPr>
        <w:t> </w:t>
      </w:r>
    </w:p>
    <w:p w14:paraId="37AF6532" w14:textId="77777777" w:rsidR="00053931" w:rsidRPr="00145733" w:rsidRDefault="00053931" w:rsidP="00B20002">
      <w:pPr>
        <w:pStyle w:val="ListParagraph"/>
        <w:numPr>
          <w:ilvl w:val="0"/>
          <w:numId w:val="79"/>
        </w:numPr>
      </w:pPr>
      <w:r w:rsidRPr="00703A9B">
        <w:rPr>
          <w:rStyle w:val="normaltextrun"/>
          <w:rFonts w:cstheme="minorHAnsi"/>
          <w:color w:val="auto"/>
          <w:sz w:val="18"/>
          <w:szCs w:val="18"/>
        </w:rPr>
        <w:t>Identify potential risks and consequences of delays for each milestone to proactively address issues through executive consultation.</w:t>
      </w:r>
      <w:r w:rsidRPr="00703A9B">
        <w:rPr>
          <w:rStyle w:val="eop"/>
          <w:rFonts w:cstheme="minorHAnsi"/>
          <w:color w:val="auto"/>
          <w:sz w:val="18"/>
          <w:szCs w:val="18"/>
        </w:rPr>
        <w:t> </w:t>
      </w:r>
    </w:p>
    <w:p w14:paraId="5EC9F479" w14:textId="77777777" w:rsidR="00053931" w:rsidRPr="00703A9B" w:rsidRDefault="00053931" w:rsidP="00B20002">
      <w:pPr>
        <w:pStyle w:val="ListParagraph"/>
        <w:numPr>
          <w:ilvl w:val="0"/>
          <w:numId w:val="79"/>
        </w:numPr>
        <w:rPr>
          <w:rStyle w:val="eop"/>
          <w:rFonts w:cstheme="minorHAnsi"/>
          <w:color w:val="auto"/>
          <w:sz w:val="18"/>
          <w:szCs w:val="18"/>
        </w:rPr>
      </w:pPr>
      <w:r w:rsidRPr="00703A9B">
        <w:rPr>
          <w:rStyle w:val="normaltextrun"/>
          <w:rFonts w:cstheme="minorHAnsi"/>
          <w:color w:val="auto"/>
          <w:sz w:val="18"/>
          <w:szCs w:val="18"/>
        </w:rPr>
        <w:t xml:space="preserve">Engage stakeholders </w:t>
      </w:r>
      <w:bookmarkStart w:id="242" w:name="_Hlk157767626"/>
      <w:r w:rsidRPr="00703A9B">
        <w:rPr>
          <w:rStyle w:val="normaltextrun"/>
          <w:rFonts w:cstheme="minorHAnsi"/>
          <w:color w:val="auto"/>
          <w:sz w:val="18"/>
          <w:szCs w:val="18"/>
        </w:rPr>
        <w:t>to provide input and feedback throughout the implementation process, reducing the likelihood of unexpected setbacks and to increase user buy-in.</w:t>
      </w:r>
      <w:r w:rsidRPr="00703A9B">
        <w:rPr>
          <w:rStyle w:val="eop"/>
          <w:rFonts w:cstheme="minorHAnsi"/>
          <w:color w:val="auto"/>
          <w:sz w:val="18"/>
          <w:szCs w:val="18"/>
        </w:rPr>
        <w:t> </w:t>
      </w:r>
      <w:bookmarkEnd w:id="242"/>
    </w:p>
    <w:p w14:paraId="04B4A079" w14:textId="27D22906" w:rsidR="00053931" w:rsidRPr="000867F0" w:rsidRDefault="000867F0" w:rsidP="00053931">
      <w:pPr>
        <w:pStyle w:val="Heading3Numbered"/>
        <w:rPr>
          <w:color w:val="54959D" w:themeColor="accent2"/>
          <w:sz w:val="24"/>
          <w:szCs w:val="26"/>
        </w:rPr>
      </w:pPr>
      <w:bookmarkStart w:id="243" w:name="_Toc151993565"/>
      <w:r>
        <w:rPr>
          <w:color w:val="54959D" w:themeColor="accent2"/>
          <w:sz w:val="24"/>
          <w:szCs w:val="26"/>
        </w:rPr>
        <w:t xml:space="preserve">6.3 </w:t>
      </w:r>
      <w:bookmarkStart w:id="244" w:name="implemnewinitiatives"/>
      <w:r w:rsidR="00053931" w:rsidRPr="000867F0">
        <w:rPr>
          <w:color w:val="54959D" w:themeColor="accent2"/>
          <w:sz w:val="24"/>
          <w:szCs w:val="26"/>
        </w:rPr>
        <w:t>Implementation Plans for new initiatives</w:t>
      </w:r>
    </w:p>
    <w:bookmarkEnd w:id="244"/>
    <w:p w14:paraId="207D059F" w14:textId="77777777" w:rsidR="00053931" w:rsidRPr="004A51B2" w:rsidRDefault="00053931" w:rsidP="00053931">
      <w:pPr>
        <w:pStyle w:val="paragraph"/>
        <w:spacing w:before="0" w:beforeAutospacing="0" w:after="0" w:afterAutospacing="0"/>
        <w:textAlignment w:val="baseline"/>
        <w:rPr>
          <w:rFonts w:asciiTheme="minorHAnsi" w:eastAsiaTheme="minorHAnsi" w:hAnsiTheme="minorHAnsi" w:cstheme="minorBidi"/>
          <w:b/>
          <w:bCs/>
          <w:color w:val="000000" w:themeColor="text1"/>
          <w:sz w:val="20"/>
          <w:szCs w:val="20"/>
          <w:lang w:eastAsia="en-US"/>
        </w:rPr>
      </w:pPr>
      <w:r w:rsidRPr="004A51B2">
        <w:rPr>
          <w:rFonts w:asciiTheme="minorHAnsi" w:eastAsiaTheme="minorHAnsi" w:hAnsiTheme="minorHAnsi" w:cstheme="minorBidi"/>
          <w:b/>
          <w:bCs/>
          <w:color w:val="000000" w:themeColor="text1"/>
          <w:sz w:val="20"/>
          <w:szCs w:val="20"/>
          <w:lang w:eastAsia="en-US"/>
        </w:rPr>
        <w:t>Enhanced Digital Forensic Capability  </w:t>
      </w:r>
    </w:p>
    <w:p w14:paraId="774D590F" w14:textId="207C0B58" w:rsidR="00053931" w:rsidRPr="00723F2E" w:rsidRDefault="00053931" w:rsidP="00053931">
      <w:r w:rsidRPr="004A51B2">
        <w:rPr>
          <w:u w:val="single"/>
        </w:rPr>
        <w:t>Purpose</w:t>
      </w:r>
      <w:r w:rsidRPr="00723F2E">
        <w:t xml:space="preserve">: To acquire an enhanced digital forensic capability to future-proof investigative capabilities by ensuring adaptability to new technologies, enhancing data extraction techniques, expediating incident responses, and maintaining compliance with evolving legal and regulatory frameworks and requirements. </w:t>
      </w:r>
    </w:p>
    <w:p w14:paraId="6D5E8C68" w14:textId="77777777" w:rsidR="00053931" w:rsidRPr="00723F2E" w:rsidRDefault="00053931" w:rsidP="00053931">
      <w:r w:rsidRPr="004A51B2">
        <w:rPr>
          <w:u w:val="single"/>
        </w:rPr>
        <w:t>Implementation Timeline</w:t>
      </w:r>
      <w:r w:rsidRPr="00723F2E">
        <w:t xml:space="preserve">: </w:t>
      </w:r>
      <w:r>
        <w:t>P</w:t>
      </w:r>
      <w:r w:rsidRPr="00723F2E">
        <w:t>roject research is underway to determine the most appropriate options.   </w:t>
      </w:r>
    </w:p>
    <w:p w14:paraId="5F3D6AA4" w14:textId="77777777" w:rsidR="00053931" w:rsidRPr="00723F2E" w:rsidRDefault="00053931" w:rsidP="00053931">
      <w:r w:rsidRPr="004A51B2">
        <w:rPr>
          <w:u w:val="single"/>
        </w:rPr>
        <w:t>Start Date</w:t>
      </w:r>
      <w:r w:rsidRPr="00723F2E">
        <w:t>: In-progress   </w:t>
      </w:r>
    </w:p>
    <w:p w14:paraId="5230EEF7" w14:textId="77777777" w:rsidR="00053931" w:rsidRPr="00723F2E" w:rsidRDefault="00053931" w:rsidP="00053931">
      <w:r w:rsidRPr="004A51B2">
        <w:rPr>
          <w:u w:val="single"/>
        </w:rPr>
        <w:t>End Date</w:t>
      </w:r>
      <w:r w:rsidRPr="00723F2E">
        <w:t>: March/April 2025 </w:t>
      </w:r>
    </w:p>
    <w:p w14:paraId="3A4C6E52" w14:textId="77777777" w:rsidR="00053931" w:rsidRPr="00723F2E" w:rsidRDefault="00053931" w:rsidP="00053931">
      <w:r w:rsidRPr="004A51B2">
        <w:rPr>
          <w:u w:val="single"/>
        </w:rPr>
        <w:t>Responsible:</w:t>
      </w:r>
      <w:r w:rsidRPr="00723F2E">
        <w:t xml:space="preserve"> Intelligence and Anti-Doping Investigations section   </w:t>
      </w:r>
    </w:p>
    <w:p w14:paraId="21310B8B" w14:textId="77777777" w:rsidR="00053931" w:rsidRPr="004A51B2" w:rsidRDefault="00053931" w:rsidP="00053931">
      <w:pPr>
        <w:rPr>
          <w:u w:val="single"/>
        </w:rPr>
      </w:pPr>
      <w:r w:rsidRPr="004A51B2">
        <w:rPr>
          <w:u w:val="single"/>
        </w:rPr>
        <w:t>Milestones:</w:t>
      </w:r>
    </w:p>
    <w:p w14:paraId="71949F78" w14:textId="77777777" w:rsidR="00053931" w:rsidRPr="004A51B2" w:rsidRDefault="00053931" w:rsidP="00B20002">
      <w:pPr>
        <w:pStyle w:val="ListParagraph"/>
        <w:numPr>
          <w:ilvl w:val="0"/>
          <w:numId w:val="87"/>
        </w:numPr>
        <w:rPr>
          <w:sz w:val="18"/>
          <w:szCs w:val="18"/>
        </w:rPr>
      </w:pPr>
      <w:r w:rsidRPr="004A51B2">
        <w:rPr>
          <w:sz w:val="18"/>
          <w:szCs w:val="18"/>
        </w:rPr>
        <w:t>Needs assessment and Vendor Selection (2-3 months) </w:t>
      </w:r>
    </w:p>
    <w:p w14:paraId="6DB6C5D6" w14:textId="77777777" w:rsidR="00053931" w:rsidRPr="004A51B2" w:rsidRDefault="00053931" w:rsidP="00B20002">
      <w:pPr>
        <w:pStyle w:val="ListParagraph"/>
        <w:numPr>
          <w:ilvl w:val="0"/>
          <w:numId w:val="87"/>
        </w:numPr>
        <w:rPr>
          <w:sz w:val="18"/>
          <w:szCs w:val="18"/>
        </w:rPr>
      </w:pPr>
      <w:r w:rsidRPr="004A51B2">
        <w:rPr>
          <w:sz w:val="18"/>
          <w:szCs w:val="18"/>
        </w:rPr>
        <w:t>System Design and Customisation (2-3 months) </w:t>
      </w:r>
    </w:p>
    <w:p w14:paraId="17D09DB4" w14:textId="77777777" w:rsidR="00053931" w:rsidRPr="004A51B2" w:rsidRDefault="00053931" w:rsidP="00B20002">
      <w:pPr>
        <w:pStyle w:val="ListParagraph"/>
        <w:numPr>
          <w:ilvl w:val="0"/>
          <w:numId w:val="87"/>
        </w:numPr>
        <w:rPr>
          <w:sz w:val="18"/>
          <w:szCs w:val="18"/>
        </w:rPr>
      </w:pPr>
      <w:r w:rsidRPr="004A51B2">
        <w:rPr>
          <w:sz w:val="18"/>
          <w:szCs w:val="18"/>
        </w:rPr>
        <w:t>Testing and Quality Assurance (2-3 months</w:t>
      </w:r>
      <w:r>
        <w:rPr>
          <w:sz w:val="18"/>
          <w:szCs w:val="18"/>
        </w:rPr>
        <w:t>)</w:t>
      </w:r>
      <w:r w:rsidRPr="004A51B2">
        <w:rPr>
          <w:sz w:val="18"/>
          <w:szCs w:val="18"/>
        </w:rPr>
        <w:t> </w:t>
      </w:r>
    </w:p>
    <w:p w14:paraId="393EB8B7" w14:textId="77777777" w:rsidR="00053931" w:rsidRPr="004A51B2" w:rsidRDefault="00053931" w:rsidP="00B20002">
      <w:pPr>
        <w:pStyle w:val="ListParagraph"/>
        <w:numPr>
          <w:ilvl w:val="0"/>
          <w:numId w:val="87"/>
        </w:numPr>
        <w:rPr>
          <w:sz w:val="18"/>
          <w:szCs w:val="18"/>
        </w:rPr>
      </w:pPr>
      <w:r w:rsidRPr="004A51B2">
        <w:rPr>
          <w:sz w:val="18"/>
          <w:szCs w:val="18"/>
        </w:rPr>
        <w:t>Training and User Familiarisation including mentoring practices (2 months) </w:t>
      </w:r>
    </w:p>
    <w:p w14:paraId="36411268" w14:textId="77777777" w:rsidR="00053931" w:rsidRPr="004A51B2" w:rsidRDefault="00053931" w:rsidP="00B20002">
      <w:pPr>
        <w:pStyle w:val="ListParagraph"/>
        <w:numPr>
          <w:ilvl w:val="0"/>
          <w:numId w:val="87"/>
        </w:numPr>
        <w:rPr>
          <w:sz w:val="18"/>
          <w:szCs w:val="18"/>
        </w:rPr>
      </w:pPr>
      <w:r w:rsidRPr="004A51B2">
        <w:rPr>
          <w:sz w:val="18"/>
          <w:szCs w:val="18"/>
        </w:rPr>
        <w:t>Rollout into Business as Usual (2 months) </w:t>
      </w:r>
    </w:p>
    <w:p w14:paraId="796BF605" w14:textId="77777777" w:rsidR="00053931" w:rsidRPr="004A51B2" w:rsidRDefault="00053931" w:rsidP="00B20002">
      <w:pPr>
        <w:pStyle w:val="ListParagraph"/>
        <w:numPr>
          <w:ilvl w:val="0"/>
          <w:numId w:val="87"/>
        </w:numPr>
        <w:rPr>
          <w:sz w:val="18"/>
          <w:szCs w:val="18"/>
        </w:rPr>
      </w:pPr>
      <w:r w:rsidRPr="004A51B2">
        <w:rPr>
          <w:sz w:val="18"/>
          <w:szCs w:val="18"/>
        </w:rPr>
        <w:t>Evaluation</w:t>
      </w:r>
      <w:r>
        <w:rPr>
          <w:sz w:val="18"/>
          <w:szCs w:val="18"/>
        </w:rPr>
        <w:t xml:space="preserve"> (methodology to be determined)</w:t>
      </w:r>
      <w:r w:rsidRPr="004A51B2">
        <w:rPr>
          <w:sz w:val="18"/>
          <w:szCs w:val="18"/>
        </w:rPr>
        <w:t xml:space="preserve"> and identify areas for improvement (</w:t>
      </w:r>
      <w:r>
        <w:rPr>
          <w:sz w:val="18"/>
          <w:szCs w:val="18"/>
        </w:rPr>
        <w:t xml:space="preserve">within </w:t>
      </w:r>
      <w:r w:rsidRPr="004A51B2">
        <w:rPr>
          <w:sz w:val="18"/>
          <w:szCs w:val="18"/>
        </w:rPr>
        <w:t xml:space="preserve">3 </w:t>
      </w:r>
      <w:r>
        <w:rPr>
          <w:sz w:val="18"/>
          <w:szCs w:val="18"/>
        </w:rPr>
        <w:t>months post rollout</w:t>
      </w:r>
      <w:r w:rsidRPr="004A51B2">
        <w:rPr>
          <w:sz w:val="18"/>
          <w:szCs w:val="18"/>
        </w:rPr>
        <w:t>) </w:t>
      </w:r>
    </w:p>
    <w:p w14:paraId="3DCA20A4" w14:textId="77777777" w:rsidR="00053931" w:rsidRPr="00723F2E" w:rsidRDefault="00053931" w:rsidP="00053931">
      <w:r w:rsidRPr="004A51B2">
        <w:rPr>
          <w:u w:val="single"/>
        </w:rPr>
        <w:t>Likelihood of delay</w:t>
      </w:r>
      <w:r w:rsidRPr="00723F2E">
        <w:t>: Low - research is already underway, however certain factors may contribute to delays including but not limited to unexpected technical complexities during implementation, delays in vendor response and unforeseen challenges through the testing phase.  </w:t>
      </w:r>
    </w:p>
    <w:p w14:paraId="0E53131D" w14:textId="77777777" w:rsidR="00053931" w:rsidRPr="00723F2E" w:rsidRDefault="00053931" w:rsidP="00053931">
      <w:r w:rsidRPr="004A51B2">
        <w:rPr>
          <w:u w:val="single"/>
        </w:rPr>
        <w:t>Consequence of delay</w:t>
      </w:r>
      <w:r w:rsidRPr="00723F2E">
        <w:t>:</w:t>
      </w:r>
      <w:r>
        <w:t xml:space="preserve"> </w:t>
      </w:r>
      <w:r w:rsidRPr="00723F2E">
        <w:t xml:space="preserve">Existing measures are in place, but delays may hinder </w:t>
      </w:r>
      <w:r>
        <w:t>Sport Integrity Australia</w:t>
      </w:r>
      <w:r w:rsidRPr="00723F2E">
        <w:t xml:space="preserve">’s ability to </w:t>
      </w:r>
      <w:r>
        <w:t>keep pace with evolving methodologies and technologies.</w:t>
      </w:r>
    </w:p>
    <w:p w14:paraId="241109B7" w14:textId="77777777" w:rsidR="00053931" w:rsidRPr="00723F2E" w:rsidRDefault="00053931" w:rsidP="00053931">
      <w:r w:rsidRPr="004A51B2">
        <w:rPr>
          <w:u w:val="single"/>
        </w:rPr>
        <w:t>Mitigation</w:t>
      </w:r>
      <w:r w:rsidRPr="00723F2E">
        <w:t>: Undertake a comprehensive needs assessment, apply the most appropriate solution for the level of work required and concurrently identify potential Commonwealth partners who may be able to provide services through MOU. </w:t>
      </w:r>
    </w:p>
    <w:p w14:paraId="3CAE8494" w14:textId="77777777" w:rsidR="00053931" w:rsidRDefault="00053931" w:rsidP="00053931">
      <w:pPr>
        <w:pStyle w:val="paragraph"/>
        <w:spacing w:before="0" w:beforeAutospacing="0" w:after="0" w:afterAutospacing="0"/>
        <w:textAlignment w:val="baseline"/>
        <w:rPr>
          <w:rStyle w:val="normaltextrun"/>
          <w:rFonts w:ascii="Calibri" w:hAnsi="Calibri" w:cs="Calibri"/>
          <w:b/>
          <w:bCs/>
          <w:sz w:val="18"/>
          <w:szCs w:val="18"/>
        </w:rPr>
      </w:pPr>
    </w:p>
    <w:p w14:paraId="1F284019" w14:textId="4D28C4E8" w:rsidR="00053931" w:rsidRPr="004E48B7" w:rsidRDefault="00053931" w:rsidP="0058034C">
      <w:pPr>
        <w:suppressAutoHyphens w:val="0"/>
        <w:rPr>
          <w:b/>
          <w:bCs/>
          <w:sz w:val="20"/>
          <w:szCs w:val="20"/>
        </w:rPr>
      </w:pPr>
      <w:r w:rsidRPr="004E48B7">
        <w:rPr>
          <w:b/>
          <w:bCs/>
          <w:sz w:val="20"/>
          <w:szCs w:val="20"/>
        </w:rPr>
        <w:t>Joint Operational Taskforce arrangements with Law Enforcement </w:t>
      </w:r>
    </w:p>
    <w:p w14:paraId="662FD1F3" w14:textId="77777777" w:rsidR="00053931" w:rsidRPr="00170B75" w:rsidRDefault="00053931" w:rsidP="00053931">
      <w:r w:rsidRPr="00170B75">
        <w:rPr>
          <w:u w:val="single"/>
        </w:rPr>
        <w:t>Purpose:</w:t>
      </w:r>
      <w:r>
        <w:rPr>
          <w:u w:val="single"/>
        </w:rPr>
        <w:t xml:space="preserve"> </w:t>
      </w:r>
      <w:r w:rsidRPr="00170B75">
        <w:t>To establish a joint operational taskforce arrangement in partnership with law enforcement, and key industry partners to disrupt and prevent</w:t>
      </w:r>
      <w:r>
        <w:t xml:space="preserve"> the supply of PIEDs</w:t>
      </w:r>
      <w:r w:rsidRPr="00170B75">
        <w:t>. </w:t>
      </w:r>
    </w:p>
    <w:p w14:paraId="5396536F" w14:textId="77777777" w:rsidR="00053931" w:rsidRPr="00170B75" w:rsidRDefault="00053931" w:rsidP="00053931">
      <w:r w:rsidRPr="00170B75">
        <w:rPr>
          <w:u w:val="single"/>
        </w:rPr>
        <w:t>Implementation timeline</w:t>
      </w:r>
      <w:r w:rsidRPr="00170B75">
        <w:t xml:space="preserve">: Scoping initiatives will start in the first quarter of 2024 to establish a framework, aims, and legal agreements for governing the taskforce. </w:t>
      </w:r>
    </w:p>
    <w:p w14:paraId="490BA257" w14:textId="77777777" w:rsidR="00053931" w:rsidRPr="00170B75" w:rsidRDefault="00053931" w:rsidP="00053931">
      <w:r w:rsidRPr="00170B75">
        <w:rPr>
          <w:u w:val="single"/>
        </w:rPr>
        <w:t>Start date</w:t>
      </w:r>
      <w:r w:rsidRPr="00170B75">
        <w:t>: First quarter 2024 </w:t>
      </w:r>
    </w:p>
    <w:p w14:paraId="5E5FB55A" w14:textId="77777777" w:rsidR="00053931" w:rsidRPr="00170B75" w:rsidRDefault="00053931" w:rsidP="00053931">
      <w:r w:rsidRPr="00170B75">
        <w:rPr>
          <w:u w:val="single"/>
        </w:rPr>
        <w:t>End date:</w:t>
      </w:r>
      <w:r w:rsidRPr="00170B75">
        <w:t xml:space="preserve"> Last quarter 2026 </w:t>
      </w:r>
    </w:p>
    <w:p w14:paraId="18BD1E0E" w14:textId="77777777" w:rsidR="00053931" w:rsidRPr="00170B75" w:rsidRDefault="00053931" w:rsidP="00053931">
      <w:r w:rsidRPr="00170B75">
        <w:rPr>
          <w:u w:val="single"/>
        </w:rPr>
        <w:t>Responsible</w:t>
      </w:r>
      <w:r w:rsidRPr="00170B75">
        <w:t>: Capability &amp; Development Hub</w:t>
      </w:r>
    </w:p>
    <w:p w14:paraId="2A36C931" w14:textId="77777777" w:rsidR="00053931" w:rsidRPr="00170B75" w:rsidRDefault="00053931" w:rsidP="00053931">
      <w:r w:rsidRPr="00170B75">
        <w:rPr>
          <w:u w:val="single"/>
        </w:rPr>
        <w:t>Milestones</w:t>
      </w:r>
      <w:r w:rsidRPr="00170B75">
        <w:t>:  </w:t>
      </w:r>
    </w:p>
    <w:p w14:paraId="12D128EE" w14:textId="77777777" w:rsidR="00053931" w:rsidRPr="00170B75" w:rsidRDefault="00053931" w:rsidP="00B20002">
      <w:pPr>
        <w:pStyle w:val="ListParagraph"/>
        <w:numPr>
          <w:ilvl w:val="0"/>
          <w:numId w:val="88"/>
        </w:numPr>
        <w:rPr>
          <w:sz w:val="18"/>
          <w:szCs w:val="18"/>
        </w:rPr>
      </w:pPr>
      <w:r w:rsidRPr="00170B75">
        <w:rPr>
          <w:sz w:val="18"/>
          <w:szCs w:val="18"/>
        </w:rPr>
        <w:t xml:space="preserve">Needs assessment, </w:t>
      </w:r>
      <w:r>
        <w:rPr>
          <w:sz w:val="18"/>
          <w:szCs w:val="18"/>
        </w:rPr>
        <w:t>c</w:t>
      </w:r>
      <w:r w:rsidRPr="00170B75">
        <w:rPr>
          <w:sz w:val="18"/>
          <w:szCs w:val="18"/>
        </w:rPr>
        <w:t xml:space="preserve">oordinated </w:t>
      </w:r>
      <w:r>
        <w:rPr>
          <w:sz w:val="18"/>
          <w:szCs w:val="18"/>
        </w:rPr>
        <w:t>s</w:t>
      </w:r>
      <w:r w:rsidRPr="00170B75">
        <w:rPr>
          <w:sz w:val="18"/>
          <w:szCs w:val="18"/>
        </w:rPr>
        <w:t xml:space="preserve">trategy and </w:t>
      </w:r>
      <w:r>
        <w:rPr>
          <w:sz w:val="18"/>
          <w:szCs w:val="18"/>
        </w:rPr>
        <w:t>a</w:t>
      </w:r>
      <w:r w:rsidRPr="00170B75">
        <w:rPr>
          <w:sz w:val="18"/>
          <w:szCs w:val="18"/>
        </w:rPr>
        <w:t xml:space="preserve">greement </w:t>
      </w:r>
      <w:r>
        <w:rPr>
          <w:sz w:val="18"/>
          <w:szCs w:val="18"/>
        </w:rPr>
        <w:t>d</w:t>
      </w:r>
      <w:r w:rsidRPr="00170B75">
        <w:rPr>
          <w:sz w:val="18"/>
          <w:szCs w:val="18"/>
        </w:rPr>
        <w:t>evelopment (6 months) </w:t>
      </w:r>
    </w:p>
    <w:p w14:paraId="7D1BFAEA" w14:textId="77777777" w:rsidR="00053931" w:rsidRPr="00170B75" w:rsidRDefault="00053931" w:rsidP="00B20002">
      <w:pPr>
        <w:pStyle w:val="ListParagraph"/>
        <w:numPr>
          <w:ilvl w:val="0"/>
          <w:numId w:val="88"/>
        </w:numPr>
        <w:rPr>
          <w:sz w:val="18"/>
          <w:szCs w:val="18"/>
        </w:rPr>
      </w:pPr>
      <w:r w:rsidRPr="00170B75">
        <w:rPr>
          <w:sz w:val="18"/>
          <w:szCs w:val="18"/>
        </w:rPr>
        <w:t>Seek agreement and commitment from core agencies (3 months) </w:t>
      </w:r>
    </w:p>
    <w:p w14:paraId="3575D5A6" w14:textId="77777777" w:rsidR="00053931" w:rsidRPr="00170B75" w:rsidRDefault="00053931" w:rsidP="00B20002">
      <w:pPr>
        <w:pStyle w:val="ListParagraph"/>
        <w:numPr>
          <w:ilvl w:val="0"/>
          <w:numId w:val="88"/>
        </w:numPr>
        <w:rPr>
          <w:sz w:val="18"/>
          <w:szCs w:val="18"/>
        </w:rPr>
      </w:pPr>
      <w:r w:rsidRPr="00170B75">
        <w:rPr>
          <w:sz w:val="18"/>
          <w:szCs w:val="18"/>
        </w:rPr>
        <w:t>Development of the framework, policy, procedure (3 months) </w:t>
      </w:r>
    </w:p>
    <w:p w14:paraId="049217DA" w14:textId="77777777" w:rsidR="00053931" w:rsidRPr="00170B75" w:rsidRDefault="00053931" w:rsidP="00B20002">
      <w:pPr>
        <w:pStyle w:val="ListParagraph"/>
        <w:numPr>
          <w:ilvl w:val="0"/>
          <w:numId w:val="88"/>
        </w:numPr>
        <w:rPr>
          <w:sz w:val="18"/>
          <w:szCs w:val="18"/>
        </w:rPr>
      </w:pPr>
      <w:r w:rsidRPr="00170B75">
        <w:rPr>
          <w:sz w:val="18"/>
          <w:szCs w:val="18"/>
        </w:rPr>
        <w:t xml:space="preserve">Training and </w:t>
      </w:r>
      <w:r>
        <w:rPr>
          <w:sz w:val="18"/>
          <w:szCs w:val="18"/>
        </w:rPr>
        <w:t>a</w:t>
      </w:r>
      <w:r w:rsidRPr="00170B75">
        <w:rPr>
          <w:sz w:val="18"/>
          <w:szCs w:val="18"/>
        </w:rPr>
        <w:t xml:space="preserve">ssembly of </w:t>
      </w:r>
      <w:r>
        <w:rPr>
          <w:sz w:val="18"/>
          <w:szCs w:val="18"/>
        </w:rPr>
        <w:t>s</w:t>
      </w:r>
      <w:r w:rsidRPr="00170B75">
        <w:rPr>
          <w:sz w:val="18"/>
          <w:szCs w:val="18"/>
        </w:rPr>
        <w:t xml:space="preserve">pecialised </w:t>
      </w:r>
      <w:r>
        <w:rPr>
          <w:sz w:val="18"/>
          <w:szCs w:val="18"/>
        </w:rPr>
        <w:t>t</w:t>
      </w:r>
      <w:r w:rsidRPr="00170B75">
        <w:rPr>
          <w:sz w:val="18"/>
          <w:szCs w:val="18"/>
        </w:rPr>
        <w:t>askforce (3-5 months) </w:t>
      </w:r>
    </w:p>
    <w:p w14:paraId="73A9B1CD" w14:textId="77777777" w:rsidR="00053931" w:rsidRPr="00170B75" w:rsidRDefault="00053931" w:rsidP="00B20002">
      <w:pPr>
        <w:pStyle w:val="ListParagraph"/>
        <w:numPr>
          <w:ilvl w:val="0"/>
          <w:numId w:val="88"/>
        </w:numPr>
        <w:rPr>
          <w:sz w:val="18"/>
          <w:szCs w:val="18"/>
        </w:rPr>
      </w:pPr>
      <w:r w:rsidRPr="00170B75">
        <w:rPr>
          <w:sz w:val="18"/>
          <w:szCs w:val="18"/>
        </w:rPr>
        <w:t>Operational implementation - execution of targeted operations leveraging the capabilities of the taskforce, reporting and oversight. (2 months) </w:t>
      </w:r>
    </w:p>
    <w:p w14:paraId="5016FABC" w14:textId="77777777" w:rsidR="00053931" w:rsidRPr="00170B75" w:rsidRDefault="00053931" w:rsidP="00B20002">
      <w:pPr>
        <w:pStyle w:val="ListParagraph"/>
        <w:numPr>
          <w:ilvl w:val="0"/>
          <w:numId w:val="88"/>
        </w:numPr>
        <w:rPr>
          <w:sz w:val="18"/>
          <w:szCs w:val="18"/>
        </w:rPr>
      </w:pPr>
      <w:r w:rsidRPr="00170B75">
        <w:rPr>
          <w:sz w:val="18"/>
          <w:szCs w:val="18"/>
        </w:rPr>
        <w:t>Information sharing and integration of technology (3 months) </w:t>
      </w:r>
    </w:p>
    <w:p w14:paraId="1C9DE27A" w14:textId="77777777" w:rsidR="00053931" w:rsidRPr="00170B75" w:rsidRDefault="00053931" w:rsidP="00B20002">
      <w:pPr>
        <w:pStyle w:val="ListParagraph"/>
        <w:numPr>
          <w:ilvl w:val="0"/>
          <w:numId w:val="88"/>
        </w:numPr>
        <w:rPr>
          <w:sz w:val="18"/>
          <w:szCs w:val="18"/>
        </w:rPr>
      </w:pPr>
      <w:r w:rsidRPr="00170B75">
        <w:rPr>
          <w:sz w:val="18"/>
          <w:szCs w:val="18"/>
        </w:rPr>
        <w:t>Rollout and integration into testing the system using live cases (3-6 months). </w:t>
      </w:r>
    </w:p>
    <w:p w14:paraId="70063689" w14:textId="77777777" w:rsidR="00053931" w:rsidRPr="004A51B2" w:rsidRDefault="00053931" w:rsidP="00B20002">
      <w:pPr>
        <w:pStyle w:val="ListParagraph"/>
        <w:numPr>
          <w:ilvl w:val="0"/>
          <w:numId w:val="88"/>
        </w:numPr>
        <w:rPr>
          <w:sz w:val="18"/>
          <w:szCs w:val="18"/>
        </w:rPr>
      </w:pPr>
      <w:r w:rsidRPr="004A51B2">
        <w:rPr>
          <w:sz w:val="18"/>
          <w:szCs w:val="18"/>
        </w:rPr>
        <w:t>Evaluation</w:t>
      </w:r>
      <w:r>
        <w:rPr>
          <w:sz w:val="18"/>
          <w:szCs w:val="18"/>
        </w:rPr>
        <w:t xml:space="preserve"> (methodology to be determined)</w:t>
      </w:r>
      <w:r w:rsidRPr="004A51B2">
        <w:rPr>
          <w:sz w:val="18"/>
          <w:szCs w:val="18"/>
        </w:rPr>
        <w:t xml:space="preserve"> and identify areas for improvement (</w:t>
      </w:r>
      <w:r>
        <w:rPr>
          <w:sz w:val="18"/>
          <w:szCs w:val="18"/>
        </w:rPr>
        <w:t xml:space="preserve">within </w:t>
      </w:r>
      <w:r w:rsidRPr="004A51B2">
        <w:rPr>
          <w:sz w:val="18"/>
          <w:szCs w:val="18"/>
        </w:rPr>
        <w:t xml:space="preserve">3 </w:t>
      </w:r>
      <w:r>
        <w:rPr>
          <w:sz w:val="18"/>
          <w:szCs w:val="18"/>
        </w:rPr>
        <w:t>months post rollout</w:t>
      </w:r>
      <w:r w:rsidRPr="004A51B2">
        <w:rPr>
          <w:sz w:val="18"/>
          <w:szCs w:val="18"/>
        </w:rPr>
        <w:t>) </w:t>
      </w:r>
    </w:p>
    <w:p w14:paraId="39672C44" w14:textId="77777777" w:rsidR="00053931" w:rsidRPr="00170B75" w:rsidRDefault="00053931" w:rsidP="00053931">
      <w:r w:rsidRPr="00170B75">
        <w:rPr>
          <w:u w:val="single"/>
        </w:rPr>
        <w:t>Likelihood of delay</w:t>
      </w:r>
      <w:r w:rsidRPr="00170B75">
        <w:t>: Medium</w:t>
      </w:r>
      <w:r>
        <w:t xml:space="preserve"> </w:t>
      </w:r>
      <w:r w:rsidRPr="00170B75">
        <w:t>–</w:t>
      </w:r>
      <w:r>
        <w:t xml:space="preserve"> </w:t>
      </w:r>
      <w:r w:rsidRPr="00170B75">
        <w:t xml:space="preserve">delays may occur due to factors including </w:t>
      </w:r>
      <w:r>
        <w:t>interagency</w:t>
      </w:r>
      <w:r w:rsidRPr="00170B75">
        <w:t xml:space="preserve"> processes</w:t>
      </w:r>
      <w:r>
        <w:t xml:space="preserve"> and potential </w:t>
      </w:r>
      <w:r w:rsidRPr="00170B75">
        <w:t xml:space="preserve">legal </w:t>
      </w:r>
      <w:r>
        <w:t xml:space="preserve">consideration. </w:t>
      </w:r>
      <w:r w:rsidRPr="00170B75">
        <w:t xml:space="preserve"> </w:t>
      </w:r>
    </w:p>
    <w:p w14:paraId="461A0857" w14:textId="77777777" w:rsidR="00053931" w:rsidRPr="00170B75" w:rsidRDefault="00053931" w:rsidP="00053931">
      <w:r w:rsidRPr="00170B75">
        <w:rPr>
          <w:u w:val="single"/>
        </w:rPr>
        <w:t>Consequence of delay:</w:t>
      </w:r>
      <w:r w:rsidRPr="00170B75">
        <w:t xml:space="preserve"> </w:t>
      </w:r>
      <w:r>
        <w:t xml:space="preserve"> </w:t>
      </w:r>
      <w:r w:rsidRPr="00723F2E">
        <w:t xml:space="preserve">Existing measures are in place, but delays may hinder </w:t>
      </w:r>
      <w:r>
        <w:t>Sport Integrity Australia</w:t>
      </w:r>
      <w:r w:rsidRPr="00723F2E">
        <w:t xml:space="preserve">’s ability to </w:t>
      </w:r>
      <w:r>
        <w:t>keep pace with evolving criminal methodologies</w:t>
      </w:r>
      <w:r w:rsidRPr="00170B75">
        <w:t xml:space="preserve"> </w:t>
      </w:r>
      <w:r>
        <w:t xml:space="preserve">and </w:t>
      </w:r>
      <w:r w:rsidRPr="00170B75">
        <w:t>may hinder future collaboration opportunities and initiatives.  </w:t>
      </w:r>
    </w:p>
    <w:p w14:paraId="6FBED110" w14:textId="77777777" w:rsidR="00053931" w:rsidRPr="00170B75" w:rsidRDefault="00053931" w:rsidP="00053931">
      <w:r w:rsidRPr="00170B75">
        <w:rPr>
          <w:u w:val="single"/>
        </w:rPr>
        <w:t>Mitigation:</w:t>
      </w:r>
      <w:r w:rsidRPr="00170B75">
        <w:t xml:space="preserve"> </w:t>
      </w:r>
      <w:r>
        <w:t>Though</w:t>
      </w:r>
      <w:r w:rsidRPr="00170B75">
        <w:t xml:space="preserve"> a dedicated project team</w:t>
      </w:r>
      <w:r>
        <w:t xml:space="preserve">, </w:t>
      </w:r>
      <w:r w:rsidRPr="00170B75">
        <w:t xml:space="preserve">regular threat assessments and intelligence updates </w:t>
      </w:r>
      <w:r>
        <w:t>will</w:t>
      </w:r>
      <w:r w:rsidRPr="00170B75">
        <w:t xml:space="preserve"> ensure the program is flexible and up to date. </w:t>
      </w:r>
      <w:r>
        <w:t xml:space="preserve">This would inform contingency plans and </w:t>
      </w:r>
      <w:r w:rsidRPr="00170B75">
        <w:t xml:space="preserve">prevention programs during delays and </w:t>
      </w:r>
      <w:r>
        <w:t xml:space="preserve">enable </w:t>
      </w:r>
      <w:r w:rsidRPr="00170B75">
        <w:t>collaborat</w:t>
      </w:r>
      <w:r>
        <w:t>ion</w:t>
      </w:r>
      <w:r w:rsidRPr="00170B75">
        <w:t xml:space="preserve"> with relevant stakeholders to identify emerging trends. </w:t>
      </w:r>
    </w:p>
    <w:p w14:paraId="06673C64" w14:textId="77777777" w:rsidR="00053931" w:rsidRDefault="00053931" w:rsidP="0005393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8"/>
          <w:szCs w:val="18"/>
        </w:rPr>
        <w:t> </w:t>
      </w:r>
    </w:p>
    <w:p w14:paraId="41847942" w14:textId="77777777" w:rsidR="00053931" w:rsidRPr="00A55F6D" w:rsidRDefault="00053931" w:rsidP="00053931">
      <w:pPr>
        <w:pStyle w:val="paragraph"/>
        <w:spacing w:before="0" w:beforeAutospacing="0" w:after="0" w:afterAutospacing="0"/>
        <w:textAlignment w:val="baseline"/>
        <w:rPr>
          <w:rFonts w:asciiTheme="minorHAnsi" w:eastAsiaTheme="minorHAnsi" w:hAnsiTheme="minorHAnsi" w:cstheme="minorBidi"/>
          <w:b/>
          <w:bCs/>
          <w:color w:val="000000" w:themeColor="text1"/>
          <w:sz w:val="20"/>
          <w:szCs w:val="20"/>
          <w:lang w:eastAsia="en-US"/>
        </w:rPr>
      </w:pPr>
      <w:r w:rsidRPr="00A55F6D">
        <w:rPr>
          <w:rFonts w:asciiTheme="minorHAnsi" w:eastAsiaTheme="minorHAnsi" w:hAnsiTheme="minorHAnsi" w:cstheme="minorBidi"/>
          <w:b/>
          <w:bCs/>
          <w:color w:val="000000" w:themeColor="text1"/>
          <w:sz w:val="20"/>
          <w:szCs w:val="20"/>
          <w:lang w:eastAsia="en-US"/>
        </w:rPr>
        <w:t>Dedicated Pacific Region Support </w:t>
      </w:r>
    </w:p>
    <w:p w14:paraId="122CA3E8" w14:textId="77777777" w:rsidR="00053931" w:rsidRPr="00A55F6D" w:rsidRDefault="00053931" w:rsidP="00053931">
      <w:r w:rsidRPr="00A55F6D">
        <w:rPr>
          <w:u w:val="single"/>
        </w:rPr>
        <w:t>Purpose:</w:t>
      </w:r>
      <w:r w:rsidRPr="00A55F6D">
        <w:t xml:space="preserve"> </w:t>
      </w:r>
      <w:r>
        <w:t xml:space="preserve">To </w:t>
      </w:r>
      <w:r w:rsidRPr="00A55F6D">
        <w:t>build</w:t>
      </w:r>
      <w:r>
        <w:t xml:space="preserve"> </w:t>
      </w:r>
      <w:r w:rsidRPr="00A55F6D">
        <w:t>the capability and capacity of Pacific nations to respond to anti-doping and other integrity threats. Looking towards the 2032 Olympic and Paralympic Games, the program will ensure not only that Australian athletes compete on a level playing field with their Pacific counterparts, but that the entire Pacific region is compliant with its WADA and UNESCO obligations, and capable of implementing effective anti-doping programs before and during the Games. </w:t>
      </w:r>
    </w:p>
    <w:p w14:paraId="5598C755" w14:textId="77777777" w:rsidR="00053931" w:rsidRPr="00A55F6D" w:rsidRDefault="00053931" w:rsidP="00053931">
      <w:r w:rsidRPr="00A55F6D">
        <w:rPr>
          <w:u w:val="single"/>
        </w:rPr>
        <w:t>Implementation Timeline</w:t>
      </w:r>
      <w:r w:rsidRPr="00A55F6D">
        <w:t xml:space="preserve">: </w:t>
      </w:r>
      <w:r>
        <w:t>E</w:t>
      </w:r>
      <w:r w:rsidRPr="00A55F6D">
        <w:t>xpected to commence July 2024</w:t>
      </w:r>
      <w:r>
        <w:t xml:space="preserve">. </w:t>
      </w:r>
      <w:r w:rsidRPr="00A55F6D">
        <w:t>Implementation would becoming ongoing, with identified review dates in 2028 and 2032. </w:t>
      </w:r>
    </w:p>
    <w:p w14:paraId="6123EFBA" w14:textId="77777777" w:rsidR="00053931" w:rsidRPr="00A55F6D" w:rsidRDefault="00053931" w:rsidP="00053931">
      <w:r w:rsidRPr="00A55F6D">
        <w:rPr>
          <w:u w:val="single"/>
        </w:rPr>
        <w:t>Responsible</w:t>
      </w:r>
      <w:r w:rsidRPr="00A55F6D">
        <w:t>: Head of International Relations, Strategic Policy and Intelligence </w:t>
      </w:r>
    </w:p>
    <w:p w14:paraId="3AB0A955" w14:textId="77777777" w:rsidR="00053931" w:rsidRPr="00A55F6D" w:rsidRDefault="00053931" w:rsidP="00053931">
      <w:r w:rsidRPr="00A55F6D">
        <w:rPr>
          <w:u w:val="single"/>
        </w:rPr>
        <w:t>Likelihood of Delay</w:t>
      </w:r>
      <w:r w:rsidRPr="00A55F6D">
        <w:t>: Medium </w:t>
      </w:r>
    </w:p>
    <w:p w14:paraId="265CF7E6" w14:textId="77777777" w:rsidR="00053931" w:rsidRPr="00A55F6D" w:rsidRDefault="00053931" w:rsidP="00053931">
      <w:r w:rsidRPr="00A55F6D">
        <w:rPr>
          <w:u w:val="single"/>
        </w:rPr>
        <w:t>Milestones</w:t>
      </w:r>
      <w:r w:rsidRPr="00A55F6D">
        <w:t>:  </w:t>
      </w:r>
    </w:p>
    <w:p w14:paraId="579EFA1C" w14:textId="77777777" w:rsidR="00053931" w:rsidRPr="00A55F6D" w:rsidRDefault="00053931" w:rsidP="00B20002">
      <w:pPr>
        <w:pStyle w:val="ListParagraph"/>
        <w:numPr>
          <w:ilvl w:val="0"/>
          <w:numId w:val="89"/>
        </w:numPr>
        <w:rPr>
          <w:color w:val="000000" w:themeColor="text1"/>
          <w:sz w:val="18"/>
          <w:szCs w:val="18"/>
        </w:rPr>
      </w:pPr>
      <w:r w:rsidRPr="00A55F6D">
        <w:rPr>
          <w:sz w:val="18"/>
          <w:szCs w:val="18"/>
        </w:rPr>
        <w:t>Needs assessment and development of program framework (July to December 2024)</w:t>
      </w:r>
    </w:p>
    <w:p w14:paraId="08EDEFEC" w14:textId="77777777" w:rsidR="00053931" w:rsidRPr="00A55F6D" w:rsidRDefault="00053931" w:rsidP="00B20002">
      <w:pPr>
        <w:pStyle w:val="ListParagraph"/>
        <w:numPr>
          <w:ilvl w:val="0"/>
          <w:numId w:val="89"/>
        </w:numPr>
        <w:rPr>
          <w:color w:val="000000" w:themeColor="text1"/>
          <w:sz w:val="18"/>
          <w:szCs w:val="18"/>
        </w:rPr>
      </w:pPr>
      <w:r w:rsidRPr="00A55F6D">
        <w:rPr>
          <w:sz w:val="18"/>
          <w:szCs w:val="18"/>
        </w:rPr>
        <w:t>Roll out of Pacific support program with an initial focus on critical stakeholder involvement, capability ahead of the 2027 Pacific Games, and compliance ahead of the 2028 Olympic and Paralympic Games (2025-2028)</w:t>
      </w:r>
    </w:p>
    <w:p w14:paraId="2B19EBDB" w14:textId="77777777" w:rsidR="00053931" w:rsidRPr="00A55F6D" w:rsidRDefault="00053931" w:rsidP="00B20002">
      <w:pPr>
        <w:pStyle w:val="ListParagraph"/>
        <w:numPr>
          <w:ilvl w:val="0"/>
          <w:numId w:val="89"/>
        </w:numPr>
        <w:rPr>
          <w:color w:val="000000" w:themeColor="text1"/>
          <w:sz w:val="18"/>
          <w:szCs w:val="18"/>
        </w:rPr>
      </w:pPr>
      <w:r w:rsidRPr="00A55F6D">
        <w:rPr>
          <w:sz w:val="18"/>
          <w:szCs w:val="18"/>
        </w:rPr>
        <w:t>Initial assessment/review - post 2027 Pacific Games (Jan 2028)</w:t>
      </w:r>
    </w:p>
    <w:p w14:paraId="1C79F01A" w14:textId="77777777" w:rsidR="00053931" w:rsidRPr="00A55F6D" w:rsidRDefault="00053931" w:rsidP="00B20002">
      <w:pPr>
        <w:pStyle w:val="ListParagraph"/>
        <w:numPr>
          <w:ilvl w:val="0"/>
          <w:numId w:val="89"/>
        </w:numPr>
        <w:rPr>
          <w:color w:val="000000" w:themeColor="text1"/>
          <w:sz w:val="18"/>
          <w:szCs w:val="18"/>
        </w:rPr>
      </w:pPr>
      <w:r w:rsidRPr="00A55F6D">
        <w:rPr>
          <w:sz w:val="18"/>
          <w:szCs w:val="18"/>
        </w:rPr>
        <w:t>Continued roll out of Pacific support program with a focus on capability and compliance ahead of 2032 Olympic and Paralympic Games (2028-2032)</w:t>
      </w:r>
    </w:p>
    <w:p w14:paraId="0CFCCA20" w14:textId="77777777" w:rsidR="00053931" w:rsidRPr="00A55F6D" w:rsidRDefault="00053931" w:rsidP="00B20002">
      <w:pPr>
        <w:pStyle w:val="ListParagraph"/>
        <w:numPr>
          <w:ilvl w:val="0"/>
          <w:numId w:val="89"/>
        </w:numPr>
        <w:rPr>
          <w:color w:val="000000" w:themeColor="text1"/>
          <w:sz w:val="18"/>
          <w:szCs w:val="18"/>
        </w:rPr>
      </w:pPr>
      <w:r w:rsidRPr="00A55F6D">
        <w:rPr>
          <w:sz w:val="18"/>
          <w:szCs w:val="18"/>
        </w:rPr>
        <w:t>2032 Olympic and Paralympic Games held with Pacific support for anti-doping activities – second program assessment (July 2032)</w:t>
      </w:r>
    </w:p>
    <w:p w14:paraId="58E2D556" w14:textId="77777777" w:rsidR="00053931" w:rsidRPr="00A55F6D" w:rsidRDefault="00053931" w:rsidP="00053931">
      <w:r w:rsidRPr="00A55F6D">
        <w:rPr>
          <w:u w:val="single"/>
        </w:rPr>
        <w:t>Consequence of Delay</w:t>
      </w:r>
      <w:r w:rsidRPr="00A55F6D">
        <w:t>:  Anti-doping capability in the Pacific remains low, with associated risks (Australian’s not competing on a level playing field, Pacific athletes at elevated risk of anti-doping rule violations).  Pacific anti-doping compliance remains low or regresses – with consequences possibly including a country not being able to have their flag flown, their officials attend, or in the worst case, not have their athletes compete at the Olympic Games. </w:t>
      </w:r>
    </w:p>
    <w:p w14:paraId="111F286D" w14:textId="77777777" w:rsidR="00053931" w:rsidRPr="00A55F6D" w:rsidRDefault="00053931" w:rsidP="00053931">
      <w:r w:rsidRPr="00A55F6D">
        <w:rPr>
          <w:u w:val="single"/>
        </w:rPr>
        <w:t>Mitigation</w:t>
      </w:r>
      <w:r w:rsidRPr="00A55F6D">
        <w:t>: Continue with current support to the Oceania Regional Anti-Doping Agency and encourage their work in the region. </w:t>
      </w:r>
    </w:p>
    <w:p w14:paraId="735E8B73" w14:textId="77777777" w:rsidR="00053931" w:rsidRDefault="00053931" w:rsidP="00053931">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0D18C147" w14:textId="77777777" w:rsidR="00053931" w:rsidRPr="00A55F6D" w:rsidRDefault="00053931" w:rsidP="00053931">
      <w:pPr>
        <w:pStyle w:val="paragraph"/>
        <w:spacing w:before="0" w:beforeAutospacing="0" w:after="0" w:afterAutospacing="0"/>
        <w:textAlignment w:val="baseline"/>
        <w:rPr>
          <w:rFonts w:asciiTheme="minorHAnsi" w:eastAsiaTheme="minorHAnsi" w:hAnsiTheme="minorHAnsi" w:cstheme="minorBidi"/>
          <w:b/>
          <w:bCs/>
          <w:color w:val="000000" w:themeColor="text1"/>
          <w:sz w:val="20"/>
          <w:szCs w:val="20"/>
          <w:lang w:eastAsia="en-US"/>
        </w:rPr>
      </w:pPr>
      <w:r w:rsidRPr="00A55F6D">
        <w:rPr>
          <w:rFonts w:asciiTheme="minorHAnsi" w:eastAsiaTheme="minorHAnsi" w:hAnsiTheme="minorHAnsi" w:cstheme="minorBidi"/>
          <w:b/>
          <w:bCs/>
          <w:color w:val="000000" w:themeColor="text1"/>
          <w:sz w:val="20"/>
          <w:szCs w:val="20"/>
          <w:lang w:eastAsia="en-US"/>
        </w:rPr>
        <w:t xml:space="preserve">Sport Integrity Research Institute </w:t>
      </w:r>
    </w:p>
    <w:p w14:paraId="09BB7612" w14:textId="77777777" w:rsidR="00053931" w:rsidRPr="001D51C4" w:rsidRDefault="00053931" w:rsidP="00053931">
      <w:r w:rsidRPr="001D51C4">
        <w:rPr>
          <w:u w:val="single"/>
        </w:rPr>
        <w:t>Purpose</w:t>
      </w:r>
      <w:r w:rsidRPr="001D51C4">
        <w:t xml:space="preserve">: to deepen understanding of sport integrity issues, encompassing abuse, mistreatment, protection of children, young people and those with increased vulnerabilities, racism, antidoping measures, and competition manipulation across all levels of Australian sport.  The institute will contribute to </w:t>
      </w:r>
      <w:r>
        <w:t>Sport Integrity Australia</w:t>
      </w:r>
      <w:r w:rsidRPr="001D51C4">
        <w:t xml:space="preserve"> by providing contemporary and evidence based insights to ensure policies, programs and services are fit for purpose</w:t>
      </w:r>
      <w:r>
        <w:t>.</w:t>
      </w:r>
      <w:r w:rsidRPr="001D51C4">
        <w:t xml:space="preserve"> </w:t>
      </w:r>
    </w:p>
    <w:p w14:paraId="77AD49A2" w14:textId="77777777" w:rsidR="00053931" w:rsidRPr="001D51C4" w:rsidRDefault="00053931" w:rsidP="00053931">
      <w:r w:rsidRPr="001D51C4">
        <w:rPr>
          <w:u w:val="single"/>
        </w:rPr>
        <w:t>Implementation Timeline</w:t>
      </w:r>
      <w:r w:rsidRPr="001D51C4">
        <w:t xml:space="preserve">: </w:t>
      </w:r>
      <w:r>
        <w:t xml:space="preserve">Expected to commence </w:t>
      </w:r>
      <w:r w:rsidRPr="001D51C4">
        <w:t>July 2024, with an implementation start date in July 2025 after which time management and implementation of the Research Institute would move into an ongoing phase </w:t>
      </w:r>
    </w:p>
    <w:p w14:paraId="4DEEB56D" w14:textId="77777777" w:rsidR="00053931" w:rsidRPr="001D51C4" w:rsidRDefault="00053931" w:rsidP="00053931">
      <w:r w:rsidRPr="001D51C4">
        <w:rPr>
          <w:u w:val="single"/>
        </w:rPr>
        <w:t>Responsible</w:t>
      </w:r>
      <w:r w:rsidRPr="001D51C4">
        <w:t>: Deputy CEO Safety In Sport </w:t>
      </w:r>
    </w:p>
    <w:p w14:paraId="59B2EDE3" w14:textId="77777777" w:rsidR="00053931" w:rsidRPr="001D51C4" w:rsidRDefault="00053931" w:rsidP="00053931">
      <w:r w:rsidRPr="001D51C4">
        <w:rPr>
          <w:u w:val="single"/>
        </w:rPr>
        <w:t>Likelihood of Delay</w:t>
      </w:r>
      <w:r w:rsidRPr="001D51C4">
        <w:t>: Medium  </w:t>
      </w:r>
    </w:p>
    <w:p w14:paraId="405D0EC2" w14:textId="77777777" w:rsidR="00053931" w:rsidRPr="001D51C4" w:rsidRDefault="00053931" w:rsidP="00053931">
      <w:r w:rsidRPr="001D51C4">
        <w:rPr>
          <w:u w:val="single"/>
        </w:rPr>
        <w:t>Milestones</w:t>
      </w:r>
      <w:r w:rsidRPr="001D51C4">
        <w:t>:  </w:t>
      </w:r>
    </w:p>
    <w:p w14:paraId="4D0BF487" w14:textId="77777777" w:rsidR="00053931" w:rsidRPr="001D51C4" w:rsidRDefault="00053931" w:rsidP="00B20002">
      <w:pPr>
        <w:pStyle w:val="ListParagraph"/>
        <w:numPr>
          <w:ilvl w:val="0"/>
          <w:numId w:val="90"/>
        </w:numPr>
        <w:rPr>
          <w:sz w:val="18"/>
          <w:szCs w:val="18"/>
        </w:rPr>
      </w:pPr>
      <w:r w:rsidRPr="001D51C4">
        <w:rPr>
          <w:sz w:val="18"/>
          <w:szCs w:val="18"/>
        </w:rPr>
        <w:t>Needs assessment and development of the institute framework </w:t>
      </w:r>
      <w:r>
        <w:rPr>
          <w:sz w:val="18"/>
          <w:szCs w:val="18"/>
        </w:rPr>
        <w:t>(</w:t>
      </w:r>
      <w:r w:rsidRPr="001D51C4">
        <w:rPr>
          <w:sz w:val="18"/>
          <w:szCs w:val="18"/>
        </w:rPr>
        <w:t>July 2024- October 2024</w:t>
      </w:r>
      <w:r>
        <w:rPr>
          <w:sz w:val="18"/>
          <w:szCs w:val="18"/>
        </w:rPr>
        <w:t>)</w:t>
      </w:r>
    </w:p>
    <w:p w14:paraId="5EB0C6E4" w14:textId="77777777" w:rsidR="00053931" w:rsidRPr="001D51C4" w:rsidRDefault="00053931" w:rsidP="00B20002">
      <w:pPr>
        <w:pStyle w:val="ListParagraph"/>
        <w:numPr>
          <w:ilvl w:val="0"/>
          <w:numId w:val="90"/>
        </w:numPr>
        <w:rPr>
          <w:sz w:val="18"/>
          <w:szCs w:val="18"/>
        </w:rPr>
      </w:pPr>
      <w:r w:rsidRPr="001D51C4">
        <w:rPr>
          <w:sz w:val="18"/>
          <w:szCs w:val="18"/>
        </w:rPr>
        <w:t>Seek and evaluate expressions of interest from Universities </w:t>
      </w:r>
      <w:r>
        <w:rPr>
          <w:sz w:val="18"/>
          <w:szCs w:val="18"/>
        </w:rPr>
        <w:t>(</w:t>
      </w:r>
      <w:r w:rsidRPr="001D51C4">
        <w:rPr>
          <w:sz w:val="18"/>
          <w:szCs w:val="18"/>
        </w:rPr>
        <w:t>November 2024-February 202</w:t>
      </w:r>
      <w:r>
        <w:rPr>
          <w:sz w:val="18"/>
          <w:szCs w:val="18"/>
        </w:rPr>
        <w:t>5)</w:t>
      </w:r>
    </w:p>
    <w:p w14:paraId="3ECB0F97" w14:textId="77777777" w:rsidR="00053931" w:rsidRPr="001D51C4" w:rsidRDefault="00053931" w:rsidP="00B20002">
      <w:pPr>
        <w:pStyle w:val="ListParagraph"/>
        <w:numPr>
          <w:ilvl w:val="0"/>
          <w:numId w:val="90"/>
        </w:numPr>
        <w:rPr>
          <w:sz w:val="18"/>
          <w:szCs w:val="18"/>
        </w:rPr>
      </w:pPr>
      <w:r w:rsidRPr="001D51C4">
        <w:rPr>
          <w:sz w:val="18"/>
          <w:szCs w:val="18"/>
        </w:rPr>
        <w:t xml:space="preserve">Develop Partnership </w:t>
      </w:r>
      <w:r>
        <w:rPr>
          <w:sz w:val="18"/>
          <w:szCs w:val="18"/>
        </w:rPr>
        <w:t>n</w:t>
      </w:r>
      <w:r w:rsidRPr="001D51C4">
        <w:rPr>
          <w:sz w:val="18"/>
          <w:szCs w:val="18"/>
        </w:rPr>
        <w:t>egotiations</w:t>
      </w:r>
      <w:r>
        <w:rPr>
          <w:sz w:val="18"/>
          <w:szCs w:val="18"/>
        </w:rPr>
        <w:t xml:space="preserve"> (</w:t>
      </w:r>
      <w:r w:rsidRPr="001D51C4">
        <w:rPr>
          <w:sz w:val="18"/>
          <w:szCs w:val="18"/>
        </w:rPr>
        <w:t>February 2024</w:t>
      </w:r>
      <w:r>
        <w:rPr>
          <w:sz w:val="18"/>
          <w:szCs w:val="18"/>
        </w:rPr>
        <w:t xml:space="preserve"> – June 2024)</w:t>
      </w:r>
    </w:p>
    <w:p w14:paraId="0F21E9E0" w14:textId="77777777" w:rsidR="00053931" w:rsidRPr="001D51C4" w:rsidRDefault="00053931" w:rsidP="00B20002">
      <w:pPr>
        <w:pStyle w:val="ListParagraph"/>
        <w:numPr>
          <w:ilvl w:val="0"/>
          <w:numId w:val="90"/>
        </w:numPr>
        <w:rPr>
          <w:sz w:val="18"/>
          <w:szCs w:val="18"/>
        </w:rPr>
      </w:pPr>
      <w:r w:rsidRPr="001D51C4">
        <w:rPr>
          <w:sz w:val="18"/>
          <w:szCs w:val="18"/>
        </w:rPr>
        <w:t>Implementation of the program and launch of Institute</w:t>
      </w:r>
      <w:r>
        <w:rPr>
          <w:sz w:val="18"/>
          <w:szCs w:val="18"/>
        </w:rPr>
        <w:t xml:space="preserve"> (July 2025)</w:t>
      </w:r>
      <w:r w:rsidRPr="001D51C4">
        <w:rPr>
          <w:sz w:val="18"/>
          <w:szCs w:val="18"/>
        </w:rPr>
        <w:t>  </w:t>
      </w:r>
    </w:p>
    <w:p w14:paraId="2315FDEF" w14:textId="77777777" w:rsidR="00053931" w:rsidRPr="001D51C4" w:rsidRDefault="00053931" w:rsidP="00053931">
      <w:r w:rsidRPr="001D51C4">
        <w:rPr>
          <w:u w:val="single"/>
        </w:rPr>
        <w:t>Consequence of Delay</w:t>
      </w:r>
      <w:r w:rsidRPr="001D51C4">
        <w:t>: Programs, services and policies may not be in alignment with the realities of the evolving sport environments in Australia and internationally resulting in potentially out of date or not fit for purpose methods or loss of reputation as a leader in sport integrity.  </w:t>
      </w:r>
    </w:p>
    <w:p w14:paraId="1DBB7F36" w14:textId="77777777" w:rsidR="00053931" w:rsidRDefault="00053931" w:rsidP="00053931">
      <w:r w:rsidRPr="001D51C4">
        <w:rPr>
          <w:u w:val="single"/>
        </w:rPr>
        <w:t>Mitigation</w:t>
      </w:r>
      <w:r w:rsidRPr="001D51C4">
        <w:t>: Continue with current practices and processes and look to leverage existing strategies and incoming external research to align with best practice. Develop contingency plans to mitigate any unforeseen issues such as adjusting service timelines. Leverage and foster existing partnerships with universities to inform and to address threats in a co-ordinated and timely manner.  </w:t>
      </w:r>
    </w:p>
    <w:p w14:paraId="3D0BF5BC" w14:textId="77777777" w:rsidR="00053931" w:rsidRDefault="00053931" w:rsidP="00053931">
      <w:pPr>
        <w:pStyle w:val="paragraph"/>
        <w:spacing w:before="0" w:beforeAutospacing="0" w:after="0" w:afterAutospacing="0"/>
        <w:textAlignment w:val="baseline"/>
        <w:rPr>
          <w:rFonts w:asciiTheme="minorHAnsi" w:eastAsiaTheme="minorHAnsi" w:hAnsiTheme="minorHAnsi" w:cstheme="minorBidi"/>
          <w:b/>
          <w:bCs/>
          <w:color w:val="000000" w:themeColor="text1"/>
          <w:sz w:val="20"/>
          <w:szCs w:val="20"/>
          <w:lang w:eastAsia="en-US"/>
        </w:rPr>
      </w:pPr>
    </w:p>
    <w:p w14:paraId="0EDF1334" w14:textId="77777777" w:rsidR="00053931" w:rsidRPr="00351070" w:rsidRDefault="00053931" w:rsidP="00053931">
      <w:pPr>
        <w:pStyle w:val="paragraph"/>
        <w:spacing w:before="0" w:beforeAutospacing="0" w:after="0" w:afterAutospacing="0"/>
        <w:textAlignment w:val="baseline"/>
        <w:rPr>
          <w:rFonts w:asciiTheme="minorHAnsi" w:eastAsiaTheme="minorHAnsi" w:hAnsiTheme="minorHAnsi" w:cstheme="minorBidi"/>
          <w:b/>
          <w:bCs/>
          <w:color w:val="000000" w:themeColor="text1"/>
          <w:sz w:val="20"/>
          <w:szCs w:val="20"/>
          <w:lang w:eastAsia="en-US"/>
        </w:rPr>
      </w:pPr>
      <w:r w:rsidRPr="00351070">
        <w:rPr>
          <w:rFonts w:asciiTheme="minorHAnsi" w:eastAsiaTheme="minorHAnsi" w:hAnsiTheme="minorHAnsi" w:cstheme="minorBidi"/>
          <w:b/>
          <w:bCs/>
          <w:color w:val="000000" w:themeColor="text1"/>
          <w:sz w:val="20"/>
          <w:szCs w:val="20"/>
          <w:lang w:eastAsia="en-US"/>
        </w:rPr>
        <w:t xml:space="preserve">Foundational Operational Capability </w:t>
      </w:r>
    </w:p>
    <w:p w14:paraId="1EF06691" w14:textId="77777777" w:rsidR="00053931" w:rsidRDefault="00053931" w:rsidP="00053931">
      <w:r w:rsidRPr="00582D1F">
        <w:rPr>
          <w:u w:val="single"/>
        </w:rPr>
        <w:t>Purpose</w:t>
      </w:r>
      <w:r>
        <w:rPr>
          <w:i/>
        </w:rPr>
        <w:t>:</w:t>
      </w:r>
      <w:r>
        <w:t xml:space="preserve"> maintenance of foundational operational capability across anti-doping and integrity complaints to ensure clear, consistent processes and an associated quality assurance framework, as well as appropriate training including mandatory Australian Government Investigations Standards qualifications.</w:t>
      </w:r>
    </w:p>
    <w:p w14:paraId="079B96C1" w14:textId="77777777" w:rsidR="00053931" w:rsidRDefault="00053931" w:rsidP="00053931">
      <w:r w:rsidRPr="00582D1F">
        <w:rPr>
          <w:u w:val="single"/>
        </w:rPr>
        <w:t>Implementation Timeline</w:t>
      </w:r>
      <w:r>
        <w:t xml:space="preserve">: Will be delivered in phases in line with business prioritisation and Executive guidance (as detailed in milestones below).  </w:t>
      </w:r>
    </w:p>
    <w:p w14:paraId="76F327ED" w14:textId="77777777" w:rsidR="00053931" w:rsidRDefault="00053931" w:rsidP="00053931">
      <w:r w:rsidRPr="00582D1F">
        <w:rPr>
          <w:u w:val="single"/>
        </w:rPr>
        <w:t>Start Date</w:t>
      </w:r>
      <w:r>
        <w:rPr>
          <w:i/>
        </w:rPr>
        <w:t>:</w:t>
      </w:r>
      <w:r>
        <w:t xml:space="preserve"> July 2024  </w:t>
      </w:r>
    </w:p>
    <w:p w14:paraId="694FA9AE" w14:textId="77777777" w:rsidR="00053931" w:rsidRDefault="00053931" w:rsidP="00053931">
      <w:r w:rsidRPr="00582D1F">
        <w:rPr>
          <w:u w:val="single"/>
        </w:rPr>
        <w:t>End Date:</w:t>
      </w:r>
      <w:r>
        <w:t xml:space="preserve"> Ongoing  </w:t>
      </w:r>
    </w:p>
    <w:p w14:paraId="302D5858" w14:textId="77777777" w:rsidR="00053931" w:rsidRDefault="00053931" w:rsidP="00053931">
      <w:r w:rsidRPr="00582D1F">
        <w:rPr>
          <w:u w:val="single"/>
        </w:rPr>
        <w:t>Responsible</w:t>
      </w:r>
      <w:r>
        <w:rPr>
          <w:i/>
        </w:rPr>
        <w:t>:</w:t>
      </w:r>
      <w:r>
        <w:t xml:space="preserve"> Capability Development Hub </w:t>
      </w:r>
    </w:p>
    <w:p w14:paraId="56A30388" w14:textId="77777777" w:rsidR="00053931" w:rsidRPr="00582D1F" w:rsidRDefault="00053931" w:rsidP="00053931">
      <w:r w:rsidRPr="00582D1F">
        <w:rPr>
          <w:u w:val="single"/>
        </w:rPr>
        <w:t xml:space="preserve">Likelihood of Delay: </w:t>
      </w:r>
      <w:r w:rsidRPr="00A24B71">
        <w:t>Low/</w:t>
      </w:r>
      <w:r w:rsidRPr="00582D1F">
        <w:t>Medium – business prioritisation may lead to some short-term delays</w:t>
      </w:r>
    </w:p>
    <w:p w14:paraId="46CB50E5" w14:textId="77777777" w:rsidR="00053931" w:rsidRPr="00582D1F" w:rsidRDefault="00053931" w:rsidP="00053931">
      <w:pPr>
        <w:rPr>
          <w:u w:val="single"/>
        </w:rPr>
      </w:pPr>
      <w:r w:rsidRPr="00582D1F">
        <w:rPr>
          <w:u w:val="single"/>
        </w:rPr>
        <w:t xml:space="preserve">Milestones:   </w:t>
      </w:r>
    </w:p>
    <w:p w14:paraId="00EB4EE4" w14:textId="77777777" w:rsidR="00053931" w:rsidRPr="00582D1F" w:rsidRDefault="00053931" w:rsidP="00B20002">
      <w:pPr>
        <w:pStyle w:val="ListParagraph"/>
        <w:numPr>
          <w:ilvl w:val="0"/>
          <w:numId w:val="91"/>
        </w:numPr>
        <w:rPr>
          <w:color w:val="auto"/>
          <w:sz w:val="18"/>
          <w:szCs w:val="18"/>
        </w:rPr>
      </w:pPr>
      <w:r>
        <w:rPr>
          <w:color w:val="auto"/>
          <w:sz w:val="18"/>
          <w:szCs w:val="18"/>
        </w:rPr>
        <w:t>Commence b</w:t>
      </w:r>
      <w:r w:rsidRPr="00582D1F">
        <w:rPr>
          <w:color w:val="auto"/>
          <w:sz w:val="18"/>
          <w:szCs w:val="18"/>
        </w:rPr>
        <w:t>usiness discovery phase for foundational operational training framework and operational quality assurance framework requirements</w:t>
      </w:r>
      <w:r>
        <w:rPr>
          <w:color w:val="auto"/>
          <w:sz w:val="18"/>
          <w:szCs w:val="18"/>
        </w:rPr>
        <w:t xml:space="preserve"> (July 2024)</w:t>
      </w:r>
    </w:p>
    <w:p w14:paraId="5E3E314E" w14:textId="77777777" w:rsidR="00053931" w:rsidRPr="00582D1F" w:rsidRDefault="00053931" w:rsidP="00B20002">
      <w:pPr>
        <w:pStyle w:val="ListParagraph"/>
        <w:numPr>
          <w:ilvl w:val="0"/>
          <w:numId w:val="91"/>
        </w:numPr>
        <w:rPr>
          <w:color w:val="auto"/>
          <w:sz w:val="18"/>
          <w:szCs w:val="18"/>
        </w:rPr>
      </w:pPr>
      <w:r>
        <w:rPr>
          <w:color w:val="auto"/>
          <w:sz w:val="18"/>
          <w:szCs w:val="18"/>
        </w:rPr>
        <w:t>Commence r</w:t>
      </w:r>
      <w:r w:rsidRPr="00582D1F">
        <w:rPr>
          <w:color w:val="auto"/>
          <w:sz w:val="18"/>
          <w:szCs w:val="18"/>
        </w:rPr>
        <w:t>eview of operational Standard Operating Procedures</w:t>
      </w:r>
      <w:r>
        <w:rPr>
          <w:color w:val="auto"/>
          <w:sz w:val="18"/>
          <w:szCs w:val="18"/>
        </w:rPr>
        <w:t xml:space="preserve"> (SOPS)</w:t>
      </w:r>
      <w:r w:rsidRPr="00582D1F">
        <w:rPr>
          <w:color w:val="auto"/>
          <w:sz w:val="18"/>
          <w:szCs w:val="18"/>
        </w:rPr>
        <w:t xml:space="preserve"> </w:t>
      </w:r>
      <w:r>
        <w:rPr>
          <w:color w:val="auto"/>
          <w:sz w:val="18"/>
          <w:szCs w:val="18"/>
        </w:rPr>
        <w:t>(July 2024)</w:t>
      </w:r>
    </w:p>
    <w:p w14:paraId="12F66B2F" w14:textId="77777777" w:rsidR="00053931" w:rsidRPr="0094613E" w:rsidRDefault="00053931" w:rsidP="00B20002">
      <w:pPr>
        <w:pStyle w:val="ListParagraph"/>
        <w:numPr>
          <w:ilvl w:val="0"/>
          <w:numId w:val="91"/>
        </w:numPr>
        <w:rPr>
          <w:color w:val="auto"/>
          <w:sz w:val="18"/>
          <w:szCs w:val="18"/>
        </w:rPr>
      </w:pPr>
      <w:r>
        <w:rPr>
          <w:color w:val="auto"/>
          <w:sz w:val="18"/>
          <w:szCs w:val="18"/>
        </w:rPr>
        <w:t>Commence r</w:t>
      </w:r>
      <w:r w:rsidRPr="0094613E">
        <w:rPr>
          <w:color w:val="auto"/>
          <w:sz w:val="18"/>
          <w:szCs w:val="18"/>
        </w:rPr>
        <w:t>oll-out of foundational operational training framework and operational quality assurance framework</w:t>
      </w:r>
      <w:r>
        <w:rPr>
          <w:color w:val="auto"/>
          <w:sz w:val="18"/>
          <w:szCs w:val="18"/>
        </w:rPr>
        <w:t xml:space="preserve"> (October 2024)</w:t>
      </w:r>
    </w:p>
    <w:p w14:paraId="127AB3F5" w14:textId="77777777" w:rsidR="00053931" w:rsidRPr="0094613E" w:rsidRDefault="00053931" w:rsidP="00B20002">
      <w:pPr>
        <w:pStyle w:val="ListParagraph"/>
        <w:numPr>
          <w:ilvl w:val="0"/>
          <w:numId w:val="91"/>
        </w:numPr>
        <w:rPr>
          <w:color w:val="auto"/>
          <w:sz w:val="18"/>
          <w:szCs w:val="18"/>
        </w:rPr>
      </w:pPr>
      <w:r w:rsidRPr="0094613E">
        <w:rPr>
          <w:color w:val="auto"/>
          <w:sz w:val="18"/>
          <w:szCs w:val="18"/>
        </w:rPr>
        <w:t>Commence updating of SOPs in line with launch of new ICMS</w:t>
      </w:r>
      <w:r>
        <w:rPr>
          <w:color w:val="auto"/>
          <w:sz w:val="18"/>
          <w:szCs w:val="18"/>
        </w:rPr>
        <w:t xml:space="preserve"> (November 2024)</w:t>
      </w:r>
    </w:p>
    <w:p w14:paraId="0856753B" w14:textId="77777777" w:rsidR="00053931" w:rsidRPr="00582D1F" w:rsidRDefault="00053931" w:rsidP="00053931">
      <w:r w:rsidRPr="00582D1F">
        <w:rPr>
          <w:u w:val="single"/>
        </w:rPr>
        <w:t>Consequence of Delay</w:t>
      </w:r>
      <w:r w:rsidRPr="00582D1F">
        <w:t xml:space="preserve">:  Limited impact on business delivery.   </w:t>
      </w:r>
    </w:p>
    <w:p w14:paraId="77DC06E3" w14:textId="77777777" w:rsidR="00053931" w:rsidRDefault="00053931" w:rsidP="00053931">
      <w:r w:rsidRPr="00582D1F">
        <w:rPr>
          <w:u w:val="single"/>
        </w:rPr>
        <w:t>Mitigation:</w:t>
      </w:r>
      <w:r>
        <w:rPr>
          <w:i/>
        </w:rPr>
        <w:t xml:space="preserve"> </w:t>
      </w:r>
      <w:r>
        <w:t xml:space="preserve">Continue with informal development of capability within agency’s existing capability development framework. </w:t>
      </w:r>
    </w:p>
    <w:p w14:paraId="4F0123FB" w14:textId="77777777" w:rsidR="00053931" w:rsidRDefault="00053931" w:rsidP="00053931">
      <w:pPr>
        <w:pStyle w:val="paragraph"/>
        <w:spacing w:before="0" w:beforeAutospacing="0" w:after="0" w:afterAutospacing="0"/>
        <w:textAlignment w:val="baseline"/>
        <w:rPr>
          <w:rStyle w:val="eop"/>
          <w:rFonts w:ascii="Calibri" w:hAnsi="Calibri" w:cs="Calibri"/>
          <w:color w:val="0078D4"/>
          <w:sz w:val="18"/>
          <w:szCs w:val="18"/>
        </w:rPr>
      </w:pPr>
      <w:r>
        <w:rPr>
          <w:rStyle w:val="eop"/>
          <w:rFonts w:ascii="Calibri" w:hAnsi="Calibri" w:cs="Calibri"/>
          <w:color w:val="0078D4"/>
          <w:sz w:val="18"/>
          <w:szCs w:val="18"/>
        </w:rPr>
        <w:t> </w:t>
      </w:r>
    </w:p>
    <w:p w14:paraId="3EBEA500" w14:textId="77777777" w:rsidR="00053931" w:rsidRPr="00351070" w:rsidRDefault="00053931" w:rsidP="00053931">
      <w:pPr>
        <w:rPr>
          <w:b/>
          <w:bCs/>
          <w:sz w:val="20"/>
          <w:szCs w:val="20"/>
        </w:rPr>
      </w:pPr>
      <w:r>
        <w:rPr>
          <w:b/>
          <w:bCs/>
          <w:sz w:val="20"/>
          <w:szCs w:val="20"/>
        </w:rPr>
        <w:t>S</w:t>
      </w:r>
      <w:r w:rsidRPr="00351070">
        <w:rPr>
          <w:b/>
          <w:bCs/>
          <w:sz w:val="20"/>
          <w:szCs w:val="20"/>
        </w:rPr>
        <w:t>tate Integrity Managers  </w:t>
      </w:r>
    </w:p>
    <w:p w14:paraId="32CCC2BF" w14:textId="77777777" w:rsidR="00053931" w:rsidRPr="00351070" w:rsidRDefault="00053931" w:rsidP="00053931">
      <w:r w:rsidRPr="00351070">
        <w:rPr>
          <w:u w:val="single"/>
        </w:rPr>
        <w:t>Purpose</w:t>
      </w:r>
      <w:r w:rsidRPr="00351070">
        <w:t xml:space="preserve">: </w:t>
      </w:r>
      <w:r>
        <w:t>To</w:t>
      </w:r>
      <w:r w:rsidRPr="00351070">
        <w:t xml:space="preserve"> embed</w:t>
      </w:r>
      <w:r>
        <w:t xml:space="preserve"> dedicated Integrity Managers</w:t>
      </w:r>
      <w:r w:rsidRPr="00351070">
        <w:t xml:space="preserve"> within state/territory sports and representation agencies of Community Sport Australia to ensure safe sport policies and practices are implemented at the state/territory and community level, where the impact is the greatest and most complaints derive from.  </w:t>
      </w:r>
    </w:p>
    <w:p w14:paraId="7457F9BE" w14:textId="77777777" w:rsidR="00053931" w:rsidRPr="00351070" w:rsidRDefault="00053931" w:rsidP="00053931">
      <w:r w:rsidRPr="00351070">
        <w:rPr>
          <w:u w:val="single"/>
        </w:rPr>
        <w:t>Implementation Timeline</w:t>
      </w:r>
      <w:r w:rsidRPr="00351070">
        <w:t xml:space="preserve">: Commencement of an assessment to capture requirements </w:t>
      </w:r>
      <w:r>
        <w:t xml:space="preserve">is underway. </w:t>
      </w:r>
      <w:r w:rsidRPr="00351070">
        <w:t xml:space="preserve"> </w:t>
      </w:r>
    </w:p>
    <w:p w14:paraId="6E14DE7D" w14:textId="77777777" w:rsidR="00053931" w:rsidRPr="00351070" w:rsidRDefault="00053931" w:rsidP="00053931">
      <w:r w:rsidRPr="00351070">
        <w:rPr>
          <w:u w:val="single"/>
        </w:rPr>
        <w:t>Start Date</w:t>
      </w:r>
      <w:r w:rsidRPr="00351070">
        <w:t>: January 2024.   </w:t>
      </w:r>
    </w:p>
    <w:p w14:paraId="31A853FA" w14:textId="77777777" w:rsidR="00053931" w:rsidRPr="00351070" w:rsidRDefault="00053931" w:rsidP="00053931">
      <w:r w:rsidRPr="00351070">
        <w:rPr>
          <w:u w:val="single"/>
        </w:rPr>
        <w:t>End Date</w:t>
      </w:r>
      <w:r w:rsidRPr="00351070">
        <w:t>: Ongoing until transitioned to BAU.   </w:t>
      </w:r>
    </w:p>
    <w:p w14:paraId="21AA6D52" w14:textId="77777777" w:rsidR="00053931" w:rsidRPr="00351070" w:rsidRDefault="00053931" w:rsidP="00053931">
      <w:r w:rsidRPr="00351070">
        <w:rPr>
          <w:u w:val="single"/>
        </w:rPr>
        <w:t>Responsible</w:t>
      </w:r>
      <w:r w:rsidRPr="00351070">
        <w:t xml:space="preserve">: Sport Partnerships </w:t>
      </w:r>
    </w:p>
    <w:p w14:paraId="2230B1EA" w14:textId="77777777" w:rsidR="00053931" w:rsidRPr="00351070" w:rsidRDefault="00053931" w:rsidP="00053931">
      <w:r w:rsidRPr="00351070">
        <w:rPr>
          <w:u w:val="single"/>
        </w:rPr>
        <w:t>Likelihood of Delay</w:t>
      </w:r>
      <w:r w:rsidRPr="00351070">
        <w:t>: Low </w:t>
      </w:r>
    </w:p>
    <w:p w14:paraId="412630A7" w14:textId="77777777" w:rsidR="00053931" w:rsidRPr="00351070" w:rsidRDefault="00053931" w:rsidP="00053931">
      <w:r w:rsidRPr="00351070">
        <w:rPr>
          <w:u w:val="single"/>
        </w:rPr>
        <w:t>Milestones</w:t>
      </w:r>
      <w:r w:rsidRPr="00351070">
        <w:t>:   </w:t>
      </w:r>
    </w:p>
    <w:p w14:paraId="71255DEB" w14:textId="77777777" w:rsidR="00053931" w:rsidRPr="00351070" w:rsidRDefault="00053931" w:rsidP="00B20002">
      <w:pPr>
        <w:pStyle w:val="ListParagraph"/>
        <w:numPr>
          <w:ilvl w:val="0"/>
          <w:numId w:val="92"/>
        </w:numPr>
        <w:rPr>
          <w:sz w:val="18"/>
          <w:szCs w:val="18"/>
        </w:rPr>
      </w:pPr>
      <w:r w:rsidRPr="00351070">
        <w:rPr>
          <w:sz w:val="18"/>
          <w:szCs w:val="18"/>
        </w:rPr>
        <w:t>Develop the strategy through partnerships with state and territory bodies to embed Integrity Managers via grant application process </w:t>
      </w:r>
      <w:r>
        <w:rPr>
          <w:sz w:val="18"/>
          <w:szCs w:val="18"/>
        </w:rPr>
        <w:t>(underway)</w:t>
      </w:r>
    </w:p>
    <w:p w14:paraId="4190E5C0" w14:textId="77777777" w:rsidR="00053931" w:rsidRPr="00351070" w:rsidRDefault="00053931" w:rsidP="00B20002">
      <w:pPr>
        <w:pStyle w:val="ListParagraph"/>
        <w:numPr>
          <w:ilvl w:val="0"/>
          <w:numId w:val="92"/>
        </w:numPr>
        <w:rPr>
          <w:sz w:val="18"/>
          <w:szCs w:val="18"/>
        </w:rPr>
      </w:pPr>
      <w:r w:rsidRPr="00351070">
        <w:rPr>
          <w:sz w:val="18"/>
          <w:szCs w:val="18"/>
        </w:rPr>
        <w:t xml:space="preserve">Recruitment, </w:t>
      </w:r>
      <w:r>
        <w:rPr>
          <w:sz w:val="18"/>
          <w:szCs w:val="18"/>
        </w:rPr>
        <w:t>t</w:t>
      </w:r>
      <w:r w:rsidRPr="00351070">
        <w:rPr>
          <w:sz w:val="18"/>
          <w:szCs w:val="18"/>
        </w:rPr>
        <w:t>raining and onboarding</w:t>
      </w:r>
      <w:r>
        <w:rPr>
          <w:sz w:val="18"/>
          <w:szCs w:val="18"/>
        </w:rPr>
        <w:t xml:space="preserve"> (June – December 2024)</w:t>
      </w:r>
    </w:p>
    <w:p w14:paraId="6ECAC772" w14:textId="77777777" w:rsidR="00053931" w:rsidRPr="00351070" w:rsidRDefault="00053931" w:rsidP="00B20002">
      <w:pPr>
        <w:pStyle w:val="ListParagraph"/>
        <w:numPr>
          <w:ilvl w:val="0"/>
          <w:numId w:val="92"/>
        </w:numPr>
        <w:rPr>
          <w:sz w:val="18"/>
          <w:szCs w:val="18"/>
        </w:rPr>
      </w:pPr>
      <w:r w:rsidRPr="00351070">
        <w:rPr>
          <w:sz w:val="18"/>
          <w:szCs w:val="18"/>
        </w:rPr>
        <w:t>Performance monitoring through metrics and KPIs</w:t>
      </w:r>
      <w:r>
        <w:rPr>
          <w:sz w:val="18"/>
          <w:szCs w:val="18"/>
        </w:rPr>
        <w:t xml:space="preserve"> (</w:t>
      </w:r>
      <w:r w:rsidRPr="00351070">
        <w:rPr>
          <w:sz w:val="18"/>
          <w:szCs w:val="18"/>
        </w:rPr>
        <w:t>January 2025 to June 2025</w:t>
      </w:r>
      <w:r>
        <w:rPr>
          <w:sz w:val="18"/>
          <w:szCs w:val="18"/>
        </w:rPr>
        <w:t>)</w:t>
      </w:r>
      <w:r w:rsidRPr="00351070">
        <w:rPr>
          <w:sz w:val="18"/>
          <w:szCs w:val="18"/>
        </w:rPr>
        <w:t> </w:t>
      </w:r>
    </w:p>
    <w:p w14:paraId="7452524D" w14:textId="77777777" w:rsidR="00053931" w:rsidRPr="00351070" w:rsidRDefault="00053931" w:rsidP="00B20002">
      <w:pPr>
        <w:pStyle w:val="ListParagraph"/>
        <w:numPr>
          <w:ilvl w:val="0"/>
          <w:numId w:val="92"/>
        </w:numPr>
        <w:rPr>
          <w:sz w:val="18"/>
          <w:szCs w:val="18"/>
        </w:rPr>
      </w:pPr>
      <w:r w:rsidRPr="00351070">
        <w:rPr>
          <w:sz w:val="18"/>
          <w:szCs w:val="18"/>
        </w:rPr>
        <w:t>Stakeholder engagement (ongoing) to foster support</w:t>
      </w:r>
      <w:r>
        <w:rPr>
          <w:sz w:val="18"/>
          <w:szCs w:val="18"/>
        </w:rPr>
        <w:t xml:space="preserve"> (</w:t>
      </w:r>
      <w:r w:rsidRPr="00351070">
        <w:rPr>
          <w:sz w:val="18"/>
          <w:szCs w:val="18"/>
        </w:rPr>
        <w:t>January 2025 to June 2025</w:t>
      </w:r>
      <w:r>
        <w:rPr>
          <w:sz w:val="18"/>
          <w:szCs w:val="18"/>
        </w:rPr>
        <w:t>)</w:t>
      </w:r>
    </w:p>
    <w:p w14:paraId="152C57C6" w14:textId="77777777" w:rsidR="00053931" w:rsidRPr="00351070" w:rsidRDefault="00053931" w:rsidP="00053931">
      <w:r w:rsidRPr="00351070">
        <w:rPr>
          <w:u w:val="single"/>
        </w:rPr>
        <w:t>Consequence of Delay</w:t>
      </w:r>
      <w:r w:rsidRPr="00351070">
        <w:t xml:space="preserve">:  State and territory bodies policy and procedures are </w:t>
      </w:r>
      <w:r>
        <w:t>not up to</w:t>
      </w:r>
      <w:r w:rsidRPr="00351070">
        <w:t xml:space="preserve"> date</w:t>
      </w:r>
      <w:r>
        <w:t xml:space="preserve"> with state and community level a</w:t>
      </w:r>
      <w:r w:rsidRPr="00351070">
        <w:t>thletes and stakeholders are not supported on integrity matters</w:t>
      </w:r>
      <w:r>
        <w:t>.</w:t>
      </w:r>
    </w:p>
    <w:p w14:paraId="61300DE3" w14:textId="77777777" w:rsidR="00053931" w:rsidRDefault="00053931" w:rsidP="00053931">
      <w:r w:rsidRPr="00351070">
        <w:rPr>
          <w:u w:val="single"/>
        </w:rPr>
        <w:t>Mitigation:</w:t>
      </w:r>
      <w:r w:rsidRPr="00351070">
        <w:t xml:space="preserve"> Continue with current practices and look to leverage existing strategies and partnerships. Enhance communication strategies to highlight the shortfalls for state and territory bodies and their athletes. Leverage existing partnerships and utilise potential secondments.   </w:t>
      </w:r>
    </w:p>
    <w:p w14:paraId="0B9197D5" w14:textId="77777777" w:rsidR="00053931" w:rsidRPr="00806A2F" w:rsidRDefault="00053931" w:rsidP="00053931">
      <w:pPr>
        <w:rPr>
          <w:b/>
          <w:bCs/>
          <w:sz w:val="20"/>
          <w:szCs w:val="20"/>
        </w:rPr>
      </w:pPr>
      <w:r w:rsidRPr="00806A2F">
        <w:rPr>
          <w:b/>
          <w:bCs/>
          <w:sz w:val="20"/>
          <w:szCs w:val="20"/>
        </w:rPr>
        <w:t xml:space="preserve">Development and support the role of Member Protection Information Officers through programs and comprehensive evaluation surveys </w:t>
      </w:r>
    </w:p>
    <w:p w14:paraId="6B7A7C1A" w14:textId="655CAB8D" w:rsidR="00053931" w:rsidRPr="00806CAF" w:rsidRDefault="00053931" w:rsidP="00053931">
      <w:r w:rsidRPr="00806CAF">
        <w:rPr>
          <w:u w:val="single"/>
        </w:rPr>
        <w:t>Purpose</w:t>
      </w:r>
      <w:r w:rsidRPr="00806CAF">
        <w:t xml:space="preserve">: </w:t>
      </w:r>
      <w:r w:rsidR="00384BDD">
        <w:t>T</w:t>
      </w:r>
      <w:r w:rsidRPr="00806CAF">
        <w:t xml:space="preserve">o ensure the effectiveness of the NIF and broader integrity polices through all levels of sport. It would also ensure </w:t>
      </w:r>
      <w:r>
        <w:t>Sport Integrity Australia</w:t>
      </w:r>
      <w:r w:rsidRPr="00806CAF">
        <w:t>’s education packages are of value to all sports, not just NSO/NSODs. </w:t>
      </w:r>
      <w:r>
        <w:t xml:space="preserve">It </w:t>
      </w:r>
      <w:r w:rsidRPr="00C11745">
        <w:t>will lead to additional volunteers doing the MPIO role and a wider network of MPIOs around the country supporting community sport participants leading to safer sporting environment</w:t>
      </w:r>
    </w:p>
    <w:p w14:paraId="54F7D45A" w14:textId="77777777" w:rsidR="00053931" w:rsidRPr="00806CAF" w:rsidRDefault="00053931" w:rsidP="00053931">
      <w:r w:rsidRPr="00806CAF">
        <w:rPr>
          <w:u w:val="single"/>
        </w:rPr>
        <w:t>Implementation Timeline</w:t>
      </w:r>
      <w:r w:rsidRPr="00806CAF">
        <w:t>: Commencement in the first quarter of 2024.  </w:t>
      </w:r>
    </w:p>
    <w:p w14:paraId="429A518B" w14:textId="77777777" w:rsidR="00053931" w:rsidRPr="00806CAF" w:rsidRDefault="00053931" w:rsidP="00053931">
      <w:r w:rsidRPr="00806CAF">
        <w:rPr>
          <w:u w:val="single"/>
        </w:rPr>
        <w:t>Start Date</w:t>
      </w:r>
      <w:r w:rsidRPr="00806CAF">
        <w:t>: First Quarter 2024.   </w:t>
      </w:r>
    </w:p>
    <w:p w14:paraId="35371AF6" w14:textId="77777777" w:rsidR="00053931" w:rsidRPr="00806CAF" w:rsidRDefault="00053931" w:rsidP="00053931">
      <w:r w:rsidRPr="00806CAF">
        <w:rPr>
          <w:u w:val="single"/>
        </w:rPr>
        <w:t>End Date</w:t>
      </w:r>
      <w:r w:rsidRPr="00806CAF">
        <w:t>: Last Quarter 2025   </w:t>
      </w:r>
    </w:p>
    <w:p w14:paraId="1E122490" w14:textId="77777777" w:rsidR="00053931" w:rsidRPr="00806CAF" w:rsidRDefault="00053931" w:rsidP="00053931">
      <w:r w:rsidRPr="00806CAF">
        <w:rPr>
          <w:u w:val="single"/>
        </w:rPr>
        <w:t>Responsible</w:t>
      </w:r>
      <w:r w:rsidRPr="00806CAF">
        <w:t>:  Sports Partnerships</w:t>
      </w:r>
    </w:p>
    <w:p w14:paraId="39116FF2" w14:textId="77777777" w:rsidR="00053931" w:rsidRPr="00806CAF" w:rsidRDefault="00053931" w:rsidP="00053931">
      <w:r w:rsidRPr="00806CAF">
        <w:rPr>
          <w:u w:val="single"/>
        </w:rPr>
        <w:t>Likelihood of Delay</w:t>
      </w:r>
      <w:r w:rsidRPr="00806CAF">
        <w:t>: Low </w:t>
      </w:r>
    </w:p>
    <w:p w14:paraId="6D006343" w14:textId="77777777" w:rsidR="00053931" w:rsidRPr="00806CAF" w:rsidRDefault="00053931" w:rsidP="00053931">
      <w:pPr>
        <w:rPr>
          <w:u w:val="single"/>
        </w:rPr>
      </w:pPr>
      <w:r w:rsidRPr="00806CAF">
        <w:rPr>
          <w:u w:val="single"/>
        </w:rPr>
        <w:t>Milestones:</w:t>
      </w:r>
    </w:p>
    <w:p w14:paraId="42ED0510" w14:textId="77777777" w:rsidR="00053931" w:rsidRPr="00C11745" w:rsidRDefault="00053931" w:rsidP="00B20002">
      <w:pPr>
        <w:pStyle w:val="ListParagraph"/>
        <w:numPr>
          <w:ilvl w:val="0"/>
          <w:numId w:val="93"/>
        </w:numPr>
        <w:rPr>
          <w:sz w:val="18"/>
          <w:szCs w:val="18"/>
        </w:rPr>
      </w:pPr>
      <w:r w:rsidRPr="00C11745">
        <w:rPr>
          <w:sz w:val="18"/>
          <w:szCs w:val="18"/>
        </w:rPr>
        <w:t>Needs assessment and survey development (3 months) </w:t>
      </w:r>
    </w:p>
    <w:p w14:paraId="19E81D3E" w14:textId="77777777" w:rsidR="00053931" w:rsidRPr="00C11745" w:rsidRDefault="00053931" w:rsidP="00B20002">
      <w:pPr>
        <w:pStyle w:val="ListParagraph"/>
        <w:numPr>
          <w:ilvl w:val="0"/>
          <w:numId w:val="93"/>
        </w:numPr>
        <w:rPr>
          <w:sz w:val="18"/>
          <w:szCs w:val="18"/>
        </w:rPr>
      </w:pPr>
      <w:r w:rsidRPr="00C11745">
        <w:rPr>
          <w:sz w:val="18"/>
          <w:szCs w:val="18"/>
        </w:rPr>
        <w:t>Seek agreement and identify participants (3 months) </w:t>
      </w:r>
    </w:p>
    <w:p w14:paraId="78B6929C" w14:textId="77777777" w:rsidR="00053931" w:rsidRPr="00C11745" w:rsidRDefault="00053931" w:rsidP="00B20002">
      <w:pPr>
        <w:pStyle w:val="ListParagraph"/>
        <w:numPr>
          <w:ilvl w:val="0"/>
          <w:numId w:val="93"/>
        </w:numPr>
        <w:rPr>
          <w:sz w:val="18"/>
          <w:szCs w:val="18"/>
        </w:rPr>
      </w:pPr>
      <w:r w:rsidRPr="00C11745">
        <w:rPr>
          <w:sz w:val="18"/>
          <w:szCs w:val="18"/>
        </w:rPr>
        <w:t>Implement the survey and ascertain, assess the results (3 months) </w:t>
      </w:r>
    </w:p>
    <w:p w14:paraId="0F2368A1" w14:textId="77777777" w:rsidR="00053931" w:rsidRPr="00C11745" w:rsidRDefault="00053931" w:rsidP="00B20002">
      <w:pPr>
        <w:pStyle w:val="ListParagraph"/>
        <w:numPr>
          <w:ilvl w:val="0"/>
          <w:numId w:val="93"/>
        </w:numPr>
        <w:rPr>
          <w:sz w:val="18"/>
          <w:szCs w:val="18"/>
        </w:rPr>
      </w:pPr>
      <w:r w:rsidRPr="00C11745">
        <w:rPr>
          <w:sz w:val="18"/>
          <w:szCs w:val="18"/>
        </w:rPr>
        <w:t>Identify training needs, and develop the training plan (3 months) </w:t>
      </w:r>
    </w:p>
    <w:p w14:paraId="5C71A900" w14:textId="77777777" w:rsidR="00053931" w:rsidRPr="00C11745" w:rsidRDefault="00053931" w:rsidP="00B20002">
      <w:pPr>
        <w:pStyle w:val="ListParagraph"/>
        <w:numPr>
          <w:ilvl w:val="0"/>
          <w:numId w:val="93"/>
        </w:numPr>
        <w:rPr>
          <w:sz w:val="18"/>
          <w:szCs w:val="18"/>
        </w:rPr>
      </w:pPr>
      <w:r w:rsidRPr="00C11745">
        <w:rPr>
          <w:sz w:val="18"/>
          <w:szCs w:val="18"/>
        </w:rPr>
        <w:t>Implement training through face to face or virtual workshops (2 months) </w:t>
      </w:r>
    </w:p>
    <w:p w14:paraId="0F6D4DE7" w14:textId="77777777" w:rsidR="00053931" w:rsidRPr="00C11745" w:rsidRDefault="00053931" w:rsidP="00B20002">
      <w:pPr>
        <w:pStyle w:val="ListParagraph"/>
        <w:numPr>
          <w:ilvl w:val="0"/>
          <w:numId w:val="93"/>
        </w:numPr>
        <w:rPr>
          <w:sz w:val="18"/>
          <w:szCs w:val="18"/>
        </w:rPr>
      </w:pPr>
      <w:r w:rsidRPr="00C11745">
        <w:rPr>
          <w:sz w:val="18"/>
          <w:szCs w:val="18"/>
        </w:rPr>
        <w:t>Evaluation and continuous improvement (6 months) </w:t>
      </w:r>
    </w:p>
    <w:p w14:paraId="6F5255C8" w14:textId="77777777" w:rsidR="00053931" w:rsidRPr="00C11745" w:rsidRDefault="00053931" w:rsidP="00053931">
      <w:r w:rsidRPr="00C11745">
        <w:rPr>
          <w:u w:val="single"/>
        </w:rPr>
        <w:t>Consequence of Delay</w:t>
      </w:r>
      <w:r w:rsidRPr="00C11745">
        <w:t xml:space="preserve">: Content of online and face-to-face training may not be consistent, relevant or contemporary. </w:t>
      </w:r>
    </w:p>
    <w:p w14:paraId="44B1C2B5" w14:textId="77777777" w:rsidR="00053931" w:rsidRDefault="00053931" w:rsidP="00053931">
      <w:r w:rsidRPr="00C11745">
        <w:rPr>
          <w:u w:val="single"/>
        </w:rPr>
        <w:t>Mitigation:</w:t>
      </w:r>
      <w:r w:rsidRPr="00C11745">
        <w:t xml:space="preserve"> </w:t>
      </w:r>
      <w:r>
        <w:t xml:space="preserve">Existing training, partnerships and engagement would be maintained to ensure base level support whilst enhanced program and surveys are put in place. </w:t>
      </w:r>
    </w:p>
    <w:p w14:paraId="14291A70" w14:textId="77777777" w:rsidR="00053931" w:rsidRDefault="00053931" w:rsidP="00053931">
      <w:pPr>
        <w:pStyle w:val="paragraph"/>
        <w:shd w:val="clear" w:color="auto" w:fill="FFFFFF"/>
        <w:spacing w:before="0" w:beforeAutospacing="0" w:after="0" w:afterAutospacing="0"/>
        <w:textAlignment w:val="baseline"/>
        <w:rPr>
          <w:rFonts w:asciiTheme="minorHAnsi" w:eastAsiaTheme="minorHAnsi" w:hAnsiTheme="minorHAnsi" w:cstheme="minorBidi"/>
          <w:color w:val="000000" w:themeColor="text1"/>
          <w:sz w:val="18"/>
          <w:szCs w:val="18"/>
          <w:lang w:eastAsia="en-US"/>
        </w:rPr>
      </w:pPr>
    </w:p>
    <w:p w14:paraId="6980D2AE" w14:textId="77777777" w:rsidR="004659A6" w:rsidRDefault="004659A6" w:rsidP="00053931">
      <w:pPr>
        <w:rPr>
          <w:rStyle w:val="normaltextrun"/>
          <w:rFonts w:ascii="Arial" w:hAnsi="Arial" w:cs="Arial"/>
          <w:b/>
          <w:bCs/>
          <w:color w:val="000000"/>
          <w:sz w:val="20"/>
          <w:szCs w:val="20"/>
        </w:rPr>
      </w:pPr>
    </w:p>
    <w:p w14:paraId="1B92D0F9" w14:textId="77777777" w:rsidR="00384BDD" w:rsidRDefault="00384BDD" w:rsidP="00053931">
      <w:pPr>
        <w:rPr>
          <w:rStyle w:val="normaltextrun"/>
          <w:rFonts w:ascii="Arial" w:hAnsi="Arial" w:cs="Arial"/>
          <w:b/>
          <w:bCs/>
          <w:color w:val="000000"/>
          <w:sz w:val="20"/>
          <w:szCs w:val="20"/>
        </w:rPr>
      </w:pPr>
    </w:p>
    <w:p w14:paraId="60672A2F" w14:textId="77777777" w:rsidR="004659A6" w:rsidRDefault="004659A6" w:rsidP="00053931">
      <w:pPr>
        <w:rPr>
          <w:rStyle w:val="normaltextrun"/>
          <w:rFonts w:ascii="Arial" w:hAnsi="Arial" w:cs="Arial"/>
          <w:b/>
          <w:bCs/>
          <w:color w:val="000000"/>
          <w:sz w:val="20"/>
          <w:szCs w:val="20"/>
        </w:rPr>
      </w:pPr>
    </w:p>
    <w:p w14:paraId="07E7F61C" w14:textId="0E1F4357" w:rsidR="00053931" w:rsidRPr="00806A2F" w:rsidRDefault="00053931" w:rsidP="00053931">
      <w:pPr>
        <w:rPr>
          <w:rFonts w:ascii="Segoe UI" w:hAnsi="Segoe UI" w:cs="Segoe UI"/>
        </w:rPr>
      </w:pPr>
      <w:r w:rsidRPr="00806A2F">
        <w:rPr>
          <w:rStyle w:val="normaltextrun"/>
          <w:rFonts w:ascii="Arial" w:hAnsi="Arial" w:cs="Arial"/>
          <w:b/>
          <w:bCs/>
          <w:color w:val="000000"/>
          <w:sz w:val="20"/>
          <w:szCs w:val="20"/>
        </w:rPr>
        <w:t>Global Anti-Doping Intelligence and Investigations Network– Asia and Oceania</w:t>
      </w:r>
      <w:r w:rsidRPr="00806A2F">
        <w:rPr>
          <w:rStyle w:val="eop"/>
          <w:rFonts w:ascii="Arial" w:hAnsi="Arial" w:cs="Arial"/>
          <w:b/>
          <w:bCs/>
          <w:color w:val="000000"/>
          <w:sz w:val="20"/>
          <w:szCs w:val="20"/>
        </w:rPr>
        <w:t> </w:t>
      </w:r>
    </w:p>
    <w:p w14:paraId="68D94538" w14:textId="77777777" w:rsidR="00053931" w:rsidRPr="00B3781C" w:rsidRDefault="00053931" w:rsidP="00053931">
      <w:r w:rsidRPr="00B3781C">
        <w:rPr>
          <w:u w:val="single"/>
        </w:rPr>
        <w:t>Purpose:</w:t>
      </w:r>
      <w:r w:rsidRPr="00B3781C">
        <w:t xml:space="preserve"> </w:t>
      </w:r>
      <w:r>
        <w:t>T</w:t>
      </w:r>
      <w:r w:rsidRPr="00B3781C">
        <w:t>o uplift the capability of Anti-Doping Organisations (ADO) and to build networks between both ADOs and law enforcement to facilitate the fight against doping, PIED trafficking and manufacturing. WADA is seeking to expand this program into the Asia/Oceania region in partnership with INTERPOL, Sport Integrity Australia and Drug Free Sport New Zealand.</w:t>
      </w:r>
    </w:p>
    <w:p w14:paraId="72416642" w14:textId="77777777" w:rsidR="00053931" w:rsidRPr="00B3781C" w:rsidRDefault="00053931" w:rsidP="00053931">
      <w:r w:rsidRPr="00B3781C">
        <w:rPr>
          <w:u w:val="single"/>
        </w:rPr>
        <w:t>Implementation Timeline</w:t>
      </w:r>
      <w:r w:rsidRPr="00B3781C">
        <w:t>: In progress, with WADA already partnering with INTERPOL.</w:t>
      </w:r>
    </w:p>
    <w:p w14:paraId="51FCE7EA" w14:textId="77777777" w:rsidR="00053931" w:rsidRPr="00B3781C" w:rsidRDefault="00053931" w:rsidP="00053931">
      <w:r w:rsidRPr="00B3781C">
        <w:rPr>
          <w:u w:val="single"/>
        </w:rPr>
        <w:t>Start Date</w:t>
      </w:r>
      <w:r w:rsidRPr="00B3781C">
        <w:t>: Mid 2024.   </w:t>
      </w:r>
    </w:p>
    <w:p w14:paraId="6E59D23F" w14:textId="77777777" w:rsidR="00053931" w:rsidRPr="00B3781C" w:rsidRDefault="00053931" w:rsidP="00053931">
      <w:r w:rsidRPr="00B3781C">
        <w:rPr>
          <w:u w:val="single"/>
        </w:rPr>
        <w:t>End Date</w:t>
      </w:r>
      <w:r w:rsidRPr="00B3781C">
        <w:t>: Mid 2025. </w:t>
      </w:r>
    </w:p>
    <w:p w14:paraId="06E3BDB7" w14:textId="77777777" w:rsidR="00053931" w:rsidRPr="00B3781C" w:rsidRDefault="00053931" w:rsidP="00053931">
      <w:r w:rsidRPr="00B3781C">
        <w:rPr>
          <w:u w:val="single"/>
        </w:rPr>
        <w:t>Responsible</w:t>
      </w:r>
      <w:r w:rsidRPr="00B3781C">
        <w:t>: Intelligence and Anti-Doping Investigations section  </w:t>
      </w:r>
    </w:p>
    <w:p w14:paraId="69F1CEA6" w14:textId="6A6795A7" w:rsidR="00053931" w:rsidRPr="00B3781C" w:rsidRDefault="00053931" w:rsidP="00053931">
      <w:r w:rsidRPr="00B3781C">
        <w:rPr>
          <w:u w:val="single"/>
        </w:rPr>
        <w:t>Likelihood of Delay</w:t>
      </w:r>
      <w:r w:rsidRPr="00B3781C">
        <w:t>: Medium –project is led by WADA so timeframes will be determined based on their process.  </w:t>
      </w:r>
    </w:p>
    <w:p w14:paraId="7C91A6D8" w14:textId="77777777" w:rsidR="00053931" w:rsidRPr="00B3781C" w:rsidRDefault="00053931" w:rsidP="00053931">
      <w:r w:rsidRPr="008B6D2C">
        <w:rPr>
          <w:u w:val="single"/>
        </w:rPr>
        <w:t>Milestones</w:t>
      </w:r>
      <w:r w:rsidRPr="00B3781C">
        <w:t>:    </w:t>
      </w:r>
    </w:p>
    <w:p w14:paraId="7ABAA5ED" w14:textId="77777777" w:rsidR="00053931" w:rsidRPr="00407A8A" w:rsidRDefault="00053931" w:rsidP="00B20002">
      <w:pPr>
        <w:pStyle w:val="ListParagraph"/>
        <w:numPr>
          <w:ilvl w:val="0"/>
          <w:numId w:val="94"/>
        </w:numPr>
        <w:rPr>
          <w:sz w:val="18"/>
          <w:szCs w:val="18"/>
        </w:rPr>
      </w:pPr>
      <w:r w:rsidRPr="00407A8A">
        <w:rPr>
          <w:sz w:val="18"/>
          <w:szCs w:val="18"/>
        </w:rPr>
        <w:t>In principle commitment to assist WADA on the program (from February 24)</w:t>
      </w:r>
    </w:p>
    <w:p w14:paraId="657C5FDE" w14:textId="77777777" w:rsidR="00053931" w:rsidRPr="00407A8A" w:rsidRDefault="00053931" w:rsidP="00B20002">
      <w:pPr>
        <w:pStyle w:val="ListParagraph"/>
        <w:numPr>
          <w:ilvl w:val="0"/>
          <w:numId w:val="94"/>
        </w:numPr>
        <w:rPr>
          <w:sz w:val="18"/>
          <w:szCs w:val="18"/>
        </w:rPr>
      </w:pPr>
      <w:r w:rsidRPr="00407A8A">
        <w:rPr>
          <w:sz w:val="18"/>
          <w:szCs w:val="18"/>
        </w:rPr>
        <w:t>WADA Symposium (proposed announcement of expansion – March 24) </w:t>
      </w:r>
    </w:p>
    <w:p w14:paraId="6F76C1B4" w14:textId="77777777" w:rsidR="00053931" w:rsidRPr="00407A8A" w:rsidRDefault="00053931" w:rsidP="00B20002">
      <w:pPr>
        <w:pStyle w:val="ListParagraph"/>
        <w:numPr>
          <w:ilvl w:val="0"/>
          <w:numId w:val="94"/>
        </w:numPr>
        <w:rPr>
          <w:sz w:val="18"/>
          <w:szCs w:val="18"/>
        </w:rPr>
      </w:pPr>
      <w:r w:rsidRPr="00407A8A">
        <w:rPr>
          <w:sz w:val="18"/>
          <w:szCs w:val="18"/>
        </w:rPr>
        <w:t>Completion of Virtual training workshops by ADOs (April 202 – December 2024)</w:t>
      </w:r>
    </w:p>
    <w:p w14:paraId="39F21279" w14:textId="77777777" w:rsidR="00053931" w:rsidRPr="00407A8A" w:rsidRDefault="00053931" w:rsidP="00B20002">
      <w:pPr>
        <w:pStyle w:val="ListParagraph"/>
        <w:numPr>
          <w:ilvl w:val="0"/>
          <w:numId w:val="94"/>
        </w:numPr>
        <w:rPr>
          <w:sz w:val="18"/>
          <w:szCs w:val="18"/>
        </w:rPr>
      </w:pPr>
      <w:r w:rsidRPr="00407A8A">
        <w:rPr>
          <w:sz w:val="18"/>
          <w:szCs w:val="18"/>
        </w:rPr>
        <w:t>Completion of three in-person advanced workshops - likely for one each to be held in the AU/NZ region, Asia Region, Middle East region (January 2025 – August 2025)</w:t>
      </w:r>
    </w:p>
    <w:p w14:paraId="16BB7E02" w14:textId="77777777" w:rsidR="00053931" w:rsidRPr="00B3781C" w:rsidRDefault="00053931" w:rsidP="00053931">
      <w:r w:rsidRPr="00B3781C">
        <w:rPr>
          <w:u w:val="single"/>
        </w:rPr>
        <w:t>Consequence of Delay</w:t>
      </w:r>
      <w:r w:rsidRPr="00B3781C">
        <w:t xml:space="preserve">:  Delays may hinder WADAs ability to </w:t>
      </w:r>
      <w:r>
        <w:t>expend in</w:t>
      </w:r>
      <w:r w:rsidRPr="00B3781C">
        <w:t xml:space="preserve"> the Asia/Oceania region. </w:t>
      </w:r>
    </w:p>
    <w:p w14:paraId="31DDC23B" w14:textId="77777777" w:rsidR="00053931" w:rsidRPr="00B3781C" w:rsidRDefault="00053931" w:rsidP="00053931">
      <w:r w:rsidRPr="00B3781C">
        <w:rPr>
          <w:u w:val="single"/>
        </w:rPr>
        <w:t>Mitigation</w:t>
      </w:r>
      <w:r w:rsidRPr="00B3781C">
        <w:t>: WADA is seeking sponsorship through multiple bodies to help fund costs. Provide an in-principal commitment to assist WADA with the program within the region, for the virtual training workshops within existing resources, without committing to help facilitate the advanced in-person workshops outside of the AU/NZ region. </w:t>
      </w:r>
    </w:p>
    <w:bookmarkEnd w:id="243"/>
    <w:p w14:paraId="179C5C36" w14:textId="77777777" w:rsidR="00053931" w:rsidRPr="003E62AF" w:rsidRDefault="00053931" w:rsidP="00053931">
      <w:pPr>
        <w:suppressAutoHyphens w:val="0"/>
        <w:spacing w:before="0" w:after="0" w:line="240" w:lineRule="auto"/>
        <w:textAlignment w:val="baseline"/>
        <w:rPr>
          <w:rFonts w:ascii="Segoe UI" w:eastAsia="Times New Roman" w:hAnsi="Segoe UI" w:cs="Segoe UI"/>
          <w:color w:val="FF0000"/>
          <w:lang w:eastAsia="zh-CN" w:bidi="th-TH"/>
        </w:rPr>
      </w:pPr>
      <w:r w:rsidRPr="003E62AF">
        <w:rPr>
          <w:rFonts w:ascii="Calibri" w:eastAsia="Times New Roman" w:hAnsi="Calibri" w:cs="Calibri"/>
          <w:color w:val="FF0000"/>
          <w:sz w:val="22"/>
          <w:szCs w:val="22"/>
          <w:lang w:eastAsia="zh-CN" w:bidi="th-TH"/>
        </w:rPr>
        <w:t> </w:t>
      </w:r>
    </w:p>
    <w:p w14:paraId="648A4D75" w14:textId="77777777" w:rsidR="00053931" w:rsidRDefault="00053931" w:rsidP="00053931">
      <w:pPr>
        <w:suppressAutoHyphens w:val="0"/>
        <w:rPr>
          <w:rFonts w:asciiTheme="majorHAnsi" w:eastAsiaTheme="majorEastAsia" w:hAnsiTheme="majorHAnsi" w:cstheme="majorBidi"/>
          <w:bCs/>
          <w:szCs w:val="24"/>
        </w:rPr>
      </w:pPr>
      <w:r>
        <w:rPr>
          <w:b/>
          <w:bCs/>
        </w:rPr>
        <w:br w:type="page"/>
      </w:r>
    </w:p>
    <w:p w14:paraId="503B038A" w14:textId="15A690B7" w:rsidR="00843BBE" w:rsidRPr="009E136D" w:rsidRDefault="00AE7FA8" w:rsidP="009E136D">
      <w:pPr>
        <w:pStyle w:val="Heading1Numbered"/>
      </w:pPr>
      <w:bookmarkStart w:id="245" w:name="_Toc151993560"/>
      <w:bookmarkStart w:id="246" w:name="_Toc163208394"/>
      <w:r>
        <w:t xml:space="preserve">7. </w:t>
      </w:r>
      <w:r w:rsidR="00843BBE" w:rsidRPr="009E136D">
        <w:t xml:space="preserve">How will you </w:t>
      </w:r>
      <w:r w:rsidR="00907F9D">
        <w:t>evaluate</w:t>
      </w:r>
      <w:r w:rsidR="003D4E63">
        <w:t xml:space="preserve"> your chosen option against the success metrics</w:t>
      </w:r>
      <w:r w:rsidR="00843BBE" w:rsidRPr="009E136D">
        <w:t>?</w:t>
      </w:r>
      <w:bookmarkEnd w:id="245"/>
      <w:bookmarkEnd w:id="246"/>
      <w:r w:rsidR="00843BBE" w:rsidRPr="009E136D">
        <w:t xml:space="preserve"> </w:t>
      </w:r>
    </w:p>
    <w:p w14:paraId="44598353" w14:textId="44EAACE4" w:rsidR="00C570B1" w:rsidRDefault="003302A3" w:rsidP="00703A9B">
      <w:bookmarkStart w:id="247" w:name="_Hlk141791789"/>
      <w:bookmarkStart w:id="248" w:name="_Hlk157767733"/>
      <w:r>
        <w:t xml:space="preserve">Each of the options presented </w:t>
      </w:r>
      <w:r w:rsidR="00442ED2">
        <w:t xml:space="preserve">will either maintain </w:t>
      </w:r>
      <w:r w:rsidR="00E13C8F">
        <w:t>or</w:t>
      </w:r>
      <w:r w:rsidR="00E13C8F" w:rsidRPr="005D07E1">
        <w:t xml:space="preserve"> uplift</w:t>
      </w:r>
      <w:r w:rsidR="00C570B1" w:rsidRPr="005D07E1">
        <w:t xml:space="preserve"> </w:t>
      </w:r>
      <w:r w:rsidR="00A91B13">
        <w:t>Sport Integrity Australia</w:t>
      </w:r>
      <w:r w:rsidR="00C570B1" w:rsidRPr="005D07E1">
        <w:t xml:space="preserve">’s capabilities </w:t>
      </w:r>
      <w:r w:rsidR="00B2133D">
        <w:t>through its current programs</w:t>
      </w:r>
      <w:r w:rsidR="00C570B1" w:rsidRPr="005D07E1">
        <w:t xml:space="preserve"> to enable its </w:t>
      </w:r>
      <w:hyperlink w:anchor="figure21" w:history="1">
        <w:r w:rsidR="00C570B1" w:rsidRPr="004659A6">
          <w:t>vison of safe and fair sport for all</w:t>
        </w:r>
      </w:hyperlink>
      <w:r w:rsidR="004659A6">
        <w:rPr>
          <w:rStyle w:val="Hyperlink"/>
        </w:rPr>
        <w:t xml:space="preserve"> (figure 22)</w:t>
      </w:r>
      <w:r w:rsidR="00C570B1" w:rsidRPr="005D07E1">
        <w:t xml:space="preserve">. </w:t>
      </w:r>
      <w:bookmarkEnd w:id="247"/>
      <w:r w:rsidR="00C570B1" w:rsidRPr="005D07E1">
        <w:t xml:space="preserve">Success would be measured using the 2023–27 Corporate Plan targets and metrics, supported by related key activities and monitored through </w:t>
      </w:r>
      <w:r w:rsidR="00A91B13">
        <w:t>Sport Integrity Australia</w:t>
      </w:r>
      <w:r w:rsidR="00C570B1" w:rsidRPr="005D07E1">
        <w:t>’s performance framework.</w:t>
      </w:r>
    </w:p>
    <w:p w14:paraId="0303B288" w14:textId="5499A516" w:rsidR="00843BBE" w:rsidRPr="009260B9" w:rsidRDefault="003C7995" w:rsidP="003C7995">
      <w:pPr>
        <w:pStyle w:val="NormalIndent5mm"/>
        <w:ind w:left="0"/>
      </w:pPr>
      <w:bookmarkStart w:id="249" w:name="figure21"/>
      <w:bookmarkEnd w:id="248"/>
      <w:r w:rsidRPr="003C7995">
        <w:rPr>
          <w:sz w:val="16"/>
          <w:szCs w:val="16"/>
        </w:rPr>
        <w:t xml:space="preserve">Figure </w:t>
      </w:r>
      <w:r w:rsidR="00566699">
        <w:rPr>
          <w:sz w:val="16"/>
          <w:szCs w:val="16"/>
        </w:rPr>
        <w:fldChar w:fldCharType="begin"/>
      </w:r>
      <w:r w:rsidR="00566699">
        <w:rPr>
          <w:sz w:val="16"/>
          <w:szCs w:val="16"/>
        </w:rPr>
        <w:instrText xml:space="preserve"> SEQ Figure \* ARABIC </w:instrText>
      </w:r>
      <w:r w:rsidR="00566699">
        <w:rPr>
          <w:sz w:val="16"/>
          <w:szCs w:val="16"/>
        </w:rPr>
        <w:fldChar w:fldCharType="separate"/>
      </w:r>
      <w:r w:rsidR="005C1275">
        <w:rPr>
          <w:noProof/>
          <w:sz w:val="16"/>
          <w:szCs w:val="16"/>
        </w:rPr>
        <w:t>22</w:t>
      </w:r>
      <w:r w:rsidR="00566699">
        <w:rPr>
          <w:sz w:val="16"/>
          <w:szCs w:val="16"/>
        </w:rPr>
        <w:fldChar w:fldCharType="end"/>
      </w:r>
      <w:r>
        <w:t xml:space="preserve"> </w:t>
      </w:r>
      <w:r w:rsidR="00843BBE" w:rsidRPr="003C7995">
        <w:t>Sport Integrity Australia</w:t>
      </w:r>
      <w:r w:rsidR="00703A9B" w:rsidRPr="003C7995">
        <w:t>’s</w:t>
      </w:r>
      <w:r w:rsidR="00843BBE" w:rsidRPr="003C7995">
        <w:t xml:space="preserve"> Vision</w:t>
      </w:r>
    </w:p>
    <w:bookmarkEnd w:id="249"/>
    <w:p w14:paraId="3FE4C660" w14:textId="77777777" w:rsidR="00843BBE" w:rsidRDefault="00843BBE" w:rsidP="00843BBE">
      <w:r>
        <w:rPr>
          <w:noProof/>
          <w:lang w:eastAsia="en-AU"/>
        </w:rPr>
        <w:drawing>
          <wp:inline distT="0" distB="0" distL="0" distR="0" wp14:anchorId="2A0B917B" wp14:editId="2D0F35FA">
            <wp:extent cx="5200650" cy="1640021"/>
            <wp:effectExtent l="0" t="0" r="0" b="0"/>
            <wp:docPr id="1557181007" name="Picture 1557181007" descr="A few sign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81007" name="Picture 1557181007" descr="A few signs with text&#10;&#10;Description automatically generated with medium confid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19231" cy="1645881"/>
                    </a:xfrm>
                    <a:prstGeom prst="rect">
                      <a:avLst/>
                    </a:prstGeom>
                    <a:noFill/>
                    <a:ln>
                      <a:noFill/>
                    </a:ln>
                  </pic:spPr>
                </pic:pic>
              </a:graphicData>
            </a:graphic>
          </wp:inline>
        </w:drawing>
      </w:r>
    </w:p>
    <w:p w14:paraId="469B28D8" w14:textId="509511DE" w:rsidR="00843BBE" w:rsidRPr="00E834A1" w:rsidRDefault="00843BBE" w:rsidP="00703A9B">
      <w:pPr>
        <w:rPr>
          <w:rFonts w:cstheme="minorHAnsi"/>
          <w:color w:val="auto"/>
        </w:rPr>
      </w:pPr>
      <w:bookmarkStart w:id="250" w:name="Goverance"/>
      <w:r w:rsidRPr="00E834A1">
        <w:rPr>
          <w:rFonts w:cstheme="minorHAnsi"/>
          <w:color w:val="auto"/>
        </w:rPr>
        <w:t xml:space="preserve">Ongoing evaluation, management and review of recommended options will be monitored through </w:t>
      </w:r>
      <w:r w:rsidR="000E0E3B" w:rsidRPr="00E834A1">
        <w:rPr>
          <w:rFonts w:cstheme="minorHAnsi"/>
          <w:color w:val="auto"/>
        </w:rPr>
        <w:t>Sport Integrity Australia</w:t>
      </w:r>
      <w:r w:rsidRPr="00E834A1">
        <w:rPr>
          <w:rFonts w:cstheme="minorHAnsi"/>
          <w:color w:val="auto"/>
        </w:rPr>
        <w:t xml:space="preserve">’s key governance and management frameworks, structures and processes. </w:t>
      </w:r>
    </w:p>
    <w:bookmarkEnd w:id="250"/>
    <w:p w14:paraId="497ABA63" w14:textId="77777777" w:rsidR="00843BBE" w:rsidRPr="00E834A1" w:rsidRDefault="00843BBE" w:rsidP="00703A9B">
      <w:pPr>
        <w:rPr>
          <w:rFonts w:cstheme="minorHAnsi"/>
          <w:color w:val="auto"/>
        </w:rPr>
      </w:pPr>
      <w:r w:rsidRPr="00E834A1">
        <w:rPr>
          <w:rFonts w:cstheme="minorHAnsi"/>
          <w:b/>
          <w:bCs/>
          <w:i/>
          <w:iCs/>
          <w:color w:val="auto"/>
        </w:rPr>
        <w:t>Management structure</w:t>
      </w:r>
      <w:r w:rsidRPr="00E834A1">
        <w:rPr>
          <w:rFonts w:cstheme="minorHAnsi"/>
          <w:color w:val="auto"/>
        </w:rPr>
        <w:t xml:space="preserve"> - Senior management responsibilities, organisational structure and committees operate with suitable terms of reference to enable the implementation of appropriate controls and the sound monitoring of activities and performance.</w:t>
      </w:r>
    </w:p>
    <w:p w14:paraId="044D5297" w14:textId="01DB524F" w:rsidR="00843BBE" w:rsidRPr="00E834A1" w:rsidRDefault="00843BBE" w:rsidP="00703A9B">
      <w:pPr>
        <w:rPr>
          <w:rFonts w:cstheme="minorHAnsi"/>
          <w:color w:val="auto"/>
        </w:rPr>
      </w:pPr>
      <w:r w:rsidRPr="00E834A1">
        <w:rPr>
          <w:rFonts w:cstheme="minorHAnsi"/>
          <w:b/>
          <w:bCs/>
          <w:i/>
          <w:iCs/>
          <w:color w:val="auto"/>
        </w:rPr>
        <w:t>Management environment</w:t>
      </w:r>
      <w:r w:rsidRPr="00E834A1">
        <w:rPr>
          <w:rFonts w:cstheme="minorHAnsi"/>
          <w:color w:val="auto"/>
        </w:rPr>
        <w:t xml:space="preserve"> - </w:t>
      </w:r>
      <w:r w:rsidR="000E0E3B" w:rsidRPr="00E834A1">
        <w:rPr>
          <w:rFonts w:cstheme="minorHAnsi"/>
          <w:color w:val="auto"/>
        </w:rPr>
        <w:t>Sport Integrity Australia</w:t>
      </w:r>
      <w:r w:rsidRPr="00E834A1">
        <w:rPr>
          <w:rFonts w:cstheme="minorHAnsi"/>
          <w:color w:val="auto"/>
        </w:rPr>
        <w:t xml:space="preserve">’s purpose, is monitored and assured by the corporate planning framework, strategies, planning processes and performance measures. </w:t>
      </w:r>
    </w:p>
    <w:p w14:paraId="2566308A" w14:textId="2808BF13" w:rsidR="00843BBE" w:rsidRPr="00E834A1" w:rsidRDefault="00843BBE" w:rsidP="00703A9B">
      <w:pPr>
        <w:rPr>
          <w:rFonts w:cstheme="minorHAnsi"/>
          <w:color w:val="auto"/>
        </w:rPr>
      </w:pPr>
      <w:r w:rsidRPr="00E834A1">
        <w:rPr>
          <w:rFonts w:cstheme="minorHAnsi"/>
          <w:b/>
          <w:bCs/>
          <w:i/>
          <w:iCs/>
          <w:color w:val="auto"/>
        </w:rPr>
        <w:t>Risk Management Framework</w:t>
      </w:r>
      <w:r w:rsidRPr="00E834A1">
        <w:rPr>
          <w:rFonts w:cstheme="minorHAnsi"/>
          <w:color w:val="auto"/>
        </w:rPr>
        <w:t xml:space="preserve"> - Supports effective risk management across all agency operations and business functions. The framework sets out how risk management is embedded for all business operations and decision-making. It outlines the relevant components and arrangements that enables </w:t>
      </w:r>
      <w:r w:rsidR="000E0E3B" w:rsidRPr="00E834A1">
        <w:rPr>
          <w:rFonts w:cstheme="minorHAnsi"/>
          <w:color w:val="auto"/>
        </w:rPr>
        <w:t>Sport Integrity Australia</w:t>
      </w:r>
      <w:r w:rsidRPr="00E834A1">
        <w:rPr>
          <w:rFonts w:cstheme="minorHAnsi"/>
          <w:color w:val="auto"/>
        </w:rPr>
        <w:t xml:space="preserve"> to design, implement, monitor, review and continually improve risk management across </w:t>
      </w:r>
      <w:r w:rsidR="000E0E3B" w:rsidRPr="00E834A1">
        <w:rPr>
          <w:rFonts w:cstheme="minorHAnsi"/>
          <w:color w:val="auto"/>
        </w:rPr>
        <w:t>Sport Integrity Australia</w:t>
      </w:r>
      <w:r w:rsidRPr="00E834A1">
        <w:rPr>
          <w:rFonts w:cstheme="minorHAnsi"/>
          <w:color w:val="auto"/>
        </w:rPr>
        <w:t>.</w:t>
      </w:r>
    </w:p>
    <w:p w14:paraId="5C60F520" w14:textId="7296F67E" w:rsidR="00843BBE" w:rsidRPr="00E834A1" w:rsidRDefault="00843BBE" w:rsidP="00703A9B">
      <w:pPr>
        <w:rPr>
          <w:rFonts w:cstheme="minorHAnsi"/>
          <w:color w:val="auto"/>
        </w:rPr>
      </w:pPr>
      <w:r w:rsidRPr="00E834A1">
        <w:rPr>
          <w:rFonts w:cstheme="minorHAnsi"/>
          <w:b/>
          <w:bCs/>
          <w:i/>
          <w:iCs/>
          <w:color w:val="auto"/>
        </w:rPr>
        <w:t>Performance framework</w:t>
      </w:r>
      <w:r w:rsidRPr="00E834A1">
        <w:rPr>
          <w:rFonts w:cstheme="minorHAnsi"/>
          <w:color w:val="auto"/>
        </w:rPr>
        <w:t xml:space="preserve"> - details how </w:t>
      </w:r>
      <w:r w:rsidR="000E0E3B" w:rsidRPr="00E834A1">
        <w:rPr>
          <w:rFonts w:cstheme="minorHAnsi"/>
          <w:color w:val="auto"/>
        </w:rPr>
        <w:t>Sport Integrity Australia</w:t>
      </w:r>
      <w:r w:rsidRPr="00E834A1">
        <w:rPr>
          <w:rFonts w:cstheme="minorHAnsi"/>
          <w:color w:val="auto"/>
        </w:rPr>
        <w:t xml:space="preserve">’s performance in achieving its purpose will be measured and assessed and aligns with emerging regulatory requirements. Planned performance results include a mixture of qualitative and quantitative output, </w:t>
      </w:r>
      <w:r w:rsidR="009E136D" w:rsidRPr="00E834A1">
        <w:rPr>
          <w:rFonts w:cstheme="minorHAnsi"/>
          <w:color w:val="auto"/>
        </w:rPr>
        <w:t>effectiveness,</w:t>
      </w:r>
      <w:r w:rsidRPr="00E834A1">
        <w:rPr>
          <w:rFonts w:cstheme="minorHAnsi"/>
          <w:color w:val="auto"/>
        </w:rPr>
        <w:t xml:space="preserve"> and proxy efficiency measures to provide a complete picture of our impact. Delivery of the forward years planned performance results is contingent </w:t>
      </w:r>
      <w:r w:rsidR="009E136D" w:rsidRPr="00E834A1">
        <w:rPr>
          <w:rFonts w:cstheme="minorHAnsi"/>
          <w:color w:val="auto"/>
        </w:rPr>
        <w:t>on Australian</w:t>
      </w:r>
      <w:r w:rsidRPr="00E834A1">
        <w:rPr>
          <w:rFonts w:cstheme="minorHAnsi"/>
          <w:color w:val="auto"/>
        </w:rPr>
        <w:t xml:space="preserve"> Government budget commitments. </w:t>
      </w:r>
    </w:p>
    <w:p w14:paraId="0EA8A20C" w14:textId="64B2D5C1" w:rsidR="00843BBE" w:rsidRPr="00E834A1" w:rsidRDefault="00843BBE" w:rsidP="00703A9B">
      <w:pPr>
        <w:rPr>
          <w:rFonts w:cstheme="minorHAnsi"/>
          <w:color w:val="auto"/>
        </w:rPr>
      </w:pPr>
      <w:r w:rsidRPr="00E834A1">
        <w:rPr>
          <w:rFonts w:cstheme="minorHAnsi"/>
          <w:color w:val="auto"/>
        </w:rPr>
        <w:t xml:space="preserve">Performance measures and planned performance results </w:t>
      </w:r>
      <w:r w:rsidR="00E834A1" w:rsidRPr="00E834A1">
        <w:rPr>
          <w:rFonts w:cstheme="minorHAnsi"/>
          <w:color w:val="auto"/>
        </w:rPr>
        <w:t>will be</w:t>
      </w:r>
      <w:r w:rsidRPr="00E834A1">
        <w:rPr>
          <w:rFonts w:cstheme="minorHAnsi"/>
          <w:color w:val="auto"/>
        </w:rPr>
        <w:t xml:space="preserve"> included in the 202</w:t>
      </w:r>
      <w:r w:rsidR="00034DB5">
        <w:rPr>
          <w:rFonts w:cstheme="minorHAnsi"/>
          <w:color w:val="auto"/>
        </w:rPr>
        <w:t>4</w:t>
      </w:r>
      <w:r w:rsidRPr="00E834A1">
        <w:rPr>
          <w:rFonts w:cstheme="minorHAnsi"/>
          <w:color w:val="auto"/>
        </w:rPr>
        <w:t>–2</w:t>
      </w:r>
      <w:r w:rsidR="00E834A1" w:rsidRPr="00E834A1">
        <w:rPr>
          <w:rFonts w:cstheme="minorHAnsi"/>
          <w:color w:val="auto"/>
        </w:rPr>
        <w:t>5</w:t>
      </w:r>
      <w:r w:rsidRPr="00E834A1">
        <w:rPr>
          <w:rFonts w:cstheme="minorHAnsi"/>
          <w:color w:val="auto"/>
        </w:rPr>
        <w:t xml:space="preserve"> Health Portfolio Budget Statement</w:t>
      </w:r>
      <w:r w:rsidR="00CE7ADA" w:rsidRPr="00E834A1">
        <w:rPr>
          <w:rFonts w:cstheme="minorHAnsi"/>
          <w:color w:val="auto"/>
        </w:rPr>
        <w:t xml:space="preserve"> </w:t>
      </w:r>
      <w:r w:rsidRPr="00E834A1">
        <w:rPr>
          <w:rFonts w:cstheme="minorHAnsi"/>
          <w:color w:val="auto"/>
        </w:rPr>
        <w:t xml:space="preserve">and in the performance section of the Corporate Plan. </w:t>
      </w:r>
      <w:r w:rsidR="000E0E3B" w:rsidRPr="00E834A1">
        <w:rPr>
          <w:rFonts w:cstheme="minorHAnsi"/>
          <w:color w:val="auto"/>
        </w:rPr>
        <w:t>Sport Integrity Australia</w:t>
      </w:r>
      <w:r w:rsidRPr="00E834A1">
        <w:rPr>
          <w:rFonts w:cstheme="minorHAnsi"/>
          <w:color w:val="auto"/>
        </w:rPr>
        <w:t xml:space="preserve">’s Annual Performance Statement, included in its Annual Report, will report on the achievement of performance measures and provide narrative and analysis relating to its performance. </w:t>
      </w:r>
    </w:p>
    <w:p w14:paraId="30AB2CCA" w14:textId="77777777" w:rsidR="00F00784" w:rsidRPr="00F00784" w:rsidRDefault="000867F0" w:rsidP="009825B5">
      <w:pPr>
        <w:pStyle w:val="Heading2"/>
      </w:pPr>
      <w:bookmarkStart w:id="251" w:name="_Toc163208395"/>
      <w:r w:rsidRPr="000867F0">
        <w:t xml:space="preserve">7.1 </w:t>
      </w:r>
      <w:bookmarkStart w:id="252" w:name="_Toc151993570"/>
      <w:bookmarkStart w:id="253" w:name="Evaluation"/>
      <w:r w:rsidR="00F00784" w:rsidRPr="00F00784">
        <w:t>Evaluation plan</w:t>
      </w:r>
      <w:bookmarkEnd w:id="251"/>
      <w:bookmarkEnd w:id="252"/>
      <w:bookmarkEnd w:id="253"/>
      <w:r w:rsidR="00F00784" w:rsidRPr="00F00784">
        <w:t xml:space="preserve"> </w:t>
      </w:r>
    </w:p>
    <w:p w14:paraId="5575C5F4" w14:textId="60AFD6ED" w:rsidR="00BA0FFF" w:rsidRDefault="00F00784" w:rsidP="008B6D2C">
      <w:pPr>
        <w:rPr>
          <w:lang w:eastAsia="zh-CN" w:bidi="th-TH"/>
        </w:rPr>
      </w:pPr>
      <w:r w:rsidRPr="00EB2428">
        <w:rPr>
          <w:lang w:eastAsia="zh-CN" w:bidi="th-TH"/>
        </w:rPr>
        <w:t xml:space="preserve">Evaluating the effectiveness of the development and implementation of activities is critical. </w:t>
      </w:r>
      <w:r w:rsidR="004D05D7">
        <w:rPr>
          <w:lang w:eastAsia="zh-CN" w:bidi="th-TH"/>
        </w:rPr>
        <w:t xml:space="preserve">Sport Integrity Australia reviews the performance of its </w:t>
      </w:r>
      <w:r w:rsidR="008B6D2C">
        <w:rPr>
          <w:lang w:eastAsia="zh-CN" w:bidi="th-TH"/>
        </w:rPr>
        <w:t xml:space="preserve">programs and key initiatives on a quarterly basis. This is affected by the completion of performance reports by accountable officers and </w:t>
      </w:r>
      <w:r w:rsidR="00BC101E">
        <w:rPr>
          <w:lang w:eastAsia="zh-CN" w:bidi="th-TH"/>
        </w:rPr>
        <w:t xml:space="preserve">subsequent </w:t>
      </w:r>
      <w:r w:rsidR="008B6D2C">
        <w:rPr>
          <w:lang w:eastAsia="zh-CN" w:bidi="th-TH"/>
        </w:rPr>
        <w:t xml:space="preserve">review by the Executive. The use of both output and effectiveness </w:t>
      </w:r>
      <w:r w:rsidR="00BC101E">
        <w:rPr>
          <w:lang w:eastAsia="zh-CN" w:bidi="th-TH"/>
        </w:rPr>
        <w:t xml:space="preserve">performance </w:t>
      </w:r>
      <w:r w:rsidR="008B6D2C">
        <w:rPr>
          <w:lang w:eastAsia="zh-CN" w:bidi="th-TH"/>
        </w:rPr>
        <w:t xml:space="preserve">measures assures ongoing evaluation and the ability for the Executive </w:t>
      </w:r>
      <w:r w:rsidR="00BC101E">
        <w:rPr>
          <w:lang w:eastAsia="zh-CN" w:bidi="th-TH"/>
        </w:rPr>
        <w:t xml:space="preserve">to </w:t>
      </w:r>
      <w:r w:rsidR="008B6D2C">
        <w:rPr>
          <w:lang w:eastAsia="zh-CN" w:bidi="th-TH"/>
        </w:rPr>
        <w:t>intervene as/if appropriate.</w:t>
      </w:r>
    </w:p>
    <w:p w14:paraId="084909B0" w14:textId="6781FB0D" w:rsidR="008B6D2C" w:rsidRDefault="008B6D2C" w:rsidP="008B6D2C">
      <w:pPr>
        <w:rPr>
          <w:lang w:eastAsia="zh-CN" w:bidi="th-TH"/>
        </w:rPr>
      </w:pPr>
      <w:r>
        <w:rPr>
          <w:lang w:eastAsia="zh-CN" w:bidi="th-TH"/>
        </w:rPr>
        <w:t xml:space="preserve">In addition to this, a number of the </w:t>
      </w:r>
      <w:hyperlink w:anchor="implemnewinitiatives" w:history="1">
        <w:r w:rsidRPr="004659A6">
          <w:rPr>
            <w:rStyle w:val="Hyperlink"/>
            <w:lang w:eastAsia="zh-CN" w:bidi="th-TH"/>
          </w:rPr>
          <w:t>implementation plans</w:t>
        </w:r>
      </w:hyperlink>
      <w:r>
        <w:rPr>
          <w:lang w:eastAsia="zh-CN" w:bidi="th-TH"/>
        </w:rPr>
        <w:t xml:space="preserve"> </w:t>
      </w:r>
      <w:r w:rsidR="00BC101E">
        <w:rPr>
          <w:lang w:eastAsia="zh-CN" w:bidi="th-TH"/>
        </w:rPr>
        <w:t xml:space="preserve">provided within the IA </w:t>
      </w:r>
      <w:r>
        <w:rPr>
          <w:lang w:eastAsia="zh-CN" w:bidi="th-TH"/>
        </w:rPr>
        <w:t>have identified specific evaluation milestones.</w:t>
      </w:r>
    </w:p>
    <w:p w14:paraId="5EC7FD90" w14:textId="30F40B02" w:rsidR="008B6D2C" w:rsidRPr="00EB2428" w:rsidRDefault="008B6D2C" w:rsidP="008B6D2C">
      <w:pPr>
        <w:rPr>
          <w:lang w:eastAsia="zh-CN" w:bidi="th-TH"/>
        </w:rPr>
      </w:pPr>
      <w:r>
        <w:rPr>
          <w:lang w:eastAsia="zh-CN" w:bidi="th-TH"/>
        </w:rPr>
        <w:t xml:space="preserve">The Audit and Risk Committee (ARC) also provides an assurance to effectiveness of the governance and mechanisms in place to manage </w:t>
      </w:r>
      <w:r w:rsidR="0057063E">
        <w:rPr>
          <w:lang w:eastAsia="zh-CN" w:bidi="th-TH"/>
        </w:rPr>
        <w:t xml:space="preserve">overall </w:t>
      </w:r>
      <w:r>
        <w:rPr>
          <w:lang w:eastAsia="zh-CN" w:bidi="th-TH"/>
        </w:rPr>
        <w:t xml:space="preserve">performance and evaluation. The ARC review and provide written advice to the CEO on the appropriateness of our system of risk management and oversight. </w:t>
      </w:r>
    </w:p>
    <w:p w14:paraId="4652D862" w14:textId="77777777" w:rsidR="00F00784" w:rsidRPr="00EB2428" w:rsidRDefault="00F00784" w:rsidP="00F00784">
      <w:pPr>
        <w:rPr>
          <w:rFonts w:eastAsia="Times New Roman" w:cstheme="minorHAnsi"/>
          <w:lang w:eastAsia="zh-CN" w:bidi="th-TH"/>
        </w:rPr>
      </w:pPr>
      <w:r w:rsidRPr="0008421E">
        <w:rPr>
          <w:rFonts w:eastAsia="Times New Roman" w:cstheme="minorHAnsi"/>
          <w:u w:val="single"/>
          <w:lang w:eastAsia="zh-CN" w:bidi="th-TH"/>
        </w:rPr>
        <w:t>Objectives</w:t>
      </w:r>
      <w:r w:rsidRPr="00EB2428">
        <w:rPr>
          <w:rFonts w:eastAsia="Times New Roman" w:cstheme="minorHAnsi"/>
          <w:lang w:eastAsia="zh-CN" w:bidi="th-TH"/>
        </w:rPr>
        <w:t xml:space="preserve">: Define clear objectives that align with the organisations corporate plan. This </w:t>
      </w:r>
      <w:r>
        <w:rPr>
          <w:rFonts w:eastAsia="Times New Roman" w:cstheme="minorHAnsi"/>
          <w:lang w:eastAsia="zh-CN" w:bidi="th-TH"/>
        </w:rPr>
        <w:t>will</w:t>
      </w:r>
      <w:r w:rsidRPr="00EB2428">
        <w:rPr>
          <w:rFonts w:eastAsia="Times New Roman" w:cstheme="minorHAnsi"/>
          <w:lang w:eastAsia="zh-CN" w:bidi="th-TH"/>
        </w:rPr>
        <w:t xml:space="preserve"> be achieved through the development of key performance indicators (KPIs) for each activity. </w:t>
      </w:r>
    </w:p>
    <w:p w14:paraId="73440FAD" w14:textId="77777777" w:rsidR="00F00784" w:rsidRPr="00EB2428" w:rsidRDefault="00F00784" w:rsidP="00F00784">
      <w:pPr>
        <w:rPr>
          <w:rFonts w:eastAsia="Times New Roman" w:cstheme="minorHAnsi"/>
          <w:lang w:eastAsia="zh-CN" w:bidi="th-TH"/>
        </w:rPr>
      </w:pPr>
      <w:r w:rsidRPr="0008421E">
        <w:rPr>
          <w:rFonts w:eastAsia="Times New Roman" w:cstheme="minorHAnsi"/>
          <w:u w:val="single"/>
          <w:lang w:eastAsia="zh-CN" w:bidi="th-TH"/>
        </w:rPr>
        <w:t>Baselines</w:t>
      </w:r>
      <w:r w:rsidRPr="00EB2428">
        <w:rPr>
          <w:rFonts w:eastAsia="Times New Roman" w:cstheme="minorHAnsi"/>
          <w:lang w:eastAsia="zh-CN" w:bidi="th-TH"/>
        </w:rPr>
        <w:t>: Establish a baseline for existing metrics before implementation by collecting relevant data on current performance levels. </w:t>
      </w:r>
    </w:p>
    <w:p w14:paraId="151A4527" w14:textId="77777777" w:rsidR="00F00784" w:rsidRPr="00EB2428" w:rsidRDefault="00F00784" w:rsidP="00F00784">
      <w:pPr>
        <w:rPr>
          <w:rFonts w:eastAsia="Times New Roman" w:cstheme="minorHAnsi"/>
          <w:lang w:eastAsia="zh-CN" w:bidi="th-TH"/>
        </w:rPr>
      </w:pPr>
      <w:r w:rsidRPr="0008421E">
        <w:rPr>
          <w:rFonts w:eastAsia="Times New Roman" w:cstheme="minorHAnsi"/>
          <w:u w:val="single"/>
          <w:lang w:eastAsia="zh-CN" w:bidi="th-TH"/>
        </w:rPr>
        <w:t>Data Collection</w:t>
      </w:r>
      <w:r w:rsidRPr="00EB2428">
        <w:rPr>
          <w:rFonts w:eastAsia="Times New Roman" w:cstheme="minorHAnsi"/>
          <w:lang w:eastAsia="zh-CN" w:bidi="th-TH"/>
        </w:rPr>
        <w:t>: Regularly collect data on KPIs and compare it to the baseline through agency activity records, activity-based costing review information, user-friendly data collection tools including web forms. surveys, and other feedback forms. There is potential for these to be accessed by end-users via mobile apps or web portals to encourage their active participation and to contribute their insights and feedback regularly. </w:t>
      </w:r>
    </w:p>
    <w:p w14:paraId="2BDBB2D3" w14:textId="77777777" w:rsidR="00F00784" w:rsidRPr="00EB2428" w:rsidRDefault="00F00784" w:rsidP="00F00784">
      <w:pPr>
        <w:rPr>
          <w:rFonts w:eastAsia="Times New Roman" w:cstheme="minorHAnsi"/>
          <w:lang w:eastAsia="zh-CN" w:bidi="th-TH"/>
        </w:rPr>
      </w:pPr>
      <w:r w:rsidRPr="006D5334">
        <w:rPr>
          <w:rFonts w:eastAsia="Times New Roman" w:cstheme="minorHAnsi"/>
          <w:u w:val="single"/>
          <w:lang w:eastAsia="zh-CN" w:bidi="th-TH"/>
        </w:rPr>
        <w:t>Evaluation:</w:t>
      </w:r>
      <w:r w:rsidRPr="00EB2428">
        <w:rPr>
          <w:rFonts w:eastAsia="Times New Roman" w:cstheme="minorHAnsi"/>
          <w:lang w:eastAsia="zh-CN" w:bidi="th-TH"/>
        </w:rPr>
        <w:t xml:space="preserve"> Regularly assess the data against the objectives. By reviewing the effectiveness of policies and programs based on collected data will allow for real-time adjustments to programs. </w:t>
      </w:r>
    </w:p>
    <w:p w14:paraId="26681156" w14:textId="77777777" w:rsidR="00F00784" w:rsidRPr="00EB2428" w:rsidRDefault="00F00784" w:rsidP="00F00784">
      <w:pPr>
        <w:rPr>
          <w:rFonts w:eastAsia="Times New Roman" w:cstheme="minorHAnsi"/>
          <w:lang w:eastAsia="zh-CN" w:bidi="th-TH"/>
        </w:rPr>
      </w:pPr>
      <w:r w:rsidRPr="006D5334">
        <w:rPr>
          <w:rFonts w:eastAsia="Times New Roman" w:cstheme="minorHAnsi"/>
          <w:u w:val="single"/>
          <w:lang w:eastAsia="zh-CN" w:bidi="th-TH"/>
        </w:rPr>
        <w:t>Stakeholder involvement</w:t>
      </w:r>
      <w:r w:rsidRPr="00EB2428">
        <w:rPr>
          <w:rFonts w:eastAsia="Times New Roman" w:cstheme="minorHAnsi"/>
          <w:lang w:eastAsia="zh-CN" w:bidi="th-TH"/>
        </w:rPr>
        <w:t>: Stakeholders will be involved in the decision-making processes (excluding those mandated through existing legislation) to ensure stakeholder voices are heard which will drive continuous improvement. This will be achieved by holding regular meetings or surveys to gather qualitative feedback in the evaluation process. Stakeholder’s involvement may be recognised through certificates of participation or acknowledgement in annual reports. </w:t>
      </w:r>
    </w:p>
    <w:p w14:paraId="016DCB11" w14:textId="77777777" w:rsidR="00F00784" w:rsidRPr="006D1145" w:rsidRDefault="00F00784" w:rsidP="00F00784">
      <w:pPr>
        <w:rPr>
          <w:rFonts w:ascii="Calibri" w:eastAsia="Times New Roman" w:hAnsi="Calibri" w:cs="Calibri"/>
          <w:sz w:val="22"/>
          <w:szCs w:val="22"/>
          <w:lang w:eastAsia="zh-CN" w:bidi="th-TH"/>
        </w:rPr>
      </w:pPr>
      <w:r w:rsidRPr="006D5334">
        <w:rPr>
          <w:rFonts w:eastAsia="Times New Roman" w:cstheme="minorHAnsi"/>
          <w:u w:val="single"/>
          <w:lang w:eastAsia="zh-CN" w:bidi="th-TH"/>
        </w:rPr>
        <w:t>Transparency:</w:t>
      </w:r>
      <w:r w:rsidRPr="00EB2428">
        <w:rPr>
          <w:rFonts w:eastAsia="Times New Roman" w:cstheme="minorHAnsi"/>
          <w:lang w:eastAsia="zh-CN" w:bidi="th-TH"/>
        </w:rPr>
        <w:t xml:space="preserve"> Evaluation findings (excluding those considered operationally sensitive) will be shared through progress </w:t>
      </w:r>
      <w:r w:rsidRPr="006D1145">
        <w:rPr>
          <w:rFonts w:eastAsia="Times New Roman" w:cstheme="minorHAnsi"/>
          <w:lang w:eastAsia="zh-CN" w:bidi="th-TH"/>
        </w:rPr>
        <w:t>reports, accessible online platforms and / or community meetings to maintain accountability. Stakeholders will have visibility on the success of the activities and areas for improvement.</w:t>
      </w:r>
      <w:r w:rsidRPr="006D1145">
        <w:rPr>
          <w:rFonts w:ascii="Calibri" w:eastAsia="Times New Roman" w:hAnsi="Calibri" w:cs="Calibri"/>
          <w:sz w:val="22"/>
          <w:szCs w:val="22"/>
          <w:lang w:eastAsia="zh-CN" w:bidi="th-TH"/>
        </w:rPr>
        <w:t> </w:t>
      </w:r>
    </w:p>
    <w:p w14:paraId="080D91AC" w14:textId="2F09AF1D" w:rsidR="00085947" w:rsidRPr="006D1145" w:rsidRDefault="00085947" w:rsidP="00F00784">
      <w:pPr>
        <w:rPr>
          <w:rFonts w:eastAsia="Times New Roman" w:cstheme="minorHAnsi"/>
          <w:lang w:eastAsia="zh-CN" w:bidi="th-TH"/>
        </w:rPr>
      </w:pPr>
      <w:r w:rsidRPr="006D1145">
        <w:rPr>
          <w:rFonts w:eastAsia="Times New Roman" w:cstheme="minorHAnsi"/>
          <w:u w:val="single"/>
          <w:lang w:eastAsia="zh-CN" w:bidi="th-TH"/>
        </w:rPr>
        <w:t>At Risk Cohorts</w:t>
      </w:r>
      <w:r w:rsidRPr="006D1145">
        <w:rPr>
          <w:rFonts w:ascii="Calibri" w:eastAsia="Times New Roman" w:hAnsi="Calibri" w:cs="Calibri"/>
          <w:sz w:val="22"/>
          <w:szCs w:val="22"/>
          <w:lang w:eastAsia="zh-CN" w:bidi="th-TH"/>
        </w:rPr>
        <w:t xml:space="preserve"> – </w:t>
      </w:r>
      <w:r w:rsidR="00AA035B" w:rsidRPr="006D1145">
        <w:rPr>
          <w:rFonts w:ascii="Calibri" w:eastAsia="Times New Roman" w:hAnsi="Calibri" w:cs="Calibri"/>
          <w:sz w:val="22"/>
          <w:szCs w:val="22"/>
          <w:lang w:eastAsia="zh-CN" w:bidi="th-TH"/>
        </w:rPr>
        <w:t xml:space="preserve">engagement, </w:t>
      </w:r>
      <w:r w:rsidRPr="006D1145">
        <w:rPr>
          <w:rFonts w:eastAsia="Times New Roman" w:cstheme="minorHAnsi"/>
          <w:lang w:eastAsia="zh-CN" w:bidi="th-TH"/>
        </w:rPr>
        <w:t xml:space="preserve">feedback mechanisms and supporting metrics established through the </w:t>
      </w:r>
      <w:r w:rsidR="00AA035B" w:rsidRPr="006D1145">
        <w:rPr>
          <w:rFonts w:eastAsia="Times New Roman" w:cstheme="minorHAnsi"/>
          <w:lang w:eastAsia="zh-CN" w:bidi="th-TH"/>
        </w:rPr>
        <w:t xml:space="preserve">recently announced </w:t>
      </w:r>
      <w:r w:rsidR="00E44293" w:rsidRPr="006D1145">
        <w:rPr>
          <w:rFonts w:eastAsia="Times New Roman" w:cstheme="minorHAnsi"/>
          <w:lang w:eastAsia="zh-CN" w:bidi="th-TH"/>
        </w:rPr>
        <w:t>Safety in Sport investment and proposed research program for the Research Institute</w:t>
      </w:r>
      <w:r w:rsidR="00AA035B" w:rsidRPr="006D1145">
        <w:rPr>
          <w:rFonts w:eastAsia="Times New Roman" w:cstheme="minorHAnsi"/>
          <w:lang w:eastAsia="zh-CN" w:bidi="th-TH"/>
        </w:rPr>
        <w:t>,</w:t>
      </w:r>
      <w:r w:rsidR="00E44293" w:rsidRPr="006D1145">
        <w:rPr>
          <w:rFonts w:eastAsia="Times New Roman" w:cstheme="minorHAnsi"/>
          <w:lang w:eastAsia="zh-CN" w:bidi="th-TH"/>
        </w:rPr>
        <w:t xml:space="preserve"> as outlined</w:t>
      </w:r>
      <w:r w:rsidRPr="006D1145">
        <w:rPr>
          <w:rFonts w:eastAsia="Times New Roman" w:cstheme="minorHAnsi"/>
          <w:lang w:eastAsia="zh-CN" w:bidi="th-TH"/>
        </w:rPr>
        <w:t xml:space="preserve"> in the </w:t>
      </w:r>
      <w:hyperlink w:anchor="consultatRISK" w:history="1">
        <w:r w:rsidRPr="006D1145">
          <w:rPr>
            <w:rStyle w:val="Hyperlink"/>
            <w:rFonts w:eastAsia="Times New Roman" w:cstheme="minorHAnsi"/>
            <w:lang w:eastAsia="zh-CN" w:bidi="th-TH"/>
          </w:rPr>
          <w:t>Consultation Section</w:t>
        </w:r>
      </w:hyperlink>
      <w:r w:rsidR="00AA035B" w:rsidRPr="006D1145">
        <w:rPr>
          <w:rFonts w:eastAsia="Times New Roman" w:cstheme="minorHAnsi"/>
          <w:lang w:eastAsia="zh-CN" w:bidi="th-TH"/>
        </w:rPr>
        <w:t xml:space="preserve">, </w:t>
      </w:r>
      <w:r w:rsidRPr="006D1145">
        <w:rPr>
          <w:rFonts w:eastAsia="Times New Roman" w:cstheme="minorHAnsi"/>
          <w:lang w:eastAsia="zh-CN" w:bidi="th-TH"/>
        </w:rPr>
        <w:t xml:space="preserve">will be </w:t>
      </w:r>
      <w:r w:rsidR="0022399B" w:rsidRPr="006D1145">
        <w:rPr>
          <w:rFonts w:eastAsia="Times New Roman" w:cstheme="minorHAnsi"/>
          <w:lang w:eastAsia="zh-CN" w:bidi="th-TH"/>
        </w:rPr>
        <w:t xml:space="preserve">incorporated into the evaluation process along with </w:t>
      </w:r>
      <w:r w:rsidR="00E44293" w:rsidRPr="006D1145">
        <w:rPr>
          <w:rFonts w:eastAsia="Times New Roman" w:cstheme="minorHAnsi"/>
          <w:lang w:eastAsia="zh-CN" w:bidi="th-TH"/>
        </w:rPr>
        <w:t xml:space="preserve">any </w:t>
      </w:r>
      <w:r w:rsidR="0022399B" w:rsidRPr="006D1145">
        <w:rPr>
          <w:rFonts w:eastAsia="Times New Roman" w:cstheme="minorHAnsi"/>
          <w:lang w:eastAsia="zh-CN" w:bidi="th-TH"/>
        </w:rPr>
        <w:t>additional performance measures</w:t>
      </w:r>
      <w:r w:rsidR="00E44293" w:rsidRPr="006D1145">
        <w:rPr>
          <w:rFonts w:eastAsia="Times New Roman" w:cstheme="minorHAnsi"/>
          <w:lang w:eastAsia="zh-CN" w:bidi="th-TH"/>
        </w:rPr>
        <w:t xml:space="preserve"> identified. </w:t>
      </w:r>
      <w:r w:rsidR="0022399B" w:rsidRPr="006D1145">
        <w:rPr>
          <w:rFonts w:eastAsia="Times New Roman" w:cstheme="minorHAnsi"/>
          <w:lang w:eastAsia="zh-CN" w:bidi="th-TH"/>
        </w:rPr>
        <w:t xml:space="preserve"> </w:t>
      </w:r>
    </w:p>
    <w:p w14:paraId="6AC6D7F1" w14:textId="09D9C9CC" w:rsidR="00CE7ADA" w:rsidRPr="000867F0" w:rsidRDefault="00F00784" w:rsidP="009825B5">
      <w:pPr>
        <w:pStyle w:val="Heading2"/>
      </w:pPr>
      <w:bookmarkStart w:id="254" w:name="_Toc163208396"/>
      <w:r w:rsidRPr="006D1145">
        <w:t xml:space="preserve">7.2 </w:t>
      </w:r>
      <w:bookmarkStart w:id="255" w:name="Performancemeasures"/>
      <w:r w:rsidR="00CE7ADA" w:rsidRPr="006D1145">
        <w:t>Performance measures</w:t>
      </w:r>
      <w:bookmarkEnd w:id="254"/>
      <w:r w:rsidR="00145733" w:rsidRPr="000867F0">
        <w:t xml:space="preserve"> </w:t>
      </w:r>
    </w:p>
    <w:tbl>
      <w:tblPr>
        <w:tblStyle w:val="TableGrid"/>
        <w:tblW w:w="0" w:type="auto"/>
        <w:tblLook w:val="04A0" w:firstRow="1" w:lastRow="0" w:firstColumn="1" w:lastColumn="0" w:noHBand="0" w:noVBand="1"/>
      </w:tblPr>
      <w:tblGrid>
        <w:gridCol w:w="1560"/>
        <w:gridCol w:w="3538"/>
        <w:gridCol w:w="4395"/>
      </w:tblGrid>
      <w:tr w:rsidR="00034DB5" w:rsidRPr="007F1109" w14:paraId="2B31A9EE" w14:textId="77777777" w:rsidTr="003C7995">
        <w:tc>
          <w:tcPr>
            <w:tcW w:w="9493" w:type="dxa"/>
            <w:gridSpan w:val="3"/>
          </w:tcPr>
          <w:bookmarkEnd w:id="255"/>
          <w:p w14:paraId="06594ED3" w14:textId="77777777" w:rsidR="00034DB5" w:rsidRPr="007F1109" w:rsidRDefault="00034DB5" w:rsidP="0014573F">
            <w:pPr>
              <w:rPr>
                <w:b/>
                <w:sz w:val="16"/>
                <w:szCs w:val="16"/>
              </w:rPr>
            </w:pPr>
            <w:r w:rsidRPr="007F1109">
              <w:rPr>
                <w:b/>
                <w:sz w:val="16"/>
                <w:szCs w:val="16"/>
              </w:rPr>
              <w:t xml:space="preserve">Policy objective - </w:t>
            </w:r>
            <w:r w:rsidRPr="007F1109">
              <w:rPr>
                <w:bCs/>
                <w:sz w:val="16"/>
                <w:szCs w:val="16"/>
              </w:rPr>
              <w:t>Protection of the integrity of Australian sport and the health and welfare of those who participate in sport through the coordination of a national approach to all sports integrity matters.</w:t>
            </w:r>
          </w:p>
        </w:tc>
      </w:tr>
      <w:tr w:rsidR="00034DB5" w:rsidRPr="007F1109" w14:paraId="2A38097F" w14:textId="77777777" w:rsidTr="00AA035B">
        <w:tc>
          <w:tcPr>
            <w:tcW w:w="1560" w:type="dxa"/>
            <w:shd w:val="clear" w:color="auto" w:fill="DBEAEC" w:themeFill="accent2" w:themeFillTint="33"/>
          </w:tcPr>
          <w:p w14:paraId="2B50C88F" w14:textId="77777777" w:rsidR="00034DB5" w:rsidRPr="007F1109" w:rsidRDefault="00034DB5" w:rsidP="0014573F">
            <w:pPr>
              <w:rPr>
                <w:b/>
                <w:sz w:val="16"/>
                <w:szCs w:val="16"/>
              </w:rPr>
            </w:pPr>
            <w:r w:rsidRPr="007F1109">
              <w:rPr>
                <w:b/>
                <w:sz w:val="16"/>
                <w:szCs w:val="16"/>
              </w:rPr>
              <w:t>Targets</w:t>
            </w:r>
          </w:p>
        </w:tc>
        <w:tc>
          <w:tcPr>
            <w:tcW w:w="3538" w:type="dxa"/>
            <w:shd w:val="clear" w:color="auto" w:fill="DBEAEC" w:themeFill="accent2" w:themeFillTint="33"/>
          </w:tcPr>
          <w:p w14:paraId="552AD929" w14:textId="77777777" w:rsidR="00034DB5" w:rsidRPr="007F1109" w:rsidRDefault="00034DB5" w:rsidP="0014573F">
            <w:pPr>
              <w:rPr>
                <w:b/>
                <w:sz w:val="16"/>
                <w:szCs w:val="16"/>
              </w:rPr>
            </w:pPr>
            <w:r w:rsidRPr="007F1109">
              <w:rPr>
                <w:b/>
                <w:sz w:val="16"/>
                <w:szCs w:val="16"/>
              </w:rPr>
              <w:t>Milestones and deliverables</w:t>
            </w:r>
          </w:p>
        </w:tc>
        <w:tc>
          <w:tcPr>
            <w:tcW w:w="4395" w:type="dxa"/>
            <w:shd w:val="clear" w:color="auto" w:fill="DBEAEC" w:themeFill="accent2" w:themeFillTint="33"/>
          </w:tcPr>
          <w:p w14:paraId="67D9D11C" w14:textId="77777777" w:rsidR="00034DB5" w:rsidRPr="007F1109" w:rsidRDefault="00034DB5" w:rsidP="0014573F">
            <w:pPr>
              <w:rPr>
                <w:b/>
                <w:sz w:val="16"/>
                <w:szCs w:val="16"/>
              </w:rPr>
            </w:pPr>
            <w:r w:rsidRPr="007F1109">
              <w:rPr>
                <w:b/>
                <w:sz w:val="16"/>
                <w:szCs w:val="16"/>
              </w:rPr>
              <w:t>Metrics and outcomes</w:t>
            </w:r>
          </w:p>
        </w:tc>
      </w:tr>
      <w:tr w:rsidR="00034DB5" w:rsidRPr="007F1109" w14:paraId="48F73033" w14:textId="77777777" w:rsidTr="00AA035B">
        <w:tc>
          <w:tcPr>
            <w:tcW w:w="1560" w:type="dxa"/>
            <w:vMerge w:val="restart"/>
            <w:vAlign w:val="center"/>
          </w:tcPr>
          <w:p w14:paraId="42D11D4F" w14:textId="77777777" w:rsidR="00034DB5" w:rsidRPr="007F1109" w:rsidRDefault="00034DB5" w:rsidP="0014573F">
            <w:pPr>
              <w:pStyle w:val="ListParagraph"/>
              <w:ind w:left="0"/>
              <w:rPr>
                <w:sz w:val="16"/>
                <w:szCs w:val="16"/>
              </w:rPr>
            </w:pPr>
            <w:r w:rsidRPr="007F1109">
              <w:rPr>
                <w:sz w:val="16"/>
                <w:szCs w:val="16"/>
              </w:rPr>
              <w:t>To promote positive conduct in Australian sport </w:t>
            </w:r>
          </w:p>
          <w:p w14:paraId="6B5E472C" w14:textId="77777777" w:rsidR="00034DB5" w:rsidRPr="007F1109" w:rsidRDefault="00034DB5" w:rsidP="0014573F">
            <w:pPr>
              <w:pStyle w:val="ListParagraph"/>
              <w:ind w:left="0"/>
              <w:rPr>
                <w:sz w:val="16"/>
                <w:szCs w:val="16"/>
              </w:rPr>
            </w:pPr>
          </w:p>
        </w:tc>
        <w:tc>
          <w:tcPr>
            <w:tcW w:w="3538" w:type="dxa"/>
          </w:tcPr>
          <w:p w14:paraId="1ADD5D45" w14:textId="4BD14E10" w:rsidR="00034DB5" w:rsidRPr="007F1109" w:rsidRDefault="00A91B13" w:rsidP="0014573F">
            <w:pPr>
              <w:rPr>
                <w:sz w:val="16"/>
                <w:szCs w:val="16"/>
              </w:rPr>
            </w:pPr>
            <w:r w:rsidRPr="007F1109">
              <w:rPr>
                <w:sz w:val="16"/>
                <w:szCs w:val="16"/>
              </w:rPr>
              <w:t>SIA</w:t>
            </w:r>
            <w:r w:rsidR="00034DB5" w:rsidRPr="007F1109">
              <w:rPr>
                <w:sz w:val="16"/>
                <w:szCs w:val="16"/>
              </w:rPr>
              <w:t xml:space="preserve"> is establishing a sport behaviour survey to establish a measurement baseline.</w:t>
            </w:r>
          </w:p>
        </w:tc>
        <w:tc>
          <w:tcPr>
            <w:tcW w:w="4395" w:type="dxa"/>
          </w:tcPr>
          <w:p w14:paraId="394FE454" w14:textId="77777777" w:rsidR="00034DB5" w:rsidRPr="007F1109" w:rsidRDefault="00034DB5" w:rsidP="0014573F">
            <w:pPr>
              <w:rPr>
                <w:sz w:val="16"/>
                <w:szCs w:val="16"/>
              </w:rPr>
            </w:pPr>
            <w:r w:rsidRPr="007F1109">
              <w:rPr>
                <w:sz w:val="16"/>
                <w:szCs w:val="16"/>
              </w:rPr>
              <w:t xml:space="preserve">Planned performance result to be set following the establishment of the sport behaviour survey. </w:t>
            </w:r>
          </w:p>
        </w:tc>
      </w:tr>
      <w:tr w:rsidR="00034DB5" w:rsidRPr="007F1109" w14:paraId="7DDEC36A" w14:textId="77777777" w:rsidTr="00AA035B">
        <w:tc>
          <w:tcPr>
            <w:tcW w:w="1560" w:type="dxa"/>
            <w:vMerge/>
            <w:vAlign w:val="center"/>
          </w:tcPr>
          <w:p w14:paraId="4E00EB85" w14:textId="77777777" w:rsidR="00034DB5" w:rsidRPr="007F1109" w:rsidRDefault="00034DB5" w:rsidP="0014573F">
            <w:pPr>
              <w:pStyle w:val="ListParagraph"/>
              <w:ind w:left="0"/>
              <w:rPr>
                <w:sz w:val="16"/>
                <w:szCs w:val="16"/>
              </w:rPr>
            </w:pPr>
          </w:p>
        </w:tc>
        <w:tc>
          <w:tcPr>
            <w:tcW w:w="3538" w:type="dxa"/>
          </w:tcPr>
          <w:p w14:paraId="143962D6" w14:textId="39893E16" w:rsidR="00034DB5" w:rsidRPr="00095F69" w:rsidRDefault="00034DB5" w:rsidP="00034DB5">
            <w:pPr>
              <w:rPr>
                <w:sz w:val="16"/>
                <w:szCs w:val="16"/>
              </w:rPr>
            </w:pPr>
            <w:r w:rsidRPr="007F1109">
              <w:rPr>
                <w:sz w:val="16"/>
                <w:szCs w:val="16"/>
              </w:rPr>
              <w:t>Online course completions and number of attendees at face-to-face education sessions.</w:t>
            </w:r>
          </w:p>
        </w:tc>
        <w:tc>
          <w:tcPr>
            <w:tcW w:w="4395" w:type="dxa"/>
          </w:tcPr>
          <w:p w14:paraId="78916BBA" w14:textId="6C3325DD" w:rsidR="00034DB5" w:rsidRPr="007F1109" w:rsidRDefault="00034DB5" w:rsidP="00095F69">
            <w:pPr>
              <w:rPr>
                <w:sz w:val="16"/>
                <w:szCs w:val="16"/>
              </w:rPr>
            </w:pPr>
            <w:r w:rsidRPr="007F1109">
              <w:rPr>
                <w:sz w:val="16"/>
                <w:szCs w:val="16"/>
              </w:rPr>
              <w:t xml:space="preserve">104,000 education program completions in 2025-26, increasing to 113,000 education program completions in </w:t>
            </w:r>
            <w:r w:rsidR="00095F69">
              <w:rPr>
                <w:sz w:val="16"/>
                <w:szCs w:val="16"/>
              </w:rPr>
              <w:t xml:space="preserve">  </w:t>
            </w:r>
            <w:r w:rsidRPr="007F1109">
              <w:rPr>
                <w:sz w:val="16"/>
                <w:szCs w:val="16"/>
              </w:rPr>
              <w:t>2026-27.</w:t>
            </w:r>
          </w:p>
        </w:tc>
      </w:tr>
      <w:tr w:rsidR="00034DB5" w:rsidRPr="007F1109" w14:paraId="7BF15614" w14:textId="77777777" w:rsidTr="00AA035B">
        <w:tc>
          <w:tcPr>
            <w:tcW w:w="1560" w:type="dxa"/>
            <w:vMerge w:val="restart"/>
            <w:vAlign w:val="center"/>
          </w:tcPr>
          <w:p w14:paraId="65FBBBA8" w14:textId="77777777" w:rsidR="00034DB5" w:rsidRPr="007F1109" w:rsidRDefault="00034DB5" w:rsidP="0014573F">
            <w:pPr>
              <w:pStyle w:val="ListParagraph"/>
              <w:ind w:left="0"/>
              <w:rPr>
                <w:sz w:val="16"/>
                <w:szCs w:val="16"/>
              </w:rPr>
            </w:pPr>
            <w:r w:rsidRPr="007F1109">
              <w:rPr>
                <w:sz w:val="16"/>
                <w:szCs w:val="16"/>
              </w:rPr>
              <w:t>To address threats to the integrity of Australian sport.</w:t>
            </w:r>
          </w:p>
          <w:p w14:paraId="055B0981" w14:textId="77777777" w:rsidR="00034DB5" w:rsidRPr="007F1109" w:rsidRDefault="00034DB5" w:rsidP="0014573F">
            <w:pPr>
              <w:rPr>
                <w:sz w:val="16"/>
                <w:szCs w:val="16"/>
              </w:rPr>
            </w:pPr>
          </w:p>
        </w:tc>
        <w:tc>
          <w:tcPr>
            <w:tcW w:w="3538" w:type="dxa"/>
          </w:tcPr>
          <w:p w14:paraId="10885BCE" w14:textId="77777777" w:rsidR="00034DB5" w:rsidRPr="007F1109" w:rsidRDefault="00034DB5" w:rsidP="0014573F">
            <w:pPr>
              <w:rPr>
                <w:sz w:val="16"/>
                <w:szCs w:val="16"/>
              </w:rPr>
            </w:pPr>
            <w:r w:rsidRPr="007F1109">
              <w:rPr>
                <w:sz w:val="16"/>
                <w:szCs w:val="16"/>
              </w:rPr>
              <w:t>Develop the Sport Integrity Threat Assessment process and build the capability of our intelligence analysts.</w:t>
            </w:r>
          </w:p>
        </w:tc>
        <w:tc>
          <w:tcPr>
            <w:tcW w:w="4395" w:type="dxa"/>
          </w:tcPr>
          <w:p w14:paraId="5A369B51" w14:textId="77777777" w:rsidR="00034DB5" w:rsidRPr="007F1109" w:rsidRDefault="00034DB5" w:rsidP="00095F69">
            <w:pPr>
              <w:rPr>
                <w:sz w:val="16"/>
                <w:szCs w:val="16"/>
              </w:rPr>
            </w:pPr>
            <w:r w:rsidRPr="007F1109">
              <w:rPr>
                <w:sz w:val="16"/>
                <w:szCs w:val="16"/>
              </w:rPr>
              <w:t>Across 2024-27 Sport Integrity Threat Assessment will be implemented across 10 sports.</w:t>
            </w:r>
          </w:p>
        </w:tc>
      </w:tr>
      <w:tr w:rsidR="00034DB5" w:rsidRPr="007F1109" w14:paraId="1780AC0D" w14:textId="77777777" w:rsidTr="00AA035B">
        <w:tc>
          <w:tcPr>
            <w:tcW w:w="1560" w:type="dxa"/>
            <w:vMerge/>
          </w:tcPr>
          <w:p w14:paraId="74802D6E" w14:textId="77777777" w:rsidR="00034DB5" w:rsidRPr="007F1109" w:rsidRDefault="00034DB5" w:rsidP="0014573F">
            <w:pPr>
              <w:rPr>
                <w:sz w:val="16"/>
                <w:szCs w:val="16"/>
              </w:rPr>
            </w:pPr>
          </w:p>
        </w:tc>
        <w:tc>
          <w:tcPr>
            <w:tcW w:w="3538" w:type="dxa"/>
          </w:tcPr>
          <w:p w14:paraId="0194C371" w14:textId="2B85240D" w:rsidR="00034DB5" w:rsidRPr="007F1109" w:rsidRDefault="00034DB5" w:rsidP="00034DB5">
            <w:pPr>
              <w:rPr>
                <w:sz w:val="16"/>
                <w:szCs w:val="16"/>
              </w:rPr>
            </w:pPr>
            <w:r w:rsidRPr="007F1109">
              <w:rPr>
                <w:sz w:val="16"/>
                <w:szCs w:val="16"/>
              </w:rPr>
              <w:t xml:space="preserve">Anti-doping policy requirements are stipulated by WADA and detailed in the Australian National Anti-Doping Policy. Integrity policy requirements are detailed in NIF. The NSO/Ds provide </w:t>
            </w:r>
            <w:r w:rsidR="00A91B13" w:rsidRPr="007F1109">
              <w:rPr>
                <w:sz w:val="16"/>
                <w:szCs w:val="16"/>
              </w:rPr>
              <w:t>SIA</w:t>
            </w:r>
            <w:r w:rsidRPr="007F1109">
              <w:rPr>
                <w:sz w:val="16"/>
                <w:szCs w:val="16"/>
              </w:rPr>
              <w:t xml:space="preserve"> with their policies annually.</w:t>
            </w:r>
          </w:p>
        </w:tc>
        <w:tc>
          <w:tcPr>
            <w:tcW w:w="4395" w:type="dxa"/>
          </w:tcPr>
          <w:p w14:paraId="431A6D63" w14:textId="77777777" w:rsidR="00034DB5" w:rsidRPr="007F1109" w:rsidRDefault="00034DB5" w:rsidP="00095F69">
            <w:pPr>
              <w:rPr>
                <w:sz w:val="16"/>
                <w:szCs w:val="16"/>
              </w:rPr>
            </w:pPr>
            <w:r w:rsidRPr="007F1109">
              <w:rPr>
                <w:sz w:val="16"/>
                <w:szCs w:val="16"/>
              </w:rPr>
              <w:t>Metrics in 2024-27 are 100% of ASC recognised sports’ integrity policies are reviewed and benchmarked against best practice standards, and 100% of ASC recognised sports are compliant with anti-doping policy requirements.</w:t>
            </w:r>
          </w:p>
          <w:p w14:paraId="67E356AA" w14:textId="77777777" w:rsidR="00034DB5" w:rsidRPr="007F1109" w:rsidRDefault="00034DB5" w:rsidP="00095F69">
            <w:pPr>
              <w:rPr>
                <w:sz w:val="16"/>
                <w:szCs w:val="16"/>
              </w:rPr>
            </w:pPr>
          </w:p>
        </w:tc>
      </w:tr>
      <w:tr w:rsidR="00034DB5" w:rsidRPr="007F1109" w14:paraId="0648B4DE" w14:textId="77777777" w:rsidTr="00AA035B">
        <w:tc>
          <w:tcPr>
            <w:tcW w:w="1560" w:type="dxa"/>
            <w:vMerge/>
          </w:tcPr>
          <w:p w14:paraId="3E551E9A" w14:textId="77777777" w:rsidR="00034DB5" w:rsidRPr="007F1109" w:rsidRDefault="00034DB5" w:rsidP="0014573F">
            <w:pPr>
              <w:rPr>
                <w:sz w:val="16"/>
                <w:szCs w:val="16"/>
              </w:rPr>
            </w:pPr>
          </w:p>
        </w:tc>
        <w:tc>
          <w:tcPr>
            <w:tcW w:w="3538" w:type="dxa"/>
          </w:tcPr>
          <w:p w14:paraId="6283D668" w14:textId="03B821A9" w:rsidR="00034DB5" w:rsidRPr="007F1109" w:rsidRDefault="00A91B13" w:rsidP="0014573F">
            <w:pPr>
              <w:rPr>
                <w:sz w:val="16"/>
                <w:szCs w:val="16"/>
              </w:rPr>
            </w:pPr>
            <w:r w:rsidRPr="007F1109">
              <w:rPr>
                <w:sz w:val="16"/>
                <w:szCs w:val="16"/>
              </w:rPr>
              <w:t>SIA</w:t>
            </w:r>
            <w:r w:rsidR="00034DB5" w:rsidRPr="007F1109">
              <w:rPr>
                <w:sz w:val="16"/>
                <w:szCs w:val="16"/>
              </w:rPr>
              <w:t xml:space="preserve"> will implement a new operating model which includes an annual operational planning cycle, and an Annual Threats to Sport Integrity Assessment and operations strategy.</w:t>
            </w:r>
          </w:p>
        </w:tc>
        <w:tc>
          <w:tcPr>
            <w:tcW w:w="4395" w:type="dxa"/>
          </w:tcPr>
          <w:p w14:paraId="76C53329" w14:textId="77777777" w:rsidR="00034DB5" w:rsidRPr="007F1109" w:rsidRDefault="00034DB5" w:rsidP="00095F69">
            <w:pPr>
              <w:rPr>
                <w:sz w:val="16"/>
                <w:szCs w:val="16"/>
              </w:rPr>
            </w:pPr>
            <w:r w:rsidRPr="007F1109">
              <w:rPr>
                <w:sz w:val="16"/>
                <w:szCs w:val="16"/>
              </w:rPr>
              <w:t>Metrics are 20 threat assessments and 5 analytical reports published in 2025-26, and 25 threat assessments 5 analytical reports published in 2026-27.</w:t>
            </w:r>
          </w:p>
        </w:tc>
      </w:tr>
      <w:tr w:rsidR="00034DB5" w:rsidRPr="007F1109" w14:paraId="6A38F8D5" w14:textId="77777777" w:rsidTr="00AA035B">
        <w:tc>
          <w:tcPr>
            <w:tcW w:w="1560" w:type="dxa"/>
          </w:tcPr>
          <w:p w14:paraId="2E4F5DA0" w14:textId="77777777" w:rsidR="00034DB5" w:rsidRPr="007F1109" w:rsidRDefault="00034DB5" w:rsidP="0014573F">
            <w:pPr>
              <w:rPr>
                <w:sz w:val="16"/>
                <w:szCs w:val="16"/>
              </w:rPr>
            </w:pPr>
            <w:r w:rsidRPr="007F1109">
              <w:rPr>
                <w:sz w:val="16"/>
                <w:szCs w:val="16"/>
              </w:rPr>
              <w:t>To protect the health and welfare of participants in Australian sport.</w:t>
            </w:r>
          </w:p>
        </w:tc>
        <w:tc>
          <w:tcPr>
            <w:tcW w:w="3538" w:type="dxa"/>
          </w:tcPr>
          <w:p w14:paraId="4287C7D0" w14:textId="160D27B1" w:rsidR="00034DB5" w:rsidRPr="007F1109" w:rsidRDefault="00034DB5" w:rsidP="00034DB5">
            <w:pPr>
              <w:rPr>
                <w:sz w:val="16"/>
                <w:szCs w:val="16"/>
              </w:rPr>
            </w:pPr>
            <w:r w:rsidRPr="007F1109">
              <w:rPr>
                <w:sz w:val="16"/>
                <w:szCs w:val="16"/>
              </w:rPr>
              <w:t>Safeguarding in sport is a rapidly evolving area and the evaluation will provide important information on how to improve practice and future government resourcing decisions.</w:t>
            </w:r>
          </w:p>
        </w:tc>
        <w:tc>
          <w:tcPr>
            <w:tcW w:w="4395" w:type="dxa"/>
          </w:tcPr>
          <w:p w14:paraId="75C03833" w14:textId="11B87DF5" w:rsidR="00034DB5" w:rsidRPr="007F1109" w:rsidRDefault="00034DB5" w:rsidP="00034DB5">
            <w:pPr>
              <w:rPr>
                <w:sz w:val="16"/>
                <w:szCs w:val="16"/>
              </w:rPr>
            </w:pPr>
            <w:r w:rsidRPr="007F1109">
              <w:rPr>
                <w:sz w:val="16"/>
                <w:szCs w:val="16"/>
              </w:rPr>
              <w:t>Metric would be an increased percentage of sports capable of implementing a safe sporting environment for all participants, of all ages, across all levels of sport.</w:t>
            </w:r>
          </w:p>
        </w:tc>
      </w:tr>
    </w:tbl>
    <w:p w14:paraId="6C54E82A" w14:textId="77777777" w:rsidR="0058034C" w:rsidRDefault="0058034C">
      <w:pPr>
        <w:suppressAutoHyphens w:val="0"/>
      </w:pPr>
    </w:p>
    <w:p w14:paraId="27217AF8" w14:textId="18498E68" w:rsidR="006E74AA" w:rsidRPr="006E74AA" w:rsidRDefault="006B4687" w:rsidP="006B4687">
      <w:pPr>
        <w:pStyle w:val="Heading1Numbered"/>
      </w:pPr>
      <w:bookmarkStart w:id="256" w:name="_Toc163208397"/>
      <w:r>
        <w:t>Attachments</w:t>
      </w:r>
      <w:bookmarkEnd w:id="256"/>
      <w:r>
        <w:t xml:space="preserve"> </w:t>
      </w:r>
    </w:p>
    <w:p w14:paraId="7DFFAEEC" w14:textId="4812603C" w:rsidR="00C33CB7" w:rsidRPr="00703A9B" w:rsidRDefault="006B4687" w:rsidP="00946C2B">
      <w:pPr>
        <w:pStyle w:val="AppendixNumbered"/>
      </w:pPr>
      <w:bookmarkStart w:id="257" w:name="_Toc163208398"/>
      <w:bookmarkStart w:id="258" w:name="AttachmentA"/>
      <w:r>
        <w:t xml:space="preserve">A - </w:t>
      </w:r>
      <w:r w:rsidR="00C33CB7" w:rsidRPr="00703A9B">
        <w:t>Australian and International requirements and Legislations</w:t>
      </w:r>
      <w:bookmarkEnd w:id="257"/>
    </w:p>
    <w:bookmarkEnd w:id="258"/>
    <w:p w14:paraId="54E6A0AC" w14:textId="32ECBE02" w:rsidR="00C33CB7" w:rsidRPr="00703A9B" w:rsidRDefault="00C33CB7" w:rsidP="00703A9B">
      <w:r w:rsidRPr="00703A9B">
        <w:t xml:space="preserve">Compliance with the World Anti-Doping (WAD) Code and International Standards is mandatory, and </w:t>
      </w:r>
      <w:r w:rsidR="00A91B13">
        <w:t>Sport Integrity Australia</w:t>
      </w:r>
      <w:r w:rsidRPr="00703A9B">
        <w:t xml:space="preserve"> is obligated to perform its functions within the framework set out by the Sport Integrity Australia Act (Act) and Sport Integrity Australia Regulations.</w:t>
      </w:r>
    </w:p>
    <w:p w14:paraId="2EAED9F3" w14:textId="77777777" w:rsidR="00C33CB7" w:rsidRPr="00703A9B" w:rsidRDefault="00C33CB7" w:rsidP="00703A9B">
      <w:pPr>
        <w:rPr>
          <w:b/>
          <w:bCs/>
          <w:sz w:val="20"/>
          <w:szCs w:val="20"/>
        </w:rPr>
      </w:pPr>
      <w:r w:rsidRPr="00703A9B">
        <w:rPr>
          <w:b/>
          <w:bCs/>
          <w:sz w:val="20"/>
          <w:szCs w:val="20"/>
        </w:rPr>
        <w:t>Current Australian requirements and legislations</w:t>
      </w:r>
    </w:p>
    <w:p w14:paraId="04EC1599" w14:textId="671C5AB6" w:rsidR="00C33CB7" w:rsidRPr="00703A9B" w:rsidRDefault="00A91B13" w:rsidP="00703A9B">
      <w:r>
        <w:t>Sport Integrity Australia</w:t>
      </w:r>
      <w:r w:rsidR="00C33CB7" w:rsidRPr="00703A9B">
        <w:t xml:space="preserve"> is a non-corporate Commonwealth entity under the Public Governance, Performance and Accountability Act 2013 (PGPA Act) and operates under the Sport Integrity Australia Act 2020 and the Sport Integrity Australia Regulations 2020, including the National Anti-Doping Scheme. </w:t>
      </w:r>
    </w:p>
    <w:p w14:paraId="1633FA92" w14:textId="77777777" w:rsidR="00C33CB7" w:rsidRPr="00703A9B" w:rsidRDefault="00C33CB7" w:rsidP="00B20002">
      <w:pPr>
        <w:pStyle w:val="ListParagraph"/>
        <w:numPr>
          <w:ilvl w:val="0"/>
          <w:numId w:val="82"/>
        </w:numPr>
        <w:rPr>
          <w:sz w:val="18"/>
          <w:szCs w:val="18"/>
        </w:rPr>
      </w:pPr>
      <w:r w:rsidRPr="00703A9B">
        <w:rPr>
          <w:sz w:val="18"/>
          <w:szCs w:val="18"/>
        </w:rPr>
        <w:t>Sport Integrity Australia Act (Act) – the Act includes:</w:t>
      </w:r>
    </w:p>
    <w:p w14:paraId="63206FCE" w14:textId="77777777" w:rsidR="00C33CB7" w:rsidRPr="00703A9B" w:rsidRDefault="00C33CB7" w:rsidP="00B20002">
      <w:pPr>
        <w:pStyle w:val="ListParagraph"/>
        <w:numPr>
          <w:ilvl w:val="0"/>
          <w:numId w:val="82"/>
        </w:numPr>
        <w:rPr>
          <w:sz w:val="18"/>
          <w:szCs w:val="18"/>
        </w:rPr>
      </w:pPr>
      <w:r w:rsidRPr="00703A9B">
        <w:rPr>
          <w:sz w:val="18"/>
          <w:szCs w:val="18"/>
        </w:rPr>
        <w:t>National Anti-Doping Scheme (known as the NAD Scheme)</w:t>
      </w:r>
    </w:p>
    <w:p w14:paraId="6E6E1796" w14:textId="77777777" w:rsidR="00C33CB7" w:rsidRPr="00703A9B" w:rsidRDefault="00C33CB7" w:rsidP="00B20002">
      <w:pPr>
        <w:pStyle w:val="ListParagraph"/>
        <w:numPr>
          <w:ilvl w:val="0"/>
          <w:numId w:val="82"/>
        </w:numPr>
        <w:rPr>
          <w:sz w:val="18"/>
          <w:szCs w:val="18"/>
        </w:rPr>
      </w:pPr>
      <w:r w:rsidRPr="00703A9B">
        <w:rPr>
          <w:sz w:val="18"/>
          <w:szCs w:val="18"/>
        </w:rPr>
        <w:t>The Violations list</w:t>
      </w:r>
    </w:p>
    <w:p w14:paraId="108BC8F6" w14:textId="77777777" w:rsidR="00C33CB7" w:rsidRPr="00703A9B" w:rsidRDefault="00C33CB7" w:rsidP="00B20002">
      <w:pPr>
        <w:pStyle w:val="ListParagraph"/>
        <w:numPr>
          <w:ilvl w:val="0"/>
          <w:numId w:val="82"/>
        </w:numPr>
        <w:rPr>
          <w:sz w:val="18"/>
          <w:szCs w:val="18"/>
        </w:rPr>
      </w:pPr>
      <w:r w:rsidRPr="00703A9B">
        <w:rPr>
          <w:sz w:val="18"/>
          <w:szCs w:val="18"/>
        </w:rPr>
        <w:t>The Australian Sports Drug Medical Advisory Committee (known as ASDMA)</w:t>
      </w:r>
    </w:p>
    <w:p w14:paraId="5DA93565" w14:textId="5F8F7DB6" w:rsidR="00C33CB7" w:rsidRPr="00703A9B" w:rsidRDefault="00C33CB7" w:rsidP="00B20002">
      <w:pPr>
        <w:pStyle w:val="ListParagraph"/>
        <w:numPr>
          <w:ilvl w:val="0"/>
          <w:numId w:val="82"/>
        </w:numPr>
        <w:rPr>
          <w:sz w:val="18"/>
          <w:szCs w:val="18"/>
        </w:rPr>
      </w:pPr>
      <w:r w:rsidRPr="00703A9B">
        <w:rPr>
          <w:sz w:val="18"/>
          <w:szCs w:val="18"/>
        </w:rPr>
        <w:t>Sport Integrity Australia Advisory Council</w:t>
      </w:r>
      <w:r w:rsidR="000D19F4">
        <w:rPr>
          <w:sz w:val="18"/>
          <w:szCs w:val="18"/>
        </w:rPr>
        <w:t>.</w:t>
      </w:r>
    </w:p>
    <w:p w14:paraId="1F2A9F80" w14:textId="77777777" w:rsidR="00C33CB7" w:rsidRPr="00703A9B" w:rsidRDefault="00C33CB7" w:rsidP="00703A9B">
      <w:r w:rsidRPr="00703A9B">
        <w:t>The object of the Act is to establish Sport Integrity Australia to prevent and address threats to sport integrity and to coordinate a national approach to matters relating to sports integrity in Australia, with a view to:</w:t>
      </w:r>
    </w:p>
    <w:p w14:paraId="4135AE7E" w14:textId="77777777" w:rsidR="00C33CB7" w:rsidRPr="00703A9B" w:rsidRDefault="00C33CB7" w:rsidP="00B20002">
      <w:pPr>
        <w:pStyle w:val="ListParagraph"/>
        <w:numPr>
          <w:ilvl w:val="0"/>
          <w:numId w:val="81"/>
        </w:numPr>
        <w:rPr>
          <w:sz w:val="18"/>
          <w:szCs w:val="18"/>
        </w:rPr>
      </w:pPr>
      <w:r w:rsidRPr="00703A9B">
        <w:rPr>
          <w:sz w:val="18"/>
          <w:szCs w:val="18"/>
        </w:rPr>
        <w:t>Achieving fair and honest sporting performances and outcomes</w:t>
      </w:r>
    </w:p>
    <w:p w14:paraId="4373EC11" w14:textId="77777777" w:rsidR="00C33CB7" w:rsidRPr="00703A9B" w:rsidRDefault="00C33CB7" w:rsidP="00B20002">
      <w:pPr>
        <w:pStyle w:val="ListParagraph"/>
        <w:numPr>
          <w:ilvl w:val="0"/>
          <w:numId w:val="81"/>
        </w:numPr>
        <w:rPr>
          <w:sz w:val="18"/>
          <w:szCs w:val="18"/>
        </w:rPr>
      </w:pPr>
      <w:r w:rsidRPr="00703A9B">
        <w:rPr>
          <w:sz w:val="18"/>
          <w:szCs w:val="18"/>
        </w:rPr>
        <w:t>Promoting positive conduct by athletes, administrators, officials, supporters and other stakeholders, on and off the sporting arena</w:t>
      </w:r>
    </w:p>
    <w:p w14:paraId="51342F47" w14:textId="77777777" w:rsidR="00C33CB7" w:rsidRPr="00703A9B" w:rsidRDefault="00C33CB7" w:rsidP="00B20002">
      <w:pPr>
        <w:pStyle w:val="ListParagraph"/>
        <w:numPr>
          <w:ilvl w:val="0"/>
          <w:numId w:val="81"/>
        </w:numPr>
        <w:rPr>
          <w:sz w:val="18"/>
          <w:szCs w:val="18"/>
        </w:rPr>
      </w:pPr>
      <w:r w:rsidRPr="00703A9B">
        <w:rPr>
          <w:sz w:val="18"/>
          <w:szCs w:val="18"/>
        </w:rPr>
        <w:t>Achieving a safe, fair and inclusive sporting environment at all levels</w:t>
      </w:r>
    </w:p>
    <w:p w14:paraId="5A068E3C" w14:textId="77777777" w:rsidR="00C33CB7" w:rsidRPr="00703A9B" w:rsidRDefault="00C33CB7" w:rsidP="00B20002">
      <w:pPr>
        <w:pStyle w:val="ListParagraph"/>
        <w:numPr>
          <w:ilvl w:val="0"/>
          <w:numId w:val="81"/>
        </w:numPr>
        <w:rPr>
          <w:sz w:val="18"/>
          <w:szCs w:val="18"/>
        </w:rPr>
      </w:pPr>
      <w:r w:rsidRPr="00703A9B">
        <w:rPr>
          <w:sz w:val="18"/>
          <w:szCs w:val="18"/>
        </w:rPr>
        <w:t>Enhancing the reputation and standing of sporting contests and of all sport.</w:t>
      </w:r>
    </w:p>
    <w:p w14:paraId="27D47992" w14:textId="77777777" w:rsidR="00C33CB7" w:rsidRPr="00703A9B" w:rsidRDefault="00C33CB7" w:rsidP="00703A9B">
      <w:r w:rsidRPr="00703A9B">
        <w:t>The NAD Scheme – the scheme implements the General Anti-Doping Convention and the UNESCO Anti-Doping Convention. The NAD scheme must:</w:t>
      </w:r>
    </w:p>
    <w:p w14:paraId="1D489847" w14:textId="77777777" w:rsidR="00C33CB7" w:rsidRPr="00703A9B" w:rsidRDefault="00C33CB7" w:rsidP="00B20002">
      <w:pPr>
        <w:pStyle w:val="ListParagraph"/>
        <w:numPr>
          <w:ilvl w:val="0"/>
          <w:numId w:val="80"/>
        </w:numPr>
        <w:rPr>
          <w:sz w:val="18"/>
          <w:szCs w:val="18"/>
        </w:rPr>
      </w:pPr>
      <w:r w:rsidRPr="00703A9B">
        <w:rPr>
          <w:sz w:val="18"/>
          <w:szCs w:val="18"/>
        </w:rPr>
        <w:t>Contain the anti-doping rules</w:t>
      </w:r>
    </w:p>
    <w:p w14:paraId="0506A527" w14:textId="77777777" w:rsidR="00C33CB7" w:rsidRPr="00703A9B" w:rsidRDefault="00C33CB7" w:rsidP="00B20002">
      <w:pPr>
        <w:pStyle w:val="ListParagraph"/>
        <w:numPr>
          <w:ilvl w:val="0"/>
          <w:numId w:val="80"/>
        </w:numPr>
        <w:rPr>
          <w:sz w:val="18"/>
          <w:szCs w:val="18"/>
        </w:rPr>
      </w:pPr>
      <w:r w:rsidRPr="00703A9B">
        <w:rPr>
          <w:sz w:val="18"/>
          <w:szCs w:val="18"/>
        </w:rPr>
        <w:t>Authorise the CEO to test samples provided by athletes</w:t>
      </w:r>
    </w:p>
    <w:p w14:paraId="6AFA75F9" w14:textId="77777777" w:rsidR="00C33CB7" w:rsidRPr="00703A9B" w:rsidRDefault="00C33CB7" w:rsidP="00B20002">
      <w:pPr>
        <w:pStyle w:val="ListParagraph"/>
        <w:numPr>
          <w:ilvl w:val="0"/>
          <w:numId w:val="80"/>
        </w:numPr>
        <w:rPr>
          <w:sz w:val="18"/>
          <w:szCs w:val="18"/>
        </w:rPr>
      </w:pPr>
      <w:r w:rsidRPr="00703A9B">
        <w:rPr>
          <w:sz w:val="18"/>
          <w:szCs w:val="18"/>
        </w:rPr>
        <w:t>Authorise the CEO to investigate possible violations of the anti-doping rules</w:t>
      </w:r>
    </w:p>
    <w:p w14:paraId="258CC320" w14:textId="77777777" w:rsidR="00C33CB7" w:rsidRPr="00703A9B" w:rsidRDefault="00C33CB7" w:rsidP="00B20002">
      <w:pPr>
        <w:pStyle w:val="ListParagraph"/>
        <w:numPr>
          <w:ilvl w:val="0"/>
          <w:numId w:val="80"/>
        </w:numPr>
        <w:rPr>
          <w:sz w:val="18"/>
          <w:szCs w:val="18"/>
        </w:rPr>
      </w:pPr>
      <w:r w:rsidRPr="00703A9B">
        <w:rPr>
          <w:sz w:val="18"/>
          <w:szCs w:val="18"/>
        </w:rPr>
        <w:t>Contain rules (known as sporting administration body rules) that are applicable to certain circumstances</w:t>
      </w:r>
    </w:p>
    <w:p w14:paraId="24266B3C" w14:textId="77777777" w:rsidR="00C33CB7" w:rsidRPr="00703A9B" w:rsidRDefault="00C33CB7" w:rsidP="00B20002">
      <w:pPr>
        <w:pStyle w:val="ListParagraph"/>
        <w:numPr>
          <w:ilvl w:val="0"/>
          <w:numId w:val="80"/>
        </w:numPr>
        <w:rPr>
          <w:sz w:val="18"/>
          <w:szCs w:val="18"/>
        </w:rPr>
      </w:pPr>
      <w:r w:rsidRPr="00703A9B">
        <w:rPr>
          <w:sz w:val="18"/>
          <w:szCs w:val="18"/>
        </w:rPr>
        <w:t xml:space="preserve">Authorise the CEO to give a person a disclosure </w:t>
      </w:r>
      <w:bookmarkStart w:id="259" w:name="_Int_ueaCV0Hk"/>
      <w:r w:rsidRPr="00703A9B">
        <w:rPr>
          <w:sz w:val="18"/>
          <w:szCs w:val="18"/>
        </w:rPr>
        <w:t>notice</w:t>
      </w:r>
      <w:bookmarkEnd w:id="259"/>
      <w:r w:rsidRPr="00703A9B">
        <w:rPr>
          <w:sz w:val="18"/>
          <w:szCs w:val="18"/>
        </w:rPr>
        <w:t xml:space="preserve"> in certain circumstances – a disclosure notice can require a person to attend an interview to answer questions. To give specific information, or to produce specified documents or things. There are consequences for failing to comply with a disclosure notice.</w:t>
      </w:r>
    </w:p>
    <w:p w14:paraId="70EC90A5" w14:textId="77777777" w:rsidR="00C33CB7" w:rsidRPr="00703A9B" w:rsidRDefault="00C33CB7" w:rsidP="00B20002">
      <w:pPr>
        <w:pStyle w:val="ListParagraph"/>
        <w:numPr>
          <w:ilvl w:val="0"/>
          <w:numId w:val="80"/>
        </w:numPr>
        <w:rPr>
          <w:sz w:val="18"/>
          <w:szCs w:val="18"/>
        </w:rPr>
      </w:pPr>
      <w:r w:rsidRPr="00703A9B">
        <w:rPr>
          <w:sz w:val="18"/>
          <w:szCs w:val="18"/>
        </w:rPr>
        <w:t>Comply with certain rights of athletes and support persons. These include notification and review rights.</w:t>
      </w:r>
    </w:p>
    <w:p w14:paraId="3E75FE75" w14:textId="77777777" w:rsidR="00C33CB7" w:rsidRPr="00703A9B" w:rsidRDefault="00C33CB7" w:rsidP="00703A9B">
      <w:r w:rsidRPr="00703A9B">
        <w:t>Violations List – this part of the Act requires the CEO to establish and maintain a list known as the Violations List. If the CEO becomes aware that an athlete or support person has been sanctioned by a sporting administration body in relation to an anti-doping rule violation, the CEO must generally include certain information in the Violation List in relation to the violation. The Violations List is to be made available for public inspection on the internet.</w:t>
      </w:r>
    </w:p>
    <w:p w14:paraId="4FAF935D" w14:textId="77777777" w:rsidR="00C33CB7" w:rsidRPr="00703A9B" w:rsidRDefault="00C33CB7" w:rsidP="00703A9B">
      <w:r w:rsidRPr="00703A9B">
        <w:t>The ASDMAC – has various functions, including providing advice and information to the CEO and sports doping and safety matters, and gives information to sporting administration bodies about individual cases that involve sports doping and safety matters.</w:t>
      </w:r>
    </w:p>
    <w:p w14:paraId="1DB52DDB" w14:textId="77777777" w:rsidR="00C33CB7" w:rsidRPr="00703A9B" w:rsidRDefault="00C33CB7" w:rsidP="00703A9B">
      <w:r w:rsidRPr="00703A9B">
        <w:t>The Sport Integrity Australia Advisory Council – functions are to advise the CEO in relation to the CEO’s functions or to Sport Integrity Australia’s functions and to advice the Minister about the operations of Sport Integrity Australia or the performance of CEO functions. The advice from the Advisory Council must be strategic advice only and not relate to a particular individual or particular investigation.</w:t>
      </w:r>
    </w:p>
    <w:p w14:paraId="4AACE095" w14:textId="77777777" w:rsidR="00C33CB7" w:rsidRPr="00703A9B" w:rsidRDefault="00C33CB7" w:rsidP="00703A9B">
      <w:r w:rsidRPr="00703A9B">
        <w:t xml:space="preserve">Current Regulatory Obligations over Industry (NSODs) – Currently the only regulatory obligation relates to Sporting Administration Bodies, which include NSODs and is defined under Section 4 of the Act requiring an Anti-Doping Policy that complies with the WADC, International Standards and the NAD scheme. Therefore, </w:t>
      </w:r>
      <w:bookmarkStart w:id="260" w:name="_Int_Wbfx8eUu"/>
      <w:r w:rsidRPr="00703A9B">
        <w:t>the majority of</w:t>
      </w:r>
      <w:bookmarkEnd w:id="260"/>
      <w:r w:rsidRPr="00703A9B">
        <w:t xml:space="preserve"> current activities for NDODs cannot be classified as a cost recovery levy or fee, however, can be classified as a Resource Change under the Charging Framework as it is providing a service.</w:t>
      </w:r>
    </w:p>
    <w:p w14:paraId="73B82FC3" w14:textId="77777777" w:rsidR="00B6313B" w:rsidRDefault="00B6313B" w:rsidP="00C33CB7">
      <w:pPr>
        <w:pStyle w:val="BodyText"/>
        <w:rPr>
          <w:rFonts w:cstheme="minorHAnsi"/>
          <w:b/>
          <w:bCs/>
          <w:sz w:val="18"/>
          <w:szCs w:val="18"/>
        </w:rPr>
      </w:pPr>
    </w:p>
    <w:p w14:paraId="0579862A" w14:textId="77777777" w:rsidR="00C1052A" w:rsidRDefault="00C1052A" w:rsidP="00C33CB7">
      <w:pPr>
        <w:pStyle w:val="BodyText"/>
        <w:rPr>
          <w:rFonts w:cstheme="minorHAnsi"/>
          <w:b/>
          <w:bCs/>
          <w:sz w:val="18"/>
          <w:szCs w:val="18"/>
        </w:rPr>
      </w:pPr>
    </w:p>
    <w:p w14:paraId="41AB3381" w14:textId="77777777" w:rsidR="00C1052A" w:rsidRDefault="00C1052A" w:rsidP="00C33CB7">
      <w:pPr>
        <w:pStyle w:val="BodyText"/>
        <w:rPr>
          <w:rFonts w:cstheme="minorHAnsi"/>
          <w:b/>
          <w:bCs/>
          <w:sz w:val="18"/>
          <w:szCs w:val="18"/>
        </w:rPr>
      </w:pPr>
    </w:p>
    <w:p w14:paraId="65308C8B" w14:textId="166D21D9" w:rsidR="00C33CB7" w:rsidRPr="00703A9B" w:rsidRDefault="00C33CB7" w:rsidP="00C33CB7">
      <w:pPr>
        <w:pStyle w:val="BodyText"/>
        <w:rPr>
          <w:rFonts w:cstheme="minorHAnsi"/>
          <w:b/>
          <w:bCs/>
          <w:sz w:val="18"/>
          <w:szCs w:val="18"/>
        </w:rPr>
      </w:pPr>
      <w:r w:rsidRPr="00703A9B">
        <w:rPr>
          <w:rFonts w:cstheme="minorHAnsi"/>
          <w:b/>
          <w:bCs/>
          <w:sz w:val="18"/>
          <w:szCs w:val="18"/>
        </w:rPr>
        <w:t>International obligations</w:t>
      </w:r>
    </w:p>
    <w:p w14:paraId="128C973A" w14:textId="792E969A" w:rsidR="00C33CB7" w:rsidRPr="00703A9B" w:rsidRDefault="00A91B13" w:rsidP="007D2FDB">
      <w:r>
        <w:t>Sport Integrity Australia</w:t>
      </w:r>
      <w:r w:rsidR="00C33CB7" w:rsidRPr="007D2FDB">
        <w:t xml:space="preserve"> fulfils Australia’s responsibilities to the Council of Europe Anti-Doping Convention and the United Nations Educational, Scientific and Cultural Organization (UNESCO) International Convention against Doping in Sport, which is a requirement for Australia to compete at international events such as the Olympic and Paralympic Games. As a signatory to the Council of Europe Convention on the Manipulation of Sports Competitions (Macolin Convention), </w:t>
      </w:r>
      <w:r>
        <w:t>Sport Integrity Australia</w:t>
      </w:r>
      <w:r w:rsidR="00C33CB7" w:rsidRPr="007D2FDB">
        <w:t xml:space="preserve"> participates in the global response to combat the threat of competition manipulation on sports in Australia.</w:t>
      </w:r>
    </w:p>
    <w:p w14:paraId="369240AC" w14:textId="4333131C" w:rsidR="00C33CB7" w:rsidRPr="00703A9B" w:rsidRDefault="00A91B13" w:rsidP="007D2FDB">
      <w:r>
        <w:t>Sport Integrity Australia</w:t>
      </w:r>
      <w:r w:rsidR="00C33CB7" w:rsidRPr="00703A9B">
        <w:t xml:space="preserve"> represents Australia at international forums on match-fixing and participate in the Group of Copenhagen Bureau. it participates in working groups, expert groups and continues to develop productive and collaborative relationships with international partners to effectively regulate threats to sports integrity. These relationships include:</w:t>
      </w:r>
    </w:p>
    <w:p w14:paraId="23C7CD98" w14:textId="26A4BFC2" w:rsidR="00C33CB7" w:rsidRPr="007D2FDB" w:rsidRDefault="00C33CB7" w:rsidP="00B20002">
      <w:pPr>
        <w:pStyle w:val="ListParagraph"/>
        <w:numPr>
          <w:ilvl w:val="0"/>
          <w:numId w:val="83"/>
        </w:numPr>
        <w:rPr>
          <w:sz w:val="18"/>
          <w:szCs w:val="18"/>
        </w:rPr>
      </w:pPr>
      <w:r w:rsidRPr="007D2FDB">
        <w:rPr>
          <w:sz w:val="18"/>
          <w:szCs w:val="18"/>
        </w:rPr>
        <w:t>WADA</w:t>
      </w:r>
    </w:p>
    <w:p w14:paraId="43270228" w14:textId="6105629B" w:rsidR="00C33CB7" w:rsidRPr="007D2FDB" w:rsidRDefault="00C33CB7" w:rsidP="00B20002">
      <w:pPr>
        <w:pStyle w:val="ListParagraph"/>
        <w:numPr>
          <w:ilvl w:val="0"/>
          <w:numId w:val="83"/>
        </w:numPr>
        <w:rPr>
          <w:sz w:val="18"/>
          <w:szCs w:val="18"/>
        </w:rPr>
      </w:pPr>
      <w:r w:rsidRPr="007D2FDB">
        <w:rPr>
          <w:sz w:val="18"/>
          <w:szCs w:val="18"/>
        </w:rPr>
        <w:t>the Oceania Regional Anti-Doping Organisation (ORADO)</w:t>
      </w:r>
    </w:p>
    <w:p w14:paraId="4A8A8C60" w14:textId="28B08B04" w:rsidR="00C33CB7" w:rsidRPr="007D2FDB" w:rsidRDefault="00C33CB7" w:rsidP="00B20002">
      <w:pPr>
        <w:pStyle w:val="ListParagraph"/>
        <w:numPr>
          <w:ilvl w:val="0"/>
          <w:numId w:val="83"/>
        </w:numPr>
        <w:rPr>
          <w:sz w:val="18"/>
          <w:szCs w:val="18"/>
        </w:rPr>
      </w:pPr>
      <w:r w:rsidRPr="007D2FDB">
        <w:rPr>
          <w:sz w:val="18"/>
          <w:szCs w:val="18"/>
        </w:rPr>
        <w:t>the Institute of National Anti-Doping Organisations (iNADO)</w:t>
      </w:r>
    </w:p>
    <w:p w14:paraId="40382288" w14:textId="6C3D796F" w:rsidR="00C33CB7" w:rsidRPr="007D2FDB" w:rsidRDefault="00C33CB7" w:rsidP="00B20002">
      <w:pPr>
        <w:pStyle w:val="ListParagraph"/>
        <w:numPr>
          <w:ilvl w:val="0"/>
          <w:numId w:val="83"/>
        </w:numPr>
        <w:rPr>
          <w:sz w:val="18"/>
          <w:szCs w:val="18"/>
        </w:rPr>
      </w:pPr>
      <w:r w:rsidRPr="007D2FDB">
        <w:rPr>
          <w:sz w:val="18"/>
          <w:szCs w:val="18"/>
        </w:rPr>
        <w:t>the International Anti-Doping Arrangement (IADA)</w:t>
      </w:r>
    </w:p>
    <w:p w14:paraId="44918536" w14:textId="7D314E53" w:rsidR="00C33CB7" w:rsidRPr="007D2FDB" w:rsidRDefault="00C33CB7" w:rsidP="00B20002">
      <w:pPr>
        <w:pStyle w:val="ListParagraph"/>
        <w:numPr>
          <w:ilvl w:val="0"/>
          <w:numId w:val="83"/>
        </w:numPr>
        <w:rPr>
          <w:sz w:val="18"/>
          <w:szCs w:val="18"/>
        </w:rPr>
      </w:pPr>
      <w:r w:rsidRPr="007D2FDB">
        <w:rPr>
          <w:sz w:val="18"/>
          <w:szCs w:val="18"/>
        </w:rPr>
        <w:t>International Partnership Against Corruption in Sport (IPACS)</w:t>
      </w:r>
    </w:p>
    <w:p w14:paraId="1DB03F3D" w14:textId="1F4FB6B5" w:rsidR="00C33CB7" w:rsidRPr="007D2FDB" w:rsidRDefault="00C33CB7" w:rsidP="00B20002">
      <w:pPr>
        <w:pStyle w:val="ListParagraph"/>
        <w:numPr>
          <w:ilvl w:val="0"/>
          <w:numId w:val="83"/>
        </w:numPr>
        <w:rPr>
          <w:sz w:val="18"/>
          <w:szCs w:val="18"/>
        </w:rPr>
      </w:pPr>
      <w:r w:rsidRPr="007D2FDB">
        <w:rPr>
          <w:sz w:val="18"/>
          <w:szCs w:val="18"/>
        </w:rPr>
        <w:t>United Nations Office on Drugs and Crime (UNODC)</w:t>
      </w:r>
    </w:p>
    <w:p w14:paraId="0D76B9BD" w14:textId="1AD0563D" w:rsidR="00C33CB7" w:rsidRPr="007D2FDB" w:rsidRDefault="00C33CB7" w:rsidP="00B20002">
      <w:pPr>
        <w:pStyle w:val="ListParagraph"/>
        <w:numPr>
          <w:ilvl w:val="0"/>
          <w:numId w:val="83"/>
        </w:numPr>
        <w:rPr>
          <w:sz w:val="18"/>
          <w:szCs w:val="18"/>
        </w:rPr>
      </w:pPr>
      <w:r w:rsidRPr="007D2FDB">
        <w:rPr>
          <w:sz w:val="18"/>
          <w:szCs w:val="18"/>
        </w:rPr>
        <w:t>European Union Agency for Law Enforcement Cooperation (Europol)</w:t>
      </w:r>
    </w:p>
    <w:p w14:paraId="1EC05271" w14:textId="379CB98D" w:rsidR="00C33CB7" w:rsidRPr="007D2FDB" w:rsidRDefault="00C33CB7" w:rsidP="00B20002">
      <w:pPr>
        <w:pStyle w:val="ListParagraph"/>
        <w:numPr>
          <w:ilvl w:val="0"/>
          <w:numId w:val="83"/>
        </w:numPr>
        <w:rPr>
          <w:sz w:val="18"/>
          <w:szCs w:val="18"/>
        </w:rPr>
      </w:pPr>
      <w:r w:rsidRPr="007D2FDB">
        <w:rPr>
          <w:sz w:val="18"/>
          <w:szCs w:val="18"/>
        </w:rPr>
        <w:t>International Criminal Police Organization (INTERPOL)</w:t>
      </w:r>
    </w:p>
    <w:p w14:paraId="5327772A" w14:textId="28DD9ED5" w:rsidR="00C33CB7" w:rsidRPr="007D2FDB" w:rsidRDefault="00C33CB7" w:rsidP="00B20002">
      <w:pPr>
        <w:pStyle w:val="ListParagraph"/>
        <w:numPr>
          <w:ilvl w:val="0"/>
          <w:numId w:val="83"/>
        </w:numPr>
        <w:rPr>
          <w:sz w:val="18"/>
          <w:szCs w:val="18"/>
        </w:rPr>
      </w:pPr>
      <w:r w:rsidRPr="007D2FDB">
        <w:rPr>
          <w:sz w:val="18"/>
          <w:szCs w:val="18"/>
        </w:rPr>
        <w:t>The Council of Europe</w:t>
      </w:r>
      <w:r w:rsidR="000D19F4">
        <w:rPr>
          <w:sz w:val="18"/>
          <w:szCs w:val="18"/>
        </w:rPr>
        <w:t>.</w:t>
      </w:r>
    </w:p>
    <w:p w14:paraId="2C13765A" w14:textId="1E949B57" w:rsidR="00C33CB7" w:rsidRPr="00703A9B" w:rsidRDefault="00A91B13" w:rsidP="007D2FDB">
      <w:r>
        <w:t>Sport Integrity Australia</w:t>
      </w:r>
      <w:r w:rsidR="00C33CB7" w:rsidRPr="00703A9B">
        <w:t>, and its officers, are currently appointed on the below international committees and work groups:</w:t>
      </w:r>
    </w:p>
    <w:p w14:paraId="01B02A59" w14:textId="77777777" w:rsidR="00C33CB7" w:rsidRPr="007D2FDB" w:rsidRDefault="00C33CB7" w:rsidP="00B20002">
      <w:pPr>
        <w:pStyle w:val="ListParagraph"/>
        <w:numPr>
          <w:ilvl w:val="0"/>
          <w:numId w:val="84"/>
        </w:numPr>
        <w:rPr>
          <w:sz w:val="18"/>
          <w:szCs w:val="18"/>
        </w:rPr>
      </w:pPr>
      <w:r w:rsidRPr="007D2FDB">
        <w:rPr>
          <w:sz w:val="18"/>
          <w:szCs w:val="18"/>
        </w:rPr>
        <w:t>WADA - serving as the Registered Deputy for Minister Wells on the WADA Executive Committee.</w:t>
      </w:r>
    </w:p>
    <w:p w14:paraId="5E554F07" w14:textId="77777777" w:rsidR="00C33CB7" w:rsidRPr="007D2FDB" w:rsidRDefault="00C33CB7" w:rsidP="00B20002">
      <w:pPr>
        <w:pStyle w:val="ListParagraph"/>
        <w:numPr>
          <w:ilvl w:val="0"/>
          <w:numId w:val="84"/>
        </w:numPr>
        <w:rPr>
          <w:sz w:val="18"/>
          <w:szCs w:val="18"/>
        </w:rPr>
      </w:pPr>
      <w:r w:rsidRPr="007D2FDB">
        <w:rPr>
          <w:sz w:val="18"/>
          <w:szCs w:val="18"/>
        </w:rPr>
        <w:t xml:space="preserve">WADA - secretariat for the OneVoice group of public authorities, a role that contributed to the success of ongoing governance reforms within WADA. </w:t>
      </w:r>
    </w:p>
    <w:p w14:paraId="09C5B051" w14:textId="77777777" w:rsidR="00C33CB7" w:rsidRPr="007D2FDB" w:rsidRDefault="00C33CB7" w:rsidP="00B20002">
      <w:pPr>
        <w:pStyle w:val="ListParagraph"/>
        <w:numPr>
          <w:ilvl w:val="0"/>
          <w:numId w:val="84"/>
        </w:numPr>
        <w:rPr>
          <w:sz w:val="18"/>
          <w:szCs w:val="18"/>
        </w:rPr>
      </w:pPr>
      <w:r w:rsidRPr="007D2FDB">
        <w:rPr>
          <w:sz w:val="18"/>
          <w:szCs w:val="18"/>
        </w:rPr>
        <w:t>WADA - the Finance and Administration Committee, affording an opportunity to shape the financial strategy and efficient operation of WADA.</w:t>
      </w:r>
    </w:p>
    <w:p w14:paraId="0009C5B5" w14:textId="77777777" w:rsidR="00C33CB7" w:rsidRPr="007D2FDB" w:rsidRDefault="00C33CB7" w:rsidP="00B20002">
      <w:pPr>
        <w:pStyle w:val="ListParagraph"/>
        <w:numPr>
          <w:ilvl w:val="0"/>
          <w:numId w:val="84"/>
        </w:numPr>
        <w:rPr>
          <w:sz w:val="18"/>
          <w:szCs w:val="18"/>
        </w:rPr>
      </w:pPr>
      <w:r w:rsidRPr="007D2FDB">
        <w:rPr>
          <w:sz w:val="18"/>
          <w:szCs w:val="18"/>
        </w:rPr>
        <w:t>WADA - the Laboratory expert group, allowing them to contribute to the group’s work in managing the accreditation and capability of this important network of laboratories.</w:t>
      </w:r>
    </w:p>
    <w:p w14:paraId="11F25FAA" w14:textId="77777777" w:rsidR="00C33CB7" w:rsidRPr="007D2FDB" w:rsidRDefault="00C33CB7" w:rsidP="00B20002">
      <w:pPr>
        <w:pStyle w:val="ListParagraph"/>
        <w:numPr>
          <w:ilvl w:val="0"/>
          <w:numId w:val="84"/>
        </w:numPr>
        <w:rPr>
          <w:sz w:val="18"/>
          <w:szCs w:val="18"/>
        </w:rPr>
      </w:pPr>
      <w:r w:rsidRPr="007D2FDB">
        <w:rPr>
          <w:sz w:val="18"/>
          <w:szCs w:val="18"/>
        </w:rPr>
        <w:t xml:space="preserve">WADA - a member of the Steering Committee, and related working group, for WADA’s Anti-Doping Intelligence and Investigation Network. </w:t>
      </w:r>
    </w:p>
    <w:p w14:paraId="1A4CA500" w14:textId="77777777" w:rsidR="00C33CB7" w:rsidRPr="007D2FDB" w:rsidRDefault="00C33CB7" w:rsidP="00B20002">
      <w:pPr>
        <w:pStyle w:val="ListParagraph"/>
        <w:numPr>
          <w:ilvl w:val="0"/>
          <w:numId w:val="84"/>
        </w:numPr>
        <w:rPr>
          <w:sz w:val="18"/>
          <w:szCs w:val="18"/>
        </w:rPr>
      </w:pPr>
      <w:r w:rsidRPr="007D2FDB">
        <w:rPr>
          <w:sz w:val="18"/>
          <w:szCs w:val="18"/>
        </w:rPr>
        <w:t>WADA - chair of the Therapeutic Use Exemption working group and by delivering the Global Learning Development Framework Education program to upskill other education managers around the world.</w:t>
      </w:r>
    </w:p>
    <w:p w14:paraId="0962A087" w14:textId="77777777" w:rsidR="00C33CB7" w:rsidRPr="007D2FDB" w:rsidRDefault="00C33CB7" w:rsidP="00B20002">
      <w:pPr>
        <w:pStyle w:val="ListParagraph"/>
        <w:numPr>
          <w:ilvl w:val="0"/>
          <w:numId w:val="84"/>
        </w:numPr>
        <w:rPr>
          <w:sz w:val="18"/>
          <w:szCs w:val="18"/>
        </w:rPr>
      </w:pPr>
      <w:r w:rsidRPr="007D2FDB">
        <w:rPr>
          <w:sz w:val="18"/>
          <w:szCs w:val="18"/>
        </w:rPr>
        <w:t>Group of Copenhagen - Deputy Chairperson and Bureau Member of the Group of Copenhagen (Macolin Convention National Platforms Group) contributing directly to the emerging efforts of governments to address competition manipulation.</w:t>
      </w:r>
    </w:p>
    <w:p w14:paraId="27B50CD1" w14:textId="25911C69" w:rsidR="00C33CB7" w:rsidRPr="007D2FDB" w:rsidRDefault="00C33CB7" w:rsidP="00B20002">
      <w:pPr>
        <w:pStyle w:val="ListParagraph"/>
        <w:numPr>
          <w:ilvl w:val="0"/>
          <w:numId w:val="84"/>
        </w:numPr>
        <w:rPr>
          <w:sz w:val="18"/>
          <w:szCs w:val="18"/>
        </w:rPr>
      </w:pPr>
      <w:r w:rsidRPr="007D2FDB">
        <w:rPr>
          <w:sz w:val="18"/>
          <w:szCs w:val="18"/>
        </w:rPr>
        <w:t xml:space="preserve">International Partnership against Corruption in Sport - a member of the Steering Committee </w:t>
      </w:r>
      <w:r w:rsidRPr="00A91B13">
        <w:rPr>
          <w:sz w:val="18"/>
          <w:szCs w:val="18"/>
        </w:rPr>
        <w:t xml:space="preserve">providing </w:t>
      </w:r>
      <w:r w:rsidR="00A91B13" w:rsidRPr="00A91B13">
        <w:rPr>
          <w:sz w:val="18"/>
          <w:szCs w:val="18"/>
        </w:rPr>
        <w:t>Sport Integrity Australia</w:t>
      </w:r>
      <w:r w:rsidRPr="00A91B13">
        <w:rPr>
          <w:sz w:val="18"/>
          <w:szCs w:val="18"/>
        </w:rPr>
        <w:t xml:space="preserve"> a unique opportunity to influence the emerging focus on sport as an area of se</w:t>
      </w:r>
      <w:r w:rsidRPr="007D2FDB">
        <w:rPr>
          <w:sz w:val="18"/>
          <w:szCs w:val="18"/>
        </w:rPr>
        <w:t>rious corruption.</w:t>
      </w:r>
    </w:p>
    <w:p w14:paraId="67B970EE" w14:textId="77777777" w:rsidR="00C33CB7" w:rsidRPr="00703A9B" w:rsidRDefault="00C33CB7" w:rsidP="007D2FDB">
      <w:pPr>
        <w:rPr>
          <w:b/>
          <w:bCs/>
        </w:rPr>
      </w:pPr>
      <w:r w:rsidRPr="00703A9B">
        <w:rPr>
          <w:b/>
          <w:bCs/>
        </w:rPr>
        <w:br w:type="page"/>
      </w:r>
    </w:p>
    <w:p w14:paraId="18A4939F" w14:textId="30CA24F5" w:rsidR="00C33CB7" w:rsidRPr="007D2FDB" w:rsidRDefault="006B4687" w:rsidP="006B4687">
      <w:pPr>
        <w:pStyle w:val="AppendixNumbered"/>
      </w:pPr>
      <w:bookmarkStart w:id="261" w:name="_Toc163208399"/>
      <w:r>
        <w:t xml:space="preserve">B - </w:t>
      </w:r>
      <w:r w:rsidR="00C33CB7" w:rsidRPr="007D2FDB">
        <w:t>Glossary</w:t>
      </w:r>
      <w:bookmarkEnd w:id="261"/>
    </w:p>
    <w:tbl>
      <w:tblPr>
        <w:tblStyle w:val="TableGrid"/>
        <w:tblW w:w="9907" w:type="dxa"/>
        <w:tblLook w:val="04A0" w:firstRow="1" w:lastRow="0" w:firstColumn="1" w:lastColumn="0" w:noHBand="0" w:noVBand="1"/>
      </w:tblPr>
      <w:tblGrid>
        <w:gridCol w:w="2263"/>
        <w:gridCol w:w="7644"/>
      </w:tblGrid>
      <w:tr w:rsidR="00C33CB7" w:rsidRPr="00703A9B" w14:paraId="37A5EC05" w14:textId="77777777" w:rsidTr="0014573F">
        <w:tc>
          <w:tcPr>
            <w:tcW w:w="2263" w:type="dxa"/>
            <w:shd w:val="clear" w:color="auto" w:fill="auto"/>
          </w:tcPr>
          <w:p w14:paraId="6A208BF6" w14:textId="77777777" w:rsidR="00C33CB7" w:rsidRPr="00703A9B" w:rsidRDefault="00C33CB7" w:rsidP="0014573F">
            <w:pPr>
              <w:pStyle w:val="BodyText"/>
              <w:rPr>
                <w:rFonts w:cstheme="minorHAnsi"/>
                <w:b/>
                <w:bCs/>
                <w:sz w:val="18"/>
                <w:szCs w:val="18"/>
              </w:rPr>
            </w:pPr>
            <w:r w:rsidRPr="00703A9B">
              <w:rPr>
                <w:rFonts w:cstheme="minorHAnsi"/>
                <w:b/>
                <w:bCs/>
                <w:sz w:val="18"/>
                <w:szCs w:val="18"/>
              </w:rPr>
              <w:t>Anti-Doping organisation</w:t>
            </w:r>
          </w:p>
          <w:p w14:paraId="7DA639F3" w14:textId="77777777" w:rsidR="00C33CB7" w:rsidRPr="00703A9B" w:rsidRDefault="00C33CB7" w:rsidP="0014573F">
            <w:pPr>
              <w:pStyle w:val="BodyText"/>
              <w:rPr>
                <w:rFonts w:cstheme="minorHAnsi"/>
                <w:b/>
                <w:bCs/>
                <w:sz w:val="18"/>
                <w:szCs w:val="18"/>
              </w:rPr>
            </w:pPr>
          </w:p>
        </w:tc>
        <w:tc>
          <w:tcPr>
            <w:tcW w:w="7644" w:type="dxa"/>
            <w:shd w:val="clear" w:color="auto" w:fill="auto"/>
          </w:tcPr>
          <w:p w14:paraId="6D0A1A75" w14:textId="03824B46" w:rsidR="00C33CB7" w:rsidRPr="00703A9B" w:rsidRDefault="00C33CB7" w:rsidP="0014573F">
            <w:pPr>
              <w:pStyle w:val="BodyText"/>
              <w:rPr>
                <w:rFonts w:cstheme="minorHAnsi"/>
                <w:sz w:val="18"/>
                <w:szCs w:val="18"/>
              </w:rPr>
            </w:pPr>
            <w:r w:rsidRPr="00703A9B">
              <w:rPr>
                <w:rFonts w:cstheme="minorHAnsi"/>
                <w:sz w:val="18"/>
                <w:szCs w:val="18"/>
              </w:rPr>
              <w:t xml:space="preserve">A World Anti-Doping Code signatory that is responsible for adopting rules for initiating, implementing or enforcing any part of the doping control process. This includes the International Olympic Committee, the International Paralympic Committee, other major event organisations that conduct testing at their events, WADA, international federations and </w:t>
            </w:r>
            <w:r w:rsidR="00B37330">
              <w:rPr>
                <w:rFonts w:cstheme="minorHAnsi"/>
                <w:sz w:val="18"/>
                <w:szCs w:val="18"/>
              </w:rPr>
              <w:t>NADOs</w:t>
            </w:r>
            <w:r w:rsidRPr="00703A9B">
              <w:rPr>
                <w:rFonts w:cstheme="minorHAnsi"/>
                <w:sz w:val="18"/>
                <w:szCs w:val="18"/>
              </w:rPr>
              <w:t>.</w:t>
            </w:r>
          </w:p>
        </w:tc>
      </w:tr>
      <w:tr w:rsidR="00C33CB7" w:rsidRPr="00703A9B" w14:paraId="1F508B70" w14:textId="77777777" w:rsidTr="0014573F">
        <w:tc>
          <w:tcPr>
            <w:tcW w:w="2263" w:type="dxa"/>
          </w:tcPr>
          <w:p w14:paraId="735C5CD9" w14:textId="77777777" w:rsidR="00C33CB7" w:rsidRPr="00703A9B" w:rsidRDefault="00C33CB7" w:rsidP="0014573F">
            <w:pPr>
              <w:pStyle w:val="BodyText"/>
              <w:rPr>
                <w:rFonts w:cstheme="minorHAnsi"/>
                <w:b/>
                <w:bCs/>
                <w:sz w:val="18"/>
                <w:szCs w:val="18"/>
              </w:rPr>
            </w:pPr>
            <w:r w:rsidRPr="00703A9B">
              <w:rPr>
                <w:rFonts w:cstheme="minorHAnsi"/>
                <w:b/>
                <w:bCs/>
                <w:sz w:val="18"/>
                <w:szCs w:val="18"/>
              </w:rPr>
              <w:t>International Standards</w:t>
            </w:r>
          </w:p>
        </w:tc>
        <w:tc>
          <w:tcPr>
            <w:tcW w:w="7644" w:type="dxa"/>
          </w:tcPr>
          <w:p w14:paraId="3962D34A" w14:textId="77777777" w:rsidR="00C33CB7" w:rsidRPr="00703A9B" w:rsidRDefault="00C33CB7" w:rsidP="0014573F">
            <w:pPr>
              <w:pStyle w:val="BodyText"/>
              <w:rPr>
                <w:rFonts w:cstheme="minorHAnsi"/>
                <w:sz w:val="18"/>
                <w:szCs w:val="18"/>
              </w:rPr>
            </w:pPr>
            <w:r w:rsidRPr="00703A9B">
              <w:rPr>
                <w:rFonts w:cstheme="minorHAnsi"/>
                <w:sz w:val="18"/>
                <w:szCs w:val="18"/>
              </w:rPr>
              <w:t>Six standards adopted by WADA in support of the World Anti-Doping Code: The Prohibited List, the International Standard for Testing and Investigations, the International Standard for Laboratories, the International Standard for Therapeutic Use Exemptions (TUEs), the International Standard for the Protection of Privacy and Personal Information and the International Standard for Code Compliance by Signatories</w:t>
            </w:r>
          </w:p>
        </w:tc>
      </w:tr>
      <w:tr w:rsidR="00C33CB7" w:rsidRPr="00703A9B" w14:paraId="05E0590A" w14:textId="77777777" w:rsidTr="0014573F">
        <w:tc>
          <w:tcPr>
            <w:tcW w:w="2263" w:type="dxa"/>
          </w:tcPr>
          <w:p w14:paraId="7001FB16" w14:textId="77777777" w:rsidR="00C33CB7" w:rsidRPr="00703A9B" w:rsidRDefault="00C33CB7" w:rsidP="0014573F">
            <w:pPr>
              <w:pStyle w:val="BodyText"/>
              <w:rPr>
                <w:rFonts w:cstheme="minorHAnsi"/>
                <w:b/>
                <w:bCs/>
                <w:sz w:val="18"/>
                <w:szCs w:val="18"/>
              </w:rPr>
            </w:pPr>
            <w:r w:rsidRPr="00703A9B">
              <w:rPr>
                <w:rFonts w:cstheme="minorHAnsi"/>
                <w:b/>
                <w:bCs/>
                <w:sz w:val="18"/>
                <w:szCs w:val="18"/>
              </w:rPr>
              <w:t>National Anti-Doping Organisation</w:t>
            </w:r>
          </w:p>
        </w:tc>
        <w:tc>
          <w:tcPr>
            <w:tcW w:w="7644" w:type="dxa"/>
          </w:tcPr>
          <w:p w14:paraId="170A6C10" w14:textId="77777777" w:rsidR="00C33CB7" w:rsidRPr="00703A9B" w:rsidRDefault="00C33CB7" w:rsidP="0014573F">
            <w:pPr>
              <w:pStyle w:val="BodyText"/>
              <w:rPr>
                <w:rFonts w:cstheme="minorHAnsi"/>
                <w:sz w:val="18"/>
                <w:szCs w:val="18"/>
              </w:rPr>
            </w:pPr>
            <w:r w:rsidRPr="00703A9B">
              <w:rPr>
                <w:rFonts w:cstheme="minorHAnsi"/>
                <w:sz w:val="18"/>
                <w:szCs w:val="18"/>
              </w:rPr>
              <w:t>The independent entity (or entities) designated by each country as possessing the primary authority and responsibility to adopt and implement anti-doping rules and direct the collection of samples, management of test results and conduct of hearings</w:t>
            </w:r>
          </w:p>
        </w:tc>
      </w:tr>
      <w:tr w:rsidR="00C33CB7" w:rsidRPr="00703A9B" w14:paraId="1F166030" w14:textId="77777777" w:rsidTr="0014573F">
        <w:tc>
          <w:tcPr>
            <w:tcW w:w="2263" w:type="dxa"/>
          </w:tcPr>
          <w:p w14:paraId="0AC48318" w14:textId="77777777" w:rsidR="00C33CB7" w:rsidRPr="00703A9B" w:rsidRDefault="00C33CB7" w:rsidP="0014573F">
            <w:pPr>
              <w:pStyle w:val="BodyText"/>
              <w:rPr>
                <w:rFonts w:cstheme="minorHAnsi"/>
                <w:b/>
                <w:bCs/>
                <w:sz w:val="18"/>
                <w:szCs w:val="18"/>
              </w:rPr>
            </w:pPr>
            <w:r w:rsidRPr="00703A9B">
              <w:rPr>
                <w:rFonts w:cstheme="minorHAnsi"/>
                <w:b/>
                <w:bCs/>
                <w:sz w:val="18"/>
                <w:szCs w:val="18"/>
              </w:rPr>
              <w:t>National Integrity Capability Enhancement Program</w:t>
            </w:r>
          </w:p>
        </w:tc>
        <w:tc>
          <w:tcPr>
            <w:tcW w:w="7644" w:type="dxa"/>
          </w:tcPr>
          <w:p w14:paraId="2FE5D483" w14:textId="0594EA4F" w:rsidR="00C33CB7" w:rsidRPr="00703A9B" w:rsidRDefault="00C33CB7" w:rsidP="0014573F">
            <w:pPr>
              <w:pStyle w:val="BodyText"/>
              <w:rPr>
                <w:rFonts w:cstheme="minorHAnsi"/>
                <w:sz w:val="18"/>
                <w:szCs w:val="18"/>
              </w:rPr>
            </w:pPr>
            <w:r w:rsidRPr="00703A9B">
              <w:rPr>
                <w:rFonts w:cstheme="minorHAnsi"/>
                <w:sz w:val="18"/>
                <w:szCs w:val="18"/>
              </w:rPr>
              <w:t xml:space="preserve">The National Integrity Capability Enhancement Program is aimed at supporting NSOs and NSODs, recognised by the ASC, to increase their sports integrity capability by embedding the </w:t>
            </w:r>
            <w:r w:rsidR="006B5ECC" w:rsidRPr="00703A9B">
              <w:rPr>
                <w:rFonts w:cstheme="minorHAnsi"/>
                <w:sz w:val="18"/>
                <w:szCs w:val="18"/>
              </w:rPr>
              <w:t>NIF</w:t>
            </w:r>
            <w:r w:rsidRPr="00703A9B">
              <w:rPr>
                <w:rFonts w:cstheme="minorHAnsi"/>
                <w:sz w:val="18"/>
                <w:szCs w:val="18"/>
              </w:rPr>
              <w:t xml:space="preserve"> at all levels of their sport.</w:t>
            </w:r>
          </w:p>
        </w:tc>
      </w:tr>
      <w:tr w:rsidR="00C33CB7" w:rsidRPr="00703A9B" w14:paraId="55870432" w14:textId="77777777" w:rsidTr="0014573F">
        <w:tc>
          <w:tcPr>
            <w:tcW w:w="2263" w:type="dxa"/>
          </w:tcPr>
          <w:p w14:paraId="3874C690" w14:textId="77777777" w:rsidR="00C33CB7" w:rsidRPr="00703A9B" w:rsidRDefault="00C33CB7" w:rsidP="0014573F">
            <w:pPr>
              <w:pStyle w:val="BodyText"/>
              <w:rPr>
                <w:rFonts w:cstheme="minorHAnsi"/>
                <w:b/>
                <w:bCs/>
                <w:sz w:val="18"/>
                <w:szCs w:val="18"/>
              </w:rPr>
            </w:pPr>
            <w:r w:rsidRPr="00703A9B">
              <w:rPr>
                <w:rFonts w:cstheme="minorHAnsi"/>
                <w:b/>
                <w:bCs/>
                <w:sz w:val="18"/>
                <w:szCs w:val="18"/>
              </w:rPr>
              <w:t>National Integrity Framework</w:t>
            </w:r>
          </w:p>
        </w:tc>
        <w:tc>
          <w:tcPr>
            <w:tcW w:w="7644" w:type="dxa"/>
          </w:tcPr>
          <w:p w14:paraId="72F253D5" w14:textId="77777777" w:rsidR="00C33CB7" w:rsidRPr="00703A9B" w:rsidRDefault="00C33CB7" w:rsidP="0014573F">
            <w:pPr>
              <w:pStyle w:val="BodyText"/>
              <w:rPr>
                <w:rFonts w:cstheme="minorHAnsi"/>
                <w:sz w:val="18"/>
                <w:szCs w:val="18"/>
              </w:rPr>
            </w:pPr>
            <w:r w:rsidRPr="00703A9B">
              <w:rPr>
                <w:rFonts w:cstheme="minorHAnsi"/>
                <w:sz w:val="18"/>
                <w:szCs w:val="18"/>
              </w:rPr>
              <w:t>A set of policies all members of sports need to follow when it comes to their behaviour and conduct in sport.</w:t>
            </w:r>
          </w:p>
        </w:tc>
      </w:tr>
      <w:tr w:rsidR="00C33CB7" w:rsidRPr="00703A9B" w14:paraId="4A2E4378" w14:textId="77777777" w:rsidTr="0014573F">
        <w:tc>
          <w:tcPr>
            <w:tcW w:w="2263" w:type="dxa"/>
          </w:tcPr>
          <w:p w14:paraId="37B8C8B5" w14:textId="77777777" w:rsidR="00C33CB7" w:rsidRPr="00703A9B" w:rsidRDefault="00C33CB7" w:rsidP="0014573F">
            <w:pPr>
              <w:pStyle w:val="BodyText"/>
              <w:rPr>
                <w:rFonts w:cstheme="minorHAnsi"/>
                <w:b/>
                <w:bCs/>
                <w:sz w:val="18"/>
                <w:szCs w:val="18"/>
              </w:rPr>
            </w:pPr>
            <w:r w:rsidRPr="00703A9B">
              <w:rPr>
                <w:rFonts w:cstheme="minorHAnsi"/>
                <w:b/>
                <w:bCs/>
                <w:sz w:val="18"/>
                <w:szCs w:val="18"/>
              </w:rPr>
              <w:t>National Sporting Organisation</w:t>
            </w:r>
          </w:p>
        </w:tc>
        <w:tc>
          <w:tcPr>
            <w:tcW w:w="7644" w:type="dxa"/>
          </w:tcPr>
          <w:p w14:paraId="46F899BA" w14:textId="77777777" w:rsidR="00C33CB7" w:rsidRPr="00703A9B" w:rsidRDefault="00C33CB7" w:rsidP="0014573F">
            <w:pPr>
              <w:pStyle w:val="BodyText"/>
              <w:rPr>
                <w:rFonts w:cstheme="minorHAnsi"/>
                <w:sz w:val="18"/>
                <w:szCs w:val="18"/>
              </w:rPr>
            </w:pPr>
            <w:r w:rsidRPr="00703A9B">
              <w:rPr>
                <w:rFonts w:cstheme="minorHAnsi"/>
                <w:sz w:val="18"/>
                <w:szCs w:val="18"/>
              </w:rPr>
              <w:t>The national governing body for the sport they represent in Australia.</w:t>
            </w:r>
          </w:p>
        </w:tc>
      </w:tr>
      <w:tr w:rsidR="00C33CB7" w:rsidRPr="00703A9B" w14:paraId="215C0E20" w14:textId="77777777" w:rsidTr="0014573F">
        <w:tc>
          <w:tcPr>
            <w:tcW w:w="2263" w:type="dxa"/>
          </w:tcPr>
          <w:p w14:paraId="6BDF36B2" w14:textId="77777777" w:rsidR="00C33CB7" w:rsidRPr="00703A9B" w:rsidRDefault="00C33CB7" w:rsidP="0014573F">
            <w:pPr>
              <w:pStyle w:val="BodyText"/>
              <w:rPr>
                <w:rFonts w:cstheme="minorHAnsi"/>
                <w:b/>
                <w:bCs/>
                <w:sz w:val="18"/>
                <w:szCs w:val="18"/>
              </w:rPr>
            </w:pPr>
            <w:r w:rsidRPr="00703A9B">
              <w:rPr>
                <w:rFonts w:cstheme="minorHAnsi"/>
                <w:b/>
                <w:bCs/>
                <w:sz w:val="18"/>
                <w:szCs w:val="18"/>
              </w:rPr>
              <w:t>National Sporting Organisation for People with Disability</w:t>
            </w:r>
          </w:p>
        </w:tc>
        <w:tc>
          <w:tcPr>
            <w:tcW w:w="7644" w:type="dxa"/>
          </w:tcPr>
          <w:p w14:paraId="6D423E47" w14:textId="77777777" w:rsidR="00C33CB7" w:rsidRPr="00703A9B" w:rsidRDefault="00C33CB7" w:rsidP="0014573F">
            <w:pPr>
              <w:pStyle w:val="BodyText"/>
              <w:rPr>
                <w:rFonts w:cstheme="minorHAnsi"/>
                <w:sz w:val="18"/>
                <w:szCs w:val="18"/>
              </w:rPr>
            </w:pPr>
            <w:r w:rsidRPr="00703A9B">
              <w:rPr>
                <w:rFonts w:cstheme="minorHAnsi"/>
                <w:sz w:val="18"/>
                <w:szCs w:val="18"/>
              </w:rPr>
              <w:t>The national governing body for the sport they represent in Australia</w:t>
            </w:r>
          </w:p>
        </w:tc>
      </w:tr>
      <w:tr w:rsidR="00C33CB7" w:rsidRPr="00703A9B" w14:paraId="3258240B" w14:textId="77777777" w:rsidTr="0014573F">
        <w:tc>
          <w:tcPr>
            <w:tcW w:w="2263" w:type="dxa"/>
          </w:tcPr>
          <w:p w14:paraId="63969D7E" w14:textId="77777777" w:rsidR="00C33CB7" w:rsidRPr="00703A9B" w:rsidRDefault="00C33CB7" w:rsidP="0014573F">
            <w:pPr>
              <w:pStyle w:val="BodyText"/>
              <w:rPr>
                <w:rFonts w:cstheme="minorHAnsi"/>
                <w:b/>
                <w:bCs/>
                <w:sz w:val="18"/>
                <w:szCs w:val="18"/>
              </w:rPr>
            </w:pPr>
            <w:r w:rsidRPr="00703A9B">
              <w:rPr>
                <w:rFonts w:cstheme="minorHAnsi"/>
                <w:b/>
                <w:bCs/>
                <w:sz w:val="18"/>
                <w:szCs w:val="18"/>
              </w:rPr>
              <w:t>World Anti-Doping Code</w:t>
            </w:r>
          </w:p>
        </w:tc>
        <w:tc>
          <w:tcPr>
            <w:tcW w:w="7644" w:type="dxa"/>
          </w:tcPr>
          <w:p w14:paraId="2424C9A2" w14:textId="77777777" w:rsidR="00C33CB7" w:rsidRPr="00703A9B" w:rsidRDefault="00C33CB7" w:rsidP="0014573F">
            <w:pPr>
              <w:pStyle w:val="BodyText"/>
              <w:rPr>
                <w:rFonts w:cstheme="minorHAnsi"/>
                <w:sz w:val="18"/>
                <w:szCs w:val="18"/>
              </w:rPr>
            </w:pPr>
            <w:r w:rsidRPr="00703A9B">
              <w:rPr>
                <w:rFonts w:cstheme="minorHAnsi"/>
                <w:sz w:val="18"/>
                <w:szCs w:val="18"/>
              </w:rPr>
              <w:t>The document that harmonises regulations regarding anti-doping in sport across all sports and all countries. It provides a framework for anti-doping policies, and rules and regulations for sport organisations and public authorities</w:t>
            </w:r>
          </w:p>
        </w:tc>
      </w:tr>
    </w:tbl>
    <w:p w14:paraId="7A6B8BD1" w14:textId="77777777" w:rsidR="00C33CB7" w:rsidRPr="00703A9B" w:rsidRDefault="00C33CB7" w:rsidP="00C33CB7">
      <w:pPr>
        <w:pStyle w:val="BodyText"/>
        <w:rPr>
          <w:rFonts w:cstheme="minorHAnsi"/>
          <w:sz w:val="18"/>
          <w:szCs w:val="18"/>
        </w:rPr>
      </w:pPr>
    </w:p>
    <w:p w14:paraId="0ADFB841" w14:textId="77777777" w:rsidR="00C33CB7" w:rsidRPr="00703A9B" w:rsidRDefault="00C33CB7" w:rsidP="00C33CB7">
      <w:pPr>
        <w:pStyle w:val="BodyText"/>
        <w:rPr>
          <w:rFonts w:cstheme="minorHAnsi"/>
          <w:sz w:val="18"/>
          <w:szCs w:val="18"/>
        </w:rPr>
      </w:pPr>
    </w:p>
    <w:p w14:paraId="43AC5BAC" w14:textId="77777777" w:rsidR="00C33CB7" w:rsidRPr="00703A9B" w:rsidRDefault="00C33CB7" w:rsidP="00C33CB7">
      <w:pPr>
        <w:pStyle w:val="BodyText"/>
        <w:rPr>
          <w:rFonts w:cstheme="minorHAnsi"/>
          <w:sz w:val="18"/>
          <w:szCs w:val="18"/>
        </w:rPr>
      </w:pPr>
    </w:p>
    <w:p w14:paraId="4645A8F4" w14:textId="77777777" w:rsidR="00C33CB7" w:rsidRPr="00703A9B" w:rsidRDefault="00C33CB7" w:rsidP="00C33CB7">
      <w:pPr>
        <w:pStyle w:val="BodyText"/>
        <w:rPr>
          <w:rFonts w:cstheme="minorHAnsi"/>
          <w:sz w:val="18"/>
          <w:szCs w:val="18"/>
        </w:rPr>
      </w:pPr>
    </w:p>
    <w:p w14:paraId="21E38B22" w14:textId="77777777" w:rsidR="00AD729D" w:rsidRPr="00703A9B" w:rsidRDefault="00AD729D" w:rsidP="00E414EE">
      <w:pPr>
        <w:pStyle w:val="BodyText"/>
        <w:rPr>
          <w:rFonts w:cstheme="minorHAnsi"/>
          <w:color w:val="FF0000"/>
          <w:sz w:val="18"/>
          <w:szCs w:val="18"/>
        </w:rPr>
      </w:pPr>
    </w:p>
    <w:p w14:paraId="08FA6286" w14:textId="23488A60" w:rsidR="009E136D" w:rsidRPr="00703A9B" w:rsidRDefault="009E136D" w:rsidP="009E136D">
      <w:pPr>
        <w:suppressAutoHyphens w:val="0"/>
        <w:rPr>
          <w:rFonts w:cstheme="minorHAnsi"/>
          <w:color w:val="FF0000"/>
        </w:rPr>
      </w:pPr>
      <w:r w:rsidRPr="00703A9B">
        <w:rPr>
          <w:rFonts w:cstheme="minorHAnsi"/>
          <w:color w:val="FF0000"/>
        </w:rPr>
        <w:br w:type="page"/>
      </w:r>
    </w:p>
    <w:p w14:paraId="1599E822" w14:textId="13A73D74" w:rsidR="00843BBE" w:rsidRPr="006B4687" w:rsidRDefault="006B4687" w:rsidP="006B4687">
      <w:pPr>
        <w:pStyle w:val="AppendixNumbered"/>
      </w:pPr>
      <w:bookmarkStart w:id="262" w:name="_Toc151993572"/>
      <w:bookmarkStart w:id="263" w:name="_Toc163208400"/>
      <w:r w:rsidRPr="006B4687">
        <w:t xml:space="preserve">C - </w:t>
      </w:r>
      <w:bookmarkStart w:id="264" w:name="attachmentC"/>
      <w:r w:rsidR="00843BBE" w:rsidRPr="006B4687">
        <w:t>Details of NSOs and NSODs</w:t>
      </w:r>
      <w:bookmarkEnd w:id="262"/>
      <w:bookmarkEnd w:id="263"/>
      <w:bookmarkEnd w:id="264"/>
    </w:p>
    <w:tbl>
      <w:tblPr>
        <w:tblStyle w:val="AgendaTable"/>
        <w:tblW w:w="5000" w:type="pct"/>
        <w:tblLook w:val="04A0" w:firstRow="1" w:lastRow="0" w:firstColumn="1" w:lastColumn="0" w:noHBand="0" w:noVBand="1"/>
      </w:tblPr>
      <w:tblGrid>
        <w:gridCol w:w="2804"/>
        <w:gridCol w:w="2703"/>
        <w:gridCol w:w="1463"/>
        <w:gridCol w:w="2811"/>
      </w:tblGrid>
      <w:tr w:rsidR="00A8027A" w:rsidRPr="009E136D" w14:paraId="0732D001" w14:textId="77777777" w:rsidTr="00A8027A">
        <w:trPr>
          <w:cnfStyle w:val="100000000000" w:firstRow="1" w:lastRow="0" w:firstColumn="0" w:lastColumn="0" w:oddVBand="0" w:evenVBand="0" w:oddHBand="0" w:evenHBand="0" w:firstRowFirstColumn="0" w:firstRowLastColumn="0" w:lastRowFirstColumn="0" w:lastRowLastColumn="0"/>
          <w:trHeight w:val="615"/>
        </w:trPr>
        <w:tc>
          <w:tcPr>
            <w:tcW w:w="1433" w:type="pct"/>
            <w:hideMark/>
          </w:tcPr>
          <w:p w14:paraId="4C6B2A01" w14:textId="77777777" w:rsidR="00843BBE" w:rsidRPr="009E136D" w:rsidRDefault="00843BBE" w:rsidP="006E74AA">
            <w:pPr>
              <w:spacing w:after="360" w:line="264" w:lineRule="auto"/>
              <w:outlineLvl w:val="3"/>
              <w:rPr>
                <w:rFonts w:eastAsia="Calibri" w:cstheme="minorHAnsi"/>
                <w:bCs/>
                <w:color w:val="014463"/>
                <w:sz w:val="16"/>
                <w:szCs w:val="16"/>
              </w:rPr>
            </w:pPr>
            <w:r w:rsidRPr="009E136D">
              <w:rPr>
                <w:rFonts w:eastAsia="Calibri" w:cstheme="minorHAnsi"/>
                <w:bCs/>
                <w:color w:val="014463"/>
                <w:sz w:val="16"/>
                <w:szCs w:val="16"/>
              </w:rPr>
              <w:t>Name</w:t>
            </w:r>
          </w:p>
        </w:tc>
        <w:tc>
          <w:tcPr>
            <w:tcW w:w="1382" w:type="pct"/>
            <w:hideMark/>
          </w:tcPr>
          <w:p w14:paraId="46375768" w14:textId="77777777" w:rsidR="00843BBE" w:rsidRPr="009E136D" w:rsidRDefault="00843BBE" w:rsidP="006E74AA">
            <w:pPr>
              <w:spacing w:after="360" w:line="264" w:lineRule="auto"/>
              <w:outlineLvl w:val="3"/>
              <w:rPr>
                <w:rFonts w:eastAsia="Calibri" w:cstheme="minorHAnsi"/>
                <w:bCs/>
                <w:color w:val="014463"/>
                <w:sz w:val="16"/>
                <w:szCs w:val="16"/>
              </w:rPr>
            </w:pPr>
            <w:r w:rsidRPr="009E136D">
              <w:rPr>
                <w:rFonts w:eastAsia="Calibri" w:cstheme="minorHAnsi"/>
                <w:bCs/>
                <w:color w:val="014463"/>
                <w:sz w:val="16"/>
                <w:szCs w:val="16"/>
              </w:rPr>
              <w:t>Sport</w:t>
            </w:r>
          </w:p>
        </w:tc>
        <w:tc>
          <w:tcPr>
            <w:tcW w:w="748" w:type="pct"/>
            <w:hideMark/>
          </w:tcPr>
          <w:p w14:paraId="542111F6" w14:textId="77777777" w:rsidR="00843BBE" w:rsidRPr="009E136D" w:rsidRDefault="00843BBE" w:rsidP="006E74AA">
            <w:pPr>
              <w:spacing w:after="360" w:line="264" w:lineRule="auto"/>
              <w:outlineLvl w:val="3"/>
              <w:rPr>
                <w:rFonts w:eastAsia="Calibri" w:cstheme="minorHAnsi"/>
                <w:bCs/>
                <w:color w:val="014463"/>
                <w:sz w:val="16"/>
                <w:szCs w:val="16"/>
              </w:rPr>
            </w:pPr>
            <w:r w:rsidRPr="009E136D">
              <w:rPr>
                <w:rFonts w:eastAsia="Calibri" w:cstheme="minorHAnsi"/>
                <w:bCs/>
                <w:color w:val="014463"/>
                <w:sz w:val="16"/>
                <w:szCs w:val="16"/>
              </w:rPr>
              <w:t>Funding status</w:t>
            </w:r>
          </w:p>
        </w:tc>
        <w:tc>
          <w:tcPr>
            <w:tcW w:w="1437" w:type="pct"/>
            <w:hideMark/>
          </w:tcPr>
          <w:p w14:paraId="13BAFAC3" w14:textId="77777777" w:rsidR="00843BBE" w:rsidRPr="009E136D" w:rsidRDefault="00843BBE" w:rsidP="006E74AA">
            <w:pPr>
              <w:spacing w:after="360" w:line="264" w:lineRule="auto"/>
              <w:outlineLvl w:val="3"/>
              <w:rPr>
                <w:rFonts w:eastAsia="Calibri" w:cstheme="minorHAnsi"/>
                <w:bCs/>
                <w:color w:val="014463"/>
                <w:sz w:val="16"/>
                <w:szCs w:val="16"/>
              </w:rPr>
            </w:pPr>
            <w:r w:rsidRPr="009E136D">
              <w:rPr>
                <w:rFonts w:eastAsia="Calibri" w:cstheme="minorHAnsi"/>
                <w:bCs/>
                <w:color w:val="014463"/>
                <w:sz w:val="16"/>
                <w:szCs w:val="16"/>
              </w:rPr>
              <w:t>Category</w:t>
            </w:r>
          </w:p>
        </w:tc>
      </w:tr>
      <w:tr w:rsidR="00843BBE" w:rsidRPr="009E136D" w14:paraId="756D4FE9" w14:textId="77777777" w:rsidTr="00A8027A">
        <w:trPr>
          <w:trHeight w:val="615"/>
        </w:trPr>
        <w:tc>
          <w:tcPr>
            <w:tcW w:w="1433" w:type="pct"/>
            <w:hideMark/>
          </w:tcPr>
          <w:p w14:paraId="43625C94"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74" w:tgtFrame="_blank" w:history="1">
              <w:r w:rsidR="00843BBE" w:rsidRPr="009E136D">
                <w:rPr>
                  <w:rStyle w:val="Hyperlink"/>
                  <w:rFonts w:eastAsia="Calibri" w:cstheme="minorHAnsi"/>
                  <w:sz w:val="16"/>
                  <w:szCs w:val="16"/>
                </w:rPr>
                <w:t>Air Sport Australia Confederation</w:t>
              </w:r>
            </w:hyperlink>
          </w:p>
        </w:tc>
        <w:tc>
          <w:tcPr>
            <w:tcW w:w="1382" w:type="pct"/>
            <w:hideMark/>
          </w:tcPr>
          <w:p w14:paraId="2F8665A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Aircraft Sport</w:t>
            </w:r>
          </w:p>
        </w:tc>
        <w:tc>
          <w:tcPr>
            <w:tcW w:w="748" w:type="pct"/>
            <w:hideMark/>
          </w:tcPr>
          <w:p w14:paraId="51F72B0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123AD0E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771DE478" w14:textId="77777777" w:rsidTr="00A8027A">
        <w:trPr>
          <w:trHeight w:val="615"/>
        </w:trPr>
        <w:tc>
          <w:tcPr>
            <w:tcW w:w="1433" w:type="pct"/>
            <w:hideMark/>
          </w:tcPr>
          <w:p w14:paraId="7D9F929B"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75" w:tgtFrame="_blank" w:history="1">
              <w:r w:rsidR="00843BBE" w:rsidRPr="009E136D">
                <w:rPr>
                  <w:rStyle w:val="Hyperlink"/>
                  <w:rFonts w:eastAsia="Calibri" w:cstheme="minorHAnsi"/>
                  <w:sz w:val="16"/>
                  <w:szCs w:val="16"/>
                </w:rPr>
                <w:t>Archery Australia Inc</w:t>
              </w:r>
            </w:hyperlink>
          </w:p>
        </w:tc>
        <w:tc>
          <w:tcPr>
            <w:tcW w:w="1382" w:type="pct"/>
            <w:hideMark/>
          </w:tcPr>
          <w:p w14:paraId="6DC832F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Archery</w:t>
            </w:r>
          </w:p>
        </w:tc>
        <w:tc>
          <w:tcPr>
            <w:tcW w:w="748" w:type="pct"/>
            <w:hideMark/>
          </w:tcPr>
          <w:p w14:paraId="3458859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430A244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25DE1367" w14:textId="77777777" w:rsidTr="00A8027A">
        <w:trPr>
          <w:trHeight w:val="615"/>
        </w:trPr>
        <w:tc>
          <w:tcPr>
            <w:tcW w:w="1433" w:type="pct"/>
            <w:hideMark/>
          </w:tcPr>
          <w:p w14:paraId="50D2D065"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76" w:tgtFrame="_blank" w:history="1">
              <w:r w:rsidR="00843BBE" w:rsidRPr="009E136D">
                <w:rPr>
                  <w:rStyle w:val="Hyperlink"/>
                  <w:rFonts w:eastAsia="Calibri" w:cstheme="minorHAnsi"/>
                  <w:sz w:val="16"/>
                  <w:szCs w:val="16"/>
                </w:rPr>
                <w:t>Artistic Swimming Australia</w:t>
              </w:r>
            </w:hyperlink>
          </w:p>
        </w:tc>
        <w:tc>
          <w:tcPr>
            <w:tcW w:w="1382" w:type="pct"/>
            <w:hideMark/>
          </w:tcPr>
          <w:p w14:paraId="429195D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Synchronised Swimming</w:t>
            </w:r>
          </w:p>
        </w:tc>
        <w:tc>
          <w:tcPr>
            <w:tcW w:w="748" w:type="pct"/>
            <w:hideMark/>
          </w:tcPr>
          <w:p w14:paraId="662D7F0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A6F961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3A7114D5" w14:textId="77777777" w:rsidTr="00A8027A">
        <w:trPr>
          <w:trHeight w:val="615"/>
        </w:trPr>
        <w:tc>
          <w:tcPr>
            <w:tcW w:w="1433" w:type="pct"/>
            <w:hideMark/>
          </w:tcPr>
          <w:p w14:paraId="539B137C"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77" w:tgtFrame="_blank" w:history="1">
              <w:r w:rsidR="00843BBE" w:rsidRPr="009E136D">
                <w:rPr>
                  <w:rStyle w:val="Hyperlink"/>
                  <w:rFonts w:eastAsia="Calibri" w:cstheme="minorHAnsi"/>
                  <w:sz w:val="16"/>
                  <w:szCs w:val="16"/>
                </w:rPr>
                <w:t>Athletics Australia</w:t>
              </w:r>
            </w:hyperlink>
          </w:p>
        </w:tc>
        <w:tc>
          <w:tcPr>
            <w:tcW w:w="1382" w:type="pct"/>
            <w:hideMark/>
          </w:tcPr>
          <w:p w14:paraId="7F47574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Athletics</w:t>
            </w:r>
          </w:p>
        </w:tc>
        <w:tc>
          <w:tcPr>
            <w:tcW w:w="748" w:type="pct"/>
            <w:hideMark/>
          </w:tcPr>
          <w:p w14:paraId="6EED54A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21D66F1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15AA6169" w14:textId="77777777" w:rsidTr="00A8027A">
        <w:trPr>
          <w:trHeight w:val="615"/>
        </w:trPr>
        <w:tc>
          <w:tcPr>
            <w:tcW w:w="1433" w:type="pct"/>
            <w:hideMark/>
          </w:tcPr>
          <w:p w14:paraId="1F3907CC"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78" w:tgtFrame="_blank" w:history="1">
              <w:r w:rsidR="00843BBE" w:rsidRPr="009E136D">
                <w:rPr>
                  <w:rStyle w:val="Hyperlink"/>
                  <w:rFonts w:eastAsia="Calibri" w:cstheme="minorHAnsi"/>
                  <w:sz w:val="16"/>
                  <w:szCs w:val="16"/>
                </w:rPr>
                <w:t>AusCycling</w:t>
              </w:r>
            </w:hyperlink>
          </w:p>
        </w:tc>
        <w:tc>
          <w:tcPr>
            <w:tcW w:w="1382" w:type="pct"/>
            <w:hideMark/>
          </w:tcPr>
          <w:p w14:paraId="69ECDD7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Cycling, BMX, Mountain Bike</w:t>
            </w:r>
          </w:p>
        </w:tc>
        <w:tc>
          <w:tcPr>
            <w:tcW w:w="748" w:type="pct"/>
            <w:hideMark/>
          </w:tcPr>
          <w:p w14:paraId="3EF945E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BFC35D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6888E7FC" w14:textId="77777777" w:rsidTr="00A8027A">
        <w:trPr>
          <w:trHeight w:val="615"/>
        </w:trPr>
        <w:tc>
          <w:tcPr>
            <w:tcW w:w="1433" w:type="pct"/>
            <w:hideMark/>
          </w:tcPr>
          <w:p w14:paraId="4467A6A0"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79" w:tgtFrame="_blank" w:history="1">
              <w:r w:rsidR="00843BBE" w:rsidRPr="009E136D">
                <w:rPr>
                  <w:rStyle w:val="Hyperlink"/>
                  <w:rFonts w:eastAsia="Calibri" w:cstheme="minorHAnsi"/>
                  <w:sz w:val="16"/>
                  <w:szCs w:val="16"/>
                </w:rPr>
                <w:t>Australian Billiards &amp; Snooker Council</w:t>
              </w:r>
            </w:hyperlink>
          </w:p>
        </w:tc>
        <w:tc>
          <w:tcPr>
            <w:tcW w:w="1382" w:type="pct"/>
            <w:hideMark/>
          </w:tcPr>
          <w:p w14:paraId="57702BC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Billiards &amp; Snooker</w:t>
            </w:r>
          </w:p>
        </w:tc>
        <w:tc>
          <w:tcPr>
            <w:tcW w:w="748" w:type="pct"/>
            <w:hideMark/>
          </w:tcPr>
          <w:p w14:paraId="054C617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5E43C27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37A13749" w14:textId="77777777" w:rsidTr="00A8027A">
        <w:trPr>
          <w:trHeight w:val="615"/>
        </w:trPr>
        <w:tc>
          <w:tcPr>
            <w:tcW w:w="1433" w:type="pct"/>
            <w:hideMark/>
          </w:tcPr>
          <w:p w14:paraId="67389FB0"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80" w:tgtFrame="_blank" w:history="1">
              <w:r w:rsidR="00843BBE" w:rsidRPr="009E136D">
                <w:rPr>
                  <w:rStyle w:val="Hyperlink"/>
                  <w:rFonts w:eastAsia="Calibri" w:cstheme="minorHAnsi"/>
                  <w:sz w:val="16"/>
                  <w:szCs w:val="16"/>
                </w:rPr>
                <w:t>Australian Calisthenic Federation</w:t>
              </w:r>
            </w:hyperlink>
          </w:p>
        </w:tc>
        <w:tc>
          <w:tcPr>
            <w:tcW w:w="1382" w:type="pct"/>
            <w:hideMark/>
          </w:tcPr>
          <w:p w14:paraId="0253076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Calisthenics</w:t>
            </w:r>
          </w:p>
        </w:tc>
        <w:tc>
          <w:tcPr>
            <w:tcW w:w="748" w:type="pct"/>
            <w:hideMark/>
          </w:tcPr>
          <w:p w14:paraId="46505D9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1423AC9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39DC5939" w14:textId="77777777" w:rsidTr="00A8027A">
        <w:trPr>
          <w:trHeight w:val="615"/>
        </w:trPr>
        <w:tc>
          <w:tcPr>
            <w:tcW w:w="1433" w:type="pct"/>
            <w:hideMark/>
          </w:tcPr>
          <w:p w14:paraId="3ED2ACDB"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81" w:tgtFrame="_blank" w:history="1">
              <w:r w:rsidR="00843BBE" w:rsidRPr="009E136D">
                <w:rPr>
                  <w:rStyle w:val="Hyperlink"/>
                  <w:rFonts w:eastAsia="Calibri" w:cstheme="minorHAnsi"/>
                  <w:sz w:val="16"/>
                  <w:szCs w:val="16"/>
                </w:rPr>
                <w:t>Australian Curling Federation</w:t>
              </w:r>
            </w:hyperlink>
          </w:p>
        </w:tc>
        <w:tc>
          <w:tcPr>
            <w:tcW w:w="1382" w:type="pct"/>
            <w:hideMark/>
          </w:tcPr>
          <w:p w14:paraId="333E366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Curling</w:t>
            </w:r>
          </w:p>
        </w:tc>
        <w:tc>
          <w:tcPr>
            <w:tcW w:w="748" w:type="pct"/>
            <w:hideMark/>
          </w:tcPr>
          <w:p w14:paraId="74B92BD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7ED4841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7D703D69" w14:textId="77777777" w:rsidTr="00A8027A">
        <w:trPr>
          <w:trHeight w:val="615"/>
        </w:trPr>
        <w:tc>
          <w:tcPr>
            <w:tcW w:w="1433" w:type="pct"/>
            <w:hideMark/>
          </w:tcPr>
          <w:p w14:paraId="5557A4B7"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82" w:tgtFrame="_blank" w:history="1">
              <w:r w:rsidR="00843BBE" w:rsidRPr="009E136D">
                <w:rPr>
                  <w:rStyle w:val="Hyperlink"/>
                  <w:rFonts w:eastAsia="Calibri" w:cstheme="minorHAnsi"/>
                  <w:sz w:val="16"/>
                  <w:szCs w:val="16"/>
                </w:rPr>
                <w:t>Australian Dragon Boat Federation</w:t>
              </w:r>
            </w:hyperlink>
          </w:p>
        </w:tc>
        <w:tc>
          <w:tcPr>
            <w:tcW w:w="1382" w:type="pct"/>
            <w:hideMark/>
          </w:tcPr>
          <w:p w14:paraId="1E56E57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Dragon Boat</w:t>
            </w:r>
          </w:p>
        </w:tc>
        <w:tc>
          <w:tcPr>
            <w:tcW w:w="748" w:type="pct"/>
            <w:hideMark/>
          </w:tcPr>
          <w:p w14:paraId="06AE9A3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735E22F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57602971" w14:textId="77777777" w:rsidTr="00A8027A">
        <w:trPr>
          <w:trHeight w:val="615"/>
        </w:trPr>
        <w:tc>
          <w:tcPr>
            <w:tcW w:w="1433" w:type="pct"/>
            <w:hideMark/>
          </w:tcPr>
          <w:p w14:paraId="55F0E3B3"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83" w:tgtFrame="_blank" w:history="1">
              <w:r w:rsidR="00843BBE" w:rsidRPr="009E136D">
                <w:rPr>
                  <w:rStyle w:val="Hyperlink"/>
                  <w:rFonts w:eastAsia="Calibri" w:cstheme="minorHAnsi"/>
                  <w:sz w:val="16"/>
                  <w:szCs w:val="16"/>
                </w:rPr>
                <w:t>Australian Eight Ball Federation</w:t>
              </w:r>
            </w:hyperlink>
          </w:p>
        </w:tc>
        <w:tc>
          <w:tcPr>
            <w:tcW w:w="1382" w:type="pct"/>
            <w:hideMark/>
          </w:tcPr>
          <w:p w14:paraId="155C1BE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Eight Ball</w:t>
            </w:r>
          </w:p>
        </w:tc>
        <w:tc>
          <w:tcPr>
            <w:tcW w:w="748" w:type="pct"/>
            <w:hideMark/>
          </w:tcPr>
          <w:p w14:paraId="09A81B0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1121C3C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5EF77C78" w14:textId="77777777" w:rsidTr="00A8027A">
        <w:trPr>
          <w:trHeight w:val="615"/>
        </w:trPr>
        <w:tc>
          <w:tcPr>
            <w:tcW w:w="1433" w:type="pct"/>
            <w:hideMark/>
          </w:tcPr>
          <w:p w14:paraId="1F22BBD4"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84" w:tgtFrame="_blank" w:history="1">
              <w:r w:rsidR="00843BBE" w:rsidRPr="009E136D">
                <w:rPr>
                  <w:rStyle w:val="Hyperlink"/>
                  <w:rFonts w:eastAsia="Calibri" w:cstheme="minorHAnsi"/>
                  <w:sz w:val="16"/>
                  <w:szCs w:val="16"/>
                </w:rPr>
                <w:t>Australian Fencing Federation</w:t>
              </w:r>
            </w:hyperlink>
          </w:p>
        </w:tc>
        <w:tc>
          <w:tcPr>
            <w:tcW w:w="1382" w:type="pct"/>
            <w:hideMark/>
          </w:tcPr>
          <w:p w14:paraId="128C7D7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Fencing</w:t>
            </w:r>
          </w:p>
        </w:tc>
        <w:tc>
          <w:tcPr>
            <w:tcW w:w="748" w:type="pct"/>
            <w:hideMark/>
          </w:tcPr>
          <w:p w14:paraId="32B5588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21306C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356C04CD" w14:textId="77777777" w:rsidTr="00A8027A">
        <w:trPr>
          <w:trHeight w:val="615"/>
        </w:trPr>
        <w:tc>
          <w:tcPr>
            <w:tcW w:w="1433" w:type="pct"/>
            <w:hideMark/>
          </w:tcPr>
          <w:p w14:paraId="576EFDC1"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85" w:tgtFrame="_blank" w:history="1">
              <w:r w:rsidR="00843BBE" w:rsidRPr="009E136D">
                <w:rPr>
                  <w:rStyle w:val="Hyperlink"/>
                  <w:rFonts w:eastAsia="Calibri" w:cstheme="minorHAnsi"/>
                  <w:sz w:val="16"/>
                  <w:szCs w:val="16"/>
                </w:rPr>
                <w:t>Australian Flying Disc Association</w:t>
              </w:r>
            </w:hyperlink>
          </w:p>
        </w:tc>
        <w:tc>
          <w:tcPr>
            <w:tcW w:w="1382" w:type="pct"/>
            <w:hideMark/>
          </w:tcPr>
          <w:p w14:paraId="5809C01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Flying Disc</w:t>
            </w:r>
          </w:p>
        </w:tc>
        <w:tc>
          <w:tcPr>
            <w:tcW w:w="748" w:type="pct"/>
            <w:hideMark/>
          </w:tcPr>
          <w:p w14:paraId="091BDAB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0CA1C76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21AD3B95" w14:textId="77777777" w:rsidTr="00A8027A">
        <w:trPr>
          <w:trHeight w:val="615"/>
        </w:trPr>
        <w:tc>
          <w:tcPr>
            <w:tcW w:w="1433" w:type="pct"/>
            <w:hideMark/>
          </w:tcPr>
          <w:p w14:paraId="0C00F768"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86" w:tgtFrame="_blank" w:history="1">
              <w:r w:rsidR="00843BBE" w:rsidRPr="009E136D">
                <w:rPr>
                  <w:rStyle w:val="Hyperlink"/>
                  <w:rFonts w:eastAsia="Calibri" w:cstheme="minorHAnsi"/>
                  <w:sz w:val="16"/>
                  <w:szCs w:val="16"/>
                </w:rPr>
                <w:t>Australian Football League</w:t>
              </w:r>
            </w:hyperlink>
          </w:p>
        </w:tc>
        <w:tc>
          <w:tcPr>
            <w:tcW w:w="1382" w:type="pct"/>
            <w:hideMark/>
          </w:tcPr>
          <w:p w14:paraId="1C1FF67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Australian Football</w:t>
            </w:r>
          </w:p>
        </w:tc>
        <w:tc>
          <w:tcPr>
            <w:tcW w:w="748" w:type="pct"/>
            <w:hideMark/>
          </w:tcPr>
          <w:p w14:paraId="113F417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42BE82D0"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17F1F722" w14:textId="77777777" w:rsidTr="00A8027A">
        <w:trPr>
          <w:trHeight w:val="615"/>
        </w:trPr>
        <w:tc>
          <w:tcPr>
            <w:tcW w:w="1433" w:type="pct"/>
            <w:hideMark/>
          </w:tcPr>
          <w:p w14:paraId="0DD38AB0"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87" w:tgtFrame="_blank" w:history="1">
              <w:r w:rsidR="00843BBE" w:rsidRPr="009E136D">
                <w:rPr>
                  <w:rStyle w:val="Hyperlink"/>
                  <w:rFonts w:eastAsia="Calibri" w:cstheme="minorHAnsi"/>
                  <w:sz w:val="16"/>
                  <w:szCs w:val="16"/>
                </w:rPr>
                <w:t>Australian Ice Racing Inc</w:t>
              </w:r>
            </w:hyperlink>
          </w:p>
        </w:tc>
        <w:tc>
          <w:tcPr>
            <w:tcW w:w="1382" w:type="pct"/>
            <w:hideMark/>
          </w:tcPr>
          <w:p w14:paraId="077C475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Ice Racing</w:t>
            </w:r>
          </w:p>
        </w:tc>
        <w:tc>
          <w:tcPr>
            <w:tcW w:w="748" w:type="pct"/>
            <w:hideMark/>
          </w:tcPr>
          <w:p w14:paraId="45C8F64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499C9AF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16CE55D9" w14:textId="77777777" w:rsidTr="00A8027A">
        <w:trPr>
          <w:trHeight w:val="615"/>
        </w:trPr>
        <w:tc>
          <w:tcPr>
            <w:tcW w:w="1433" w:type="pct"/>
            <w:hideMark/>
          </w:tcPr>
          <w:p w14:paraId="38A2A16D"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88" w:tgtFrame="_blank" w:history="1">
              <w:r w:rsidR="00843BBE" w:rsidRPr="009E136D">
                <w:rPr>
                  <w:rStyle w:val="Hyperlink"/>
                  <w:rFonts w:eastAsia="Calibri" w:cstheme="minorHAnsi"/>
                  <w:sz w:val="16"/>
                  <w:szCs w:val="16"/>
                </w:rPr>
                <w:t>Australian Jujitsu Federation</w:t>
              </w:r>
            </w:hyperlink>
          </w:p>
        </w:tc>
        <w:tc>
          <w:tcPr>
            <w:tcW w:w="1382" w:type="pct"/>
            <w:hideMark/>
          </w:tcPr>
          <w:p w14:paraId="5217B6C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Jujitsu</w:t>
            </w:r>
          </w:p>
        </w:tc>
        <w:tc>
          <w:tcPr>
            <w:tcW w:w="748" w:type="pct"/>
            <w:hideMark/>
          </w:tcPr>
          <w:p w14:paraId="72CBC48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0E3EB5B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75D6D9DE" w14:textId="77777777" w:rsidTr="00A8027A">
        <w:trPr>
          <w:trHeight w:val="615"/>
        </w:trPr>
        <w:tc>
          <w:tcPr>
            <w:tcW w:w="1433" w:type="pct"/>
            <w:hideMark/>
          </w:tcPr>
          <w:p w14:paraId="04C01EEE"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89" w:tgtFrame="_blank" w:history="1">
              <w:r w:rsidR="00843BBE" w:rsidRPr="009E136D">
                <w:rPr>
                  <w:rStyle w:val="Hyperlink"/>
                  <w:rFonts w:eastAsia="Calibri" w:cstheme="minorHAnsi"/>
                  <w:sz w:val="16"/>
                  <w:szCs w:val="16"/>
                </w:rPr>
                <w:t>Australian Karate Federation</w:t>
              </w:r>
            </w:hyperlink>
          </w:p>
        </w:tc>
        <w:tc>
          <w:tcPr>
            <w:tcW w:w="1382" w:type="pct"/>
            <w:hideMark/>
          </w:tcPr>
          <w:p w14:paraId="596F53A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Karate</w:t>
            </w:r>
          </w:p>
        </w:tc>
        <w:tc>
          <w:tcPr>
            <w:tcW w:w="748" w:type="pct"/>
            <w:hideMark/>
          </w:tcPr>
          <w:p w14:paraId="1EE9C4B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092BF15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3C47D01C" w14:textId="77777777" w:rsidTr="00A8027A">
        <w:trPr>
          <w:trHeight w:val="615"/>
        </w:trPr>
        <w:tc>
          <w:tcPr>
            <w:tcW w:w="1433" w:type="pct"/>
            <w:hideMark/>
          </w:tcPr>
          <w:p w14:paraId="4E710120"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90" w:tgtFrame="_blank" w:history="1">
              <w:r w:rsidR="00843BBE" w:rsidRPr="009E136D">
                <w:rPr>
                  <w:rStyle w:val="Hyperlink"/>
                  <w:rFonts w:eastAsia="Calibri" w:cstheme="minorHAnsi"/>
                  <w:sz w:val="16"/>
                  <w:szCs w:val="16"/>
                </w:rPr>
                <w:t>Australian Kendo Renmei</w:t>
              </w:r>
            </w:hyperlink>
          </w:p>
        </w:tc>
        <w:tc>
          <w:tcPr>
            <w:tcW w:w="1382" w:type="pct"/>
            <w:hideMark/>
          </w:tcPr>
          <w:p w14:paraId="6044FC9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Kendo, Iaido and Jodo</w:t>
            </w:r>
          </w:p>
        </w:tc>
        <w:tc>
          <w:tcPr>
            <w:tcW w:w="748" w:type="pct"/>
            <w:hideMark/>
          </w:tcPr>
          <w:p w14:paraId="519C2AF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6F2A13D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18DB43A5" w14:textId="77777777" w:rsidTr="00A8027A">
        <w:trPr>
          <w:trHeight w:val="615"/>
        </w:trPr>
        <w:tc>
          <w:tcPr>
            <w:tcW w:w="1433" w:type="pct"/>
            <w:hideMark/>
          </w:tcPr>
          <w:p w14:paraId="2A079438"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91" w:tgtFrame="_blank" w:history="1">
              <w:r w:rsidR="00843BBE" w:rsidRPr="009E136D">
                <w:rPr>
                  <w:rStyle w:val="Hyperlink"/>
                  <w:rFonts w:eastAsia="Calibri" w:cstheme="minorHAnsi"/>
                  <w:sz w:val="16"/>
                  <w:szCs w:val="16"/>
                </w:rPr>
                <w:t>Australian Outrigger Canoe Racing Association Inc</w:t>
              </w:r>
            </w:hyperlink>
          </w:p>
        </w:tc>
        <w:tc>
          <w:tcPr>
            <w:tcW w:w="1382" w:type="pct"/>
            <w:hideMark/>
          </w:tcPr>
          <w:p w14:paraId="7FCDFE3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Outrigger Canoeing</w:t>
            </w:r>
          </w:p>
        </w:tc>
        <w:tc>
          <w:tcPr>
            <w:tcW w:w="748" w:type="pct"/>
            <w:hideMark/>
          </w:tcPr>
          <w:p w14:paraId="1C9E3D9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7DAE0AA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03A1F8DB" w14:textId="77777777" w:rsidTr="00A8027A">
        <w:trPr>
          <w:trHeight w:val="615"/>
        </w:trPr>
        <w:tc>
          <w:tcPr>
            <w:tcW w:w="1433" w:type="pct"/>
            <w:hideMark/>
          </w:tcPr>
          <w:p w14:paraId="2EBED367"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92" w:tgtFrame="_blank" w:history="1">
              <w:r w:rsidR="00843BBE" w:rsidRPr="009E136D">
                <w:rPr>
                  <w:rStyle w:val="Hyperlink"/>
                  <w:rFonts w:eastAsia="Calibri" w:cstheme="minorHAnsi"/>
                  <w:sz w:val="16"/>
                  <w:szCs w:val="16"/>
                </w:rPr>
                <w:t>Australian Polo Federation</w:t>
              </w:r>
            </w:hyperlink>
          </w:p>
        </w:tc>
        <w:tc>
          <w:tcPr>
            <w:tcW w:w="1382" w:type="pct"/>
            <w:hideMark/>
          </w:tcPr>
          <w:p w14:paraId="69C0F4A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Polo</w:t>
            </w:r>
          </w:p>
        </w:tc>
        <w:tc>
          <w:tcPr>
            <w:tcW w:w="748" w:type="pct"/>
            <w:hideMark/>
          </w:tcPr>
          <w:p w14:paraId="2A777E0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452A523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4BBAEDE5" w14:textId="77777777" w:rsidTr="00A8027A">
        <w:trPr>
          <w:trHeight w:val="615"/>
        </w:trPr>
        <w:tc>
          <w:tcPr>
            <w:tcW w:w="1433" w:type="pct"/>
            <w:hideMark/>
          </w:tcPr>
          <w:p w14:paraId="77D4A559"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93" w:tgtFrame="_blank" w:history="1">
              <w:r w:rsidR="00843BBE" w:rsidRPr="009E136D">
                <w:rPr>
                  <w:rStyle w:val="Hyperlink"/>
                  <w:rFonts w:eastAsia="Calibri" w:cstheme="minorHAnsi"/>
                  <w:sz w:val="16"/>
                  <w:szCs w:val="16"/>
                </w:rPr>
                <w:t>Australian Sailing</w:t>
              </w:r>
            </w:hyperlink>
          </w:p>
        </w:tc>
        <w:tc>
          <w:tcPr>
            <w:tcW w:w="1382" w:type="pct"/>
            <w:hideMark/>
          </w:tcPr>
          <w:p w14:paraId="33D8459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Sailing / Yachting</w:t>
            </w:r>
          </w:p>
        </w:tc>
        <w:tc>
          <w:tcPr>
            <w:tcW w:w="748" w:type="pct"/>
            <w:hideMark/>
          </w:tcPr>
          <w:p w14:paraId="0AF267E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1087FB2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4CACAFC3" w14:textId="77777777" w:rsidTr="00A8027A">
        <w:trPr>
          <w:trHeight w:val="615"/>
        </w:trPr>
        <w:tc>
          <w:tcPr>
            <w:tcW w:w="1433" w:type="pct"/>
            <w:hideMark/>
          </w:tcPr>
          <w:p w14:paraId="5D454527"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94" w:tgtFrame="_blank" w:history="1">
              <w:r w:rsidR="00843BBE" w:rsidRPr="009E136D">
                <w:rPr>
                  <w:rStyle w:val="Hyperlink"/>
                  <w:rFonts w:eastAsia="Calibri" w:cstheme="minorHAnsi"/>
                  <w:sz w:val="16"/>
                  <w:szCs w:val="16"/>
                </w:rPr>
                <w:t>Australian Taekwondo</w:t>
              </w:r>
            </w:hyperlink>
          </w:p>
        </w:tc>
        <w:tc>
          <w:tcPr>
            <w:tcW w:w="1382" w:type="pct"/>
            <w:hideMark/>
          </w:tcPr>
          <w:p w14:paraId="457AD6A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Taekwondo</w:t>
            </w:r>
          </w:p>
        </w:tc>
        <w:tc>
          <w:tcPr>
            <w:tcW w:w="748" w:type="pct"/>
            <w:hideMark/>
          </w:tcPr>
          <w:p w14:paraId="1489138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69BE82C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2D912796" w14:textId="77777777" w:rsidTr="00A8027A">
        <w:trPr>
          <w:trHeight w:val="615"/>
        </w:trPr>
        <w:tc>
          <w:tcPr>
            <w:tcW w:w="1433" w:type="pct"/>
            <w:hideMark/>
          </w:tcPr>
          <w:p w14:paraId="17DFBC03"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95" w:tgtFrame="_blank" w:history="1">
              <w:r w:rsidR="00843BBE" w:rsidRPr="009E136D">
                <w:rPr>
                  <w:rStyle w:val="Hyperlink"/>
                  <w:rFonts w:eastAsia="Calibri" w:cstheme="minorHAnsi"/>
                  <w:sz w:val="16"/>
                  <w:szCs w:val="16"/>
                </w:rPr>
                <w:t>Australian Underwater Federation</w:t>
              </w:r>
            </w:hyperlink>
          </w:p>
        </w:tc>
        <w:tc>
          <w:tcPr>
            <w:tcW w:w="1382" w:type="pct"/>
            <w:hideMark/>
          </w:tcPr>
          <w:p w14:paraId="7D3C6F5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Underwater Sports</w:t>
            </w:r>
          </w:p>
        </w:tc>
        <w:tc>
          <w:tcPr>
            <w:tcW w:w="748" w:type="pct"/>
            <w:hideMark/>
          </w:tcPr>
          <w:p w14:paraId="12885BE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143AC480"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789C509C" w14:textId="77777777" w:rsidTr="00A8027A">
        <w:trPr>
          <w:trHeight w:val="615"/>
        </w:trPr>
        <w:tc>
          <w:tcPr>
            <w:tcW w:w="1433" w:type="pct"/>
            <w:hideMark/>
          </w:tcPr>
          <w:p w14:paraId="34A86B1A"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96" w:tgtFrame="_blank" w:history="1">
              <w:r w:rsidR="00843BBE" w:rsidRPr="009E136D">
                <w:rPr>
                  <w:rStyle w:val="Hyperlink"/>
                  <w:rFonts w:eastAsia="Calibri" w:cstheme="minorHAnsi"/>
                  <w:sz w:val="16"/>
                  <w:szCs w:val="16"/>
                </w:rPr>
                <w:t>Australian Weightlifting Federation Limited</w:t>
              </w:r>
            </w:hyperlink>
          </w:p>
        </w:tc>
        <w:tc>
          <w:tcPr>
            <w:tcW w:w="1382" w:type="pct"/>
            <w:hideMark/>
          </w:tcPr>
          <w:p w14:paraId="3C21947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Weightlifting</w:t>
            </w:r>
          </w:p>
        </w:tc>
        <w:tc>
          <w:tcPr>
            <w:tcW w:w="748" w:type="pct"/>
            <w:hideMark/>
          </w:tcPr>
          <w:p w14:paraId="6F49992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584898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1E4DFE35" w14:textId="77777777" w:rsidTr="00A8027A">
        <w:trPr>
          <w:trHeight w:val="615"/>
        </w:trPr>
        <w:tc>
          <w:tcPr>
            <w:tcW w:w="1433" w:type="pct"/>
            <w:hideMark/>
          </w:tcPr>
          <w:p w14:paraId="1FCD71C7"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97" w:tgtFrame="_blank" w:history="1">
              <w:r w:rsidR="00843BBE" w:rsidRPr="009E136D">
                <w:rPr>
                  <w:rStyle w:val="Hyperlink"/>
                  <w:rFonts w:eastAsia="Calibri" w:cstheme="minorHAnsi"/>
                  <w:sz w:val="16"/>
                  <w:szCs w:val="16"/>
                </w:rPr>
                <w:t>Badminton Australia</w:t>
              </w:r>
            </w:hyperlink>
          </w:p>
        </w:tc>
        <w:tc>
          <w:tcPr>
            <w:tcW w:w="1382" w:type="pct"/>
            <w:hideMark/>
          </w:tcPr>
          <w:p w14:paraId="2792919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Badminton</w:t>
            </w:r>
          </w:p>
        </w:tc>
        <w:tc>
          <w:tcPr>
            <w:tcW w:w="748" w:type="pct"/>
            <w:hideMark/>
          </w:tcPr>
          <w:p w14:paraId="3CE7634F"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13D99C4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58BDED8D" w14:textId="77777777" w:rsidTr="00A8027A">
        <w:trPr>
          <w:trHeight w:val="615"/>
        </w:trPr>
        <w:tc>
          <w:tcPr>
            <w:tcW w:w="1433" w:type="pct"/>
            <w:hideMark/>
          </w:tcPr>
          <w:p w14:paraId="311DEEA1"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98" w:tgtFrame="_blank" w:history="1">
              <w:r w:rsidR="00843BBE" w:rsidRPr="009E136D">
                <w:rPr>
                  <w:rStyle w:val="Hyperlink"/>
                  <w:rFonts w:eastAsia="Calibri" w:cstheme="minorHAnsi"/>
                  <w:sz w:val="16"/>
                  <w:szCs w:val="16"/>
                </w:rPr>
                <w:t>Baseball Australia</w:t>
              </w:r>
            </w:hyperlink>
          </w:p>
        </w:tc>
        <w:tc>
          <w:tcPr>
            <w:tcW w:w="1382" w:type="pct"/>
            <w:hideMark/>
          </w:tcPr>
          <w:p w14:paraId="645852E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Baseball</w:t>
            </w:r>
          </w:p>
        </w:tc>
        <w:tc>
          <w:tcPr>
            <w:tcW w:w="748" w:type="pct"/>
            <w:hideMark/>
          </w:tcPr>
          <w:p w14:paraId="2B706B0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12C633C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7B0782B4" w14:textId="77777777" w:rsidTr="00A8027A">
        <w:trPr>
          <w:trHeight w:val="615"/>
        </w:trPr>
        <w:tc>
          <w:tcPr>
            <w:tcW w:w="1433" w:type="pct"/>
            <w:hideMark/>
          </w:tcPr>
          <w:p w14:paraId="094F2F44"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99" w:tgtFrame="_blank" w:history="1">
              <w:r w:rsidR="00843BBE" w:rsidRPr="009E136D">
                <w:rPr>
                  <w:rStyle w:val="Hyperlink"/>
                  <w:rFonts w:eastAsia="Calibri" w:cstheme="minorHAnsi"/>
                  <w:sz w:val="16"/>
                  <w:szCs w:val="16"/>
                </w:rPr>
                <w:t>Basketball Australia</w:t>
              </w:r>
            </w:hyperlink>
          </w:p>
        </w:tc>
        <w:tc>
          <w:tcPr>
            <w:tcW w:w="1382" w:type="pct"/>
            <w:hideMark/>
          </w:tcPr>
          <w:p w14:paraId="3DD4EC8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Basketball, Wheelchair Basketball</w:t>
            </w:r>
          </w:p>
        </w:tc>
        <w:tc>
          <w:tcPr>
            <w:tcW w:w="748" w:type="pct"/>
            <w:hideMark/>
          </w:tcPr>
          <w:p w14:paraId="2C8343C0"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42CAD98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024BE145" w14:textId="77777777" w:rsidTr="00A8027A">
        <w:trPr>
          <w:trHeight w:val="615"/>
        </w:trPr>
        <w:tc>
          <w:tcPr>
            <w:tcW w:w="1433" w:type="pct"/>
            <w:hideMark/>
          </w:tcPr>
          <w:p w14:paraId="6A2E26DA"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00" w:tgtFrame="_blank" w:history="1">
              <w:r w:rsidR="00843BBE" w:rsidRPr="009E136D">
                <w:rPr>
                  <w:rStyle w:val="Hyperlink"/>
                  <w:rFonts w:eastAsia="Calibri" w:cstheme="minorHAnsi"/>
                  <w:sz w:val="16"/>
                  <w:szCs w:val="16"/>
                </w:rPr>
                <w:t>Blind Sports Australia</w:t>
              </w:r>
            </w:hyperlink>
          </w:p>
        </w:tc>
        <w:tc>
          <w:tcPr>
            <w:tcW w:w="1382" w:type="pct"/>
            <w:hideMark/>
          </w:tcPr>
          <w:p w14:paraId="079575F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Blind Sports, Goalball</w:t>
            </w:r>
          </w:p>
        </w:tc>
        <w:tc>
          <w:tcPr>
            <w:tcW w:w="748" w:type="pct"/>
            <w:hideMark/>
          </w:tcPr>
          <w:p w14:paraId="0BDAD5A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654424F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for people with disability </w:t>
            </w:r>
          </w:p>
        </w:tc>
      </w:tr>
      <w:tr w:rsidR="00A8027A" w:rsidRPr="009E136D" w14:paraId="3DAFDF4F" w14:textId="77777777" w:rsidTr="00A8027A">
        <w:trPr>
          <w:trHeight w:val="615"/>
        </w:trPr>
        <w:tc>
          <w:tcPr>
            <w:tcW w:w="1433" w:type="pct"/>
            <w:hideMark/>
          </w:tcPr>
          <w:p w14:paraId="340DC200"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01" w:tgtFrame="_blank" w:history="1">
              <w:r w:rsidR="00843BBE" w:rsidRPr="009E136D">
                <w:rPr>
                  <w:rStyle w:val="Hyperlink"/>
                  <w:rFonts w:eastAsia="Calibri" w:cstheme="minorHAnsi"/>
                  <w:sz w:val="16"/>
                  <w:szCs w:val="16"/>
                </w:rPr>
                <w:t>Bobsleigh and Skeleton Australia Ltd (formerly Sliding sports Australia)</w:t>
              </w:r>
            </w:hyperlink>
          </w:p>
        </w:tc>
        <w:tc>
          <w:tcPr>
            <w:tcW w:w="1382" w:type="pct"/>
            <w:hideMark/>
          </w:tcPr>
          <w:p w14:paraId="0ED83AB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Bobsleigh, Skeleton</w:t>
            </w:r>
          </w:p>
        </w:tc>
        <w:tc>
          <w:tcPr>
            <w:tcW w:w="748" w:type="pct"/>
            <w:hideMark/>
          </w:tcPr>
          <w:p w14:paraId="1852531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294B029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1BCF8FC3" w14:textId="77777777" w:rsidTr="00A8027A">
        <w:trPr>
          <w:trHeight w:val="615"/>
        </w:trPr>
        <w:tc>
          <w:tcPr>
            <w:tcW w:w="1433" w:type="pct"/>
            <w:hideMark/>
          </w:tcPr>
          <w:p w14:paraId="1F169BDD"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02" w:tgtFrame="_blank" w:history="1">
              <w:r w:rsidR="00843BBE" w:rsidRPr="009E136D">
                <w:rPr>
                  <w:rStyle w:val="Hyperlink"/>
                  <w:rFonts w:eastAsia="Calibri" w:cstheme="minorHAnsi"/>
                  <w:sz w:val="16"/>
                  <w:szCs w:val="16"/>
                </w:rPr>
                <w:t>Bocce Australia</w:t>
              </w:r>
            </w:hyperlink>
          </w:p>
        </w:tc>
        <w:tc>
          <w:tcPr>
            <w:tcW w:w="1382" w:type="pct"/>
            <w:hideMark/>
          </w:tcPr>
          <w:p w14:paraId="41662FA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Bocce</w:t>
            </w:r>
          </w:p>
        </w:tc>
        <w:tc>
          <w:tcPr>
            <w:tcW w:w="748" w:type="pct"/>
            <w:hideMark/>
          </w:tcPr>
          <w:p w14:paraId="083FB0C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0E6D8D3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2BEB88D5" w14:textId="77777777" w:rsidTr="00A8027A">
        <w:trPr>
          <w:trHeight w:val="615"/>
        </w:trPr>
        <w:tc>
          <w:tcPr>
            <w:tcW w:w="1433" w:type="pct"/>
            <w:hideMark/>
          </w:tcPr>
          <w:p w14:paraId="04CAED55"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03" w:tgtFrame="_blank" w:history="1">
              <w:r w:rsidR="00843BBE" w:rsidRPr="009E136D">
                <w:rPr>
                  <w:rStyle w:val="Hyperlink"/>
                  <w:rFonts w:eastAsia="Calibri" w:cstheme="minorHAnsi"/>
                  <w:sz w:val="16"/>
                  <w:szCs w:val="16"/>
                </w:rPr>
                <w:t>Boccia Australia</w:t>
              </w:r>
            </w:hyperlink>
          </w:p>
        </w:tc>
        <w:tc>
          <w:tcPr>
            <w:tcW w:w="1382" w:type="pct"/>
            <w:hideMark/>
          </w:tcPr>
          <w:p w14:paraId="77FF7FE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Boccia</w:t>
            </w:r>
          </w:p>
        </w:tc>
        <w:tc>
          <w:tcPr>
            <w:tcW w:w="748" w:type="pct"/>
            <w:hideMark/>
          </w:tcPr>
          <w:p w14:paraId="1FDB0A0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311C761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4991B400" w14:textId="77777777" w:rsidTr="00A8027A">
        <w:trPr>
          <w:trHeight w:val="615"/>
        </w:trPr>
        <w:tc>
          <w:tcPr>
            <w:tcW w:w="1433" w:type="pct"/>
            <w:hideMark/>
          </w:tcPr>
          <w:p w14:paraId="05ED0E80"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04" w:tgtFrame="_blank" w:history="1">
              <w:r w:rsidR="00843BBE" w:rsidRPr="009E136D">
                <w:rPr>
                  <w:rStyle w:val="Hyperlink"/>
                  <w:rFonts w:eastAsia="Calibri" w:cstheme="minorHAnsi"/>
                  <w:sz w:val="16"/>
                  <w:szCs w:val="16"/>
                </w:rPr>
                <w:t>Bowls Australia</w:t>
              </w:r>
            </w:hyperlink>
          </w:p>
        </w:tc>
        <w:tc>
          <w:tcPr>
            <w:tcW w:w="1382" w:type="pct"/>
            <w:hideMark/>
          </w:tcPr>
          <w:p w14:paraId="7252040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Bowls</w:t>
            </w:r>
          </w:p>
        </w:tc>
        <w:tc>
          <w:tcPr>
            <w:tcW w:w="748" w:type="pct"/>
            <w:hideMark/>
          </w:tcPr>
          <w:p w14:paraId="4F71CEA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5C126AA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4640CE34" w14:textId="77777777" w:rsidTr="00A8027A">
        <w:trPr>
          <w:trHeight w:val="615"/>
        </w:trPr>
        <w:tc>
          <w:tcPr>
            <w:tcW w:w="1433" w:type="pct"/>
            <w:hideMark/>
          </w:tcPr>
          <w:p w14:paraId="75B33418"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05" w:tgtFrame="_blank" w:history="1">
              <w:r w:rsidR="00843BBE" w:rsidRPr="009E136D">
                <w:rPr>
                  <w:rStyle w:val="Hyperlink"/>
                  <w:rFonts w:eastAsia="Calibri" w:cstheme="minorHAnsi"/>
                  <w:sz w:val="16"/>
                  <w:szCs w:val="16"/>
                </w:rPr>
                <w:t>Boxing Australia</w:t>
              </w:r>
            </w:hyperlink>
          </w:p>
        </w:tc>
        <w:tc>
          <w:tcPr>
            <w:tcW w:w="1382" w:type="pct"/>
            <w:hideMark/>
          </w:tcPr>
          <w:p w14:paraId="76E2839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Boxing</w:t>
            </w:r>
          </w:p>
        </w:tc>
        <w:tc>
          <w:tcPr>
            <w:tcW w:w="748" w:type="pct"/>
            <w:hideMark/>
          </w:tcPr>
          <w:p w14:paraId="6ADF0FE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0A71AE8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09B55BEB" w14:textId="77777777" w:rsidTr="00A8027A">
        <w:trPr>
          <w:trHeight w:val="615"/>
        </w:trPr>
        <w:tc>
          <w:tcPr>
            <w:tcW w:w="1433" w:type="pct"/>
            <w:hideMark/>
          </w:tcPr>
          <w:p w14:paraId="3F3368F9"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06" w:tgtFrame="_blank" w:history="1">
              <w:r w:rsidR="00843BBE" w:rsidRPr="009E136D">
                <w:rPr>
                  <w:rStyle w:val="Hyperlink"/>
                  <w:rFonts w:eastAsia="Calibri" w:cstheme="minorHAnsi"/>
                  <w:sz w:val="16"/>
                  <w:szCs w:val="16"/>
                </w:rPr>
                <w:t>Cricket Australia</w:t>
              </w:r>
            </w:hyperlink>
          </w:p>
        </w:tc>
        <w:tc>
          <w:tcPr>
            <w:tcW w:w="1382" w:type="pct"/>
            <w:hideMark/>
          </w:tcPr>
          <w:p w14:paraId="324EE84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Cricket</w:t>
            </w:r>
          </w:p>
        </w:tc>
        <w:tc>
          <w:tcPr>
            <w:tcW w:w="748" w:type="pct"/>
            <w:hideMark/>
          </w:tcPr>
          <w:p w14:paraId="1830F09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288B793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National sporting organisation</w:t>
            </w:r>
          </w:p>
        </w:tc>
      </w:tr>
      <w:tr w:rsidR="00A8027A" w:rsidRPr="009E136D" w14:paraId="5DED08C6" w14:textId="77777777" w:rsidTr="00A8027A">
        <w:trPr>
          <w:trHeight w:val="615"/>
        </w:trPr>
        <w:tc>
          <w:tcPr>
            <w:tcW w:w="1433" w:type="pct"/>
            <w:hideMark/>
          </w:tcPr>
          <w:p w14:paraId="0D93F74D"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07" w:tgtFrame="_blank" w:history="1">
              <w:r w:rsidR="00843BBE" w:rsidRPr="009E136D">
                <w:rPr>
                  <w:rStyle w:val="Hyperlink"/>
                  <w:rFonts w:eastAsia="Calibri" w:cstheme="minorHAnsi"/>
                  <w:sz w:val="16"/>
                  <w:szCs w:val="16"/>
                </w:rPr>
                <w:t>Croquet Australia</w:t>
              </w:r>
            </w:hyperlink>
          </w:p>
        </w:tc>
        <w:tc>
          <w:tcPr>
            <w:tcW w:w="1382" w:type="pct"/>
            <w:hideMark/>
          </w:tcPr>
          <w:p w14:paraId="00830FE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Croquet</w:t>
            </w:r>
          </w:p>
        </w:tc>
        <w:tc>
          <w:tcPr>
            <w:tcW w:w="748" w:type="pct"/>
            <w:hideMark/>
          </w:tcPr>
          <w:p w14:paraId="3F05DCF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5EFAFDF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1DB80028" w14:textId="77777777" w:rsidTr="00A8027A">
        <w:trPr>
          <w:trHeight w:val="615"/>
        </w:trPr>
        <w:tc>
          <w:tcPr>
            <w:tcW w:w="1433" w:type="pct"/>
            <w:hideMark/>
          </w:tcPr>
          <w:p w14:paraId="6976884B"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08" w:tgtFrame="_blank" w:history="1">
              <w:r w:rsidR="00843BBE" w:rsidRPr="009E136D">
                <w:rPr>
                  <w:rStyle w:val="Hyperlink"/>
                  <w:rFonts w:eastAsia="Calibri" w:cstheme="minorHAnsi"/>
                  <w:sz w:val="16"/>
                  <w:szCs w:val="16"/>
                </w:rPr>
                <w:t>DanceSport Australia</w:t>
              </w:r>
            </w:hyperlink>
          </w:p>
        </w:tc>
        <w:tc>
          <w:tcPr>
            <w:tcW w:w="1382" w:type="pct"/>
            <w:hideMark/>
          </w:tcPr>
          <w:p w14:paraId="0357827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DanceSport</w:t>
            </w:r>
          </w:p>
        </w:tc>
        <w:tc>
          <w:tcPr>
            <w:tcW w:w="748" w:type="pct"/>
            <w:hideMark/>
          </w:tcPr>
          <w:p w14:paraId="4F349AD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3025303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7C46A629" w14:textId="77777777" w:rsidTr="00A8027A">
        <w:trPr>
          <w:trHeight w:val="615"/>
        </w:trPr>
        <w:tc>
          <w:tcPr>
            <w:tcW w:w="1433" w:type="pct"/>
            <w:hideMark/>
          </w:tcPr>
          <w:p w14:paraId="36EAC544"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09" w:tgtFrame="_blank" w:history="1">
              <w:r w:rsidR="00843BBE" w:rsidRPr="009E136D">
                <w:rPr>
                  <w:rStyle w:val="Hyperlink"/>
                  <w:rFonts w:eastAsia="Calibri" w:cstheme="minorHAnsi"/>
                  <w:sz w:val="16"/>
                  <w:szCs w:val="16"/>
                </w:rPr>
                <w:t>Darts Australia</w:t>
              </w:r>
            </w:hyperlink>
          </w:p>
        </w:tc>
        <w:tc>
          <w:tcPr>
            <w:tcW w:w="1382" w:type="pct"/>
            <w:hideMark/>
          </w:tcPr>
          <w:p w14:paraId="679E872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Darts</w:t>
            </w:r>
          </w:p>
        </w:tc>
        <w:tc>
          <w:tcPr>
            <w:tcW w:w="748" w:type="pct"/>
            <w:hideMark/>
          </w:tcPr>
          <w:p w14:paraId="47B4185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6316C9C0"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74F3061C" w14:textId="77777777" w:rsidTr="00A8027A">
        <w:trPr>
          <w:trHeight w:val="615"/>
        </w:trPr>
        <w:tc>
          <w:tcPr>
            <w:tcW w:w="1433" w:type="pct"/>
            <w:hideMark/>
          </w:tcPr>
          <w:p w14:paraId="3D6163D0"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10" w:tgtFrame="_blank" w:history="1">
              <w:r w:rsidR="00843BBE" w:rsidRPr="009E136D">
                <w:rPr>
                  <w:rStyle w:val="Hyperlink"/>
                  <w:rFonts w:eastAsia="Calibri" w:cstheme="minorHAnsi"/>
                  <w:sz w:val="16"/>
                  <w:szCs w:val="16"/>
                </w:rPr>
                <w:t>Deaf Sports Australia</w:t>
              </w:r>
            </w:hyperlink>
          </w:p>
        </w:tc>
        <w:tc>
          <w:tcPr>
            <w:tcW w:w="1382" w:type="pct"/>
            <w:hideMark/>
          </w:tcPr>
          <w:p w14:paraId="5C3EF23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Deaf Sports</w:t>
            </w:r>
          </w:p>
        </w:tc>
        <w:tc>
          <w:tcPr>
            <w:tcW w:w="748" w:type="pct"/>
            <w:hideMark/>
          </w:tcPr>
          <w:p w14:paraId="75DEDEA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0211839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for people with disability </w:t>
            </w:r>
          </w:p>
        </w:tc>
      </w:tr>
      <w:tr w:rsidR="00A8027A" w:rsidRPr="009E136D" w14:paraId="1E4A160F" w14:textId="77777777" w:rsidTr="00A8027A">
        <w:trPr>
          <w:trHeight w:val="615"/>
        </w:trPr>
        <w:tc>
          <w:tcPr>
            <w:tcW w:w="1433" w:type="pct"/>
            <w:hideMark/>
          </w:tcPr>
          <w:p w14:paraId="2A3E457B"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11" w:tgtFrame="_blank" w:history="1">
              <w:r w:rsidR="00843BBE" w:rsidRPr="009E136D">
                <w:rPr>
                  <w:rStyle w:val="Hyperlink"/>
                  <w:rFonts w:eastAsia="Calibri" w:cstheme="minorHAnsi"/>
                  <w:sz w:val="16"/>
                  <w:szCs w:val="16"/>
                </w:rPr>
                <w:t>Disability Sports Australia</w:t>
              </w:r>
            </w:hyperlink>
          </w:p>
        </w:tc>
        <w:tc>
          <w:tcPr>
            <w:tcW w:w="1382" w:type="pct"/>
            <w:hideMark/>
          </w:tcPr>
          <w:p w14:paraId="31FC3A0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Wheelchair Basketball, Wheelchair Rugby, Wheelchair Sports</w:t>
            </w:r>
          </w:p>
        </w:tc>
        <w:tc>
          <w:tcPr>
            <w:tcW w:w="748" w:type="pct"/>
            <w:hideMark/>
          </w:tcPr>
          <w:p w14:paraId="344BF1A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60830B0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for people with disability </w:t>
            </w:r>
          </w:p>
        </w:tc>
      </w:tr>
      <w:tr w:rsidR="00843BBE" w:rsidRPr="009E136D" w14:paraId="2A751E9C" w14:textId="77777777" w:rsidTr="00A8027A">
        <w:trPr>
          <w:trHeight w:val="615"/>
        </w:trPr>
        <w:tc>
          <w:tcPr>
            <w:tcW w:w="1433" w:type="pct"/>
            <w:hideMark/>
          </w:tcPr>
          <w:p w14:paraId="1B3CF81F"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12" w:tgtFrame="_blank" w:history="1">
              <w:r w:rsidR="00843BBE" w:rsidRPr="009E136D">
                <w:rPr>
                  <w:rStyle w:val="Hyperlink"/>
                  <w:rFonts w:eastAsia="Calibri" w:cstheme="minorHAnsi"/>
                  <w:sz w:val="16"/>
                  <w:szCs w:val="16"/>
                </w:rPr>
                <w:t>Disabled Wintersport Australia</w:t>
              </w:r>
            </w:hyperlink>
          </w:p>
        </w:tc>
        <w:tc>
          <w:tcPr>
            <w:tcW w:w="1382" w:type="pct"/>
            <w:hideMark/>
          </w:tcPr>
          <w:p w14:paraId="0D07795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Disabled Wintersport</w:t>
            </w:r>
          </w:p>
        </w:tc>
        <w:tc>
          <w:tcPr>
            <w:tcW w:w="748" w:type="pct"/>
            <w:hideMark/>
          </w:tcPr>
          <w:p w14:paraId="72C7657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668C2BB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for people with disability </w:t>
            </w:r>
          </w:p>
        </w:tc>
      </w:tr>
      <w:tr w:rsidR="00A8027A" w:rsidRPr="009E136D" w14:paraId="6D485E1C" w14:textId="77777777" w:rsidTr="00A8027A">
        <w:trPr>
          <w:trHeight w:val="615"/>
        </w:trPr>
        <w:tc>
          <w:tcPr>
            <w:tcW w:w="1433" w:type="pct"/>
            <w:hideMark/>
          </w:tcPr>
          <w:p w14:paraId="6A24236E"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13" w:tgtFrame="_blank" w:history="1">
              <w:r w:rsidR="00843BBE" w:rsidRPr="009E136D">
                <w:rPr>
                  <w:rStyle w:val="Hyperlink"/>
                  <w:rFonts w:eastAsia="Calibri" w:cstheme="minorHAnsi"/>
                  <w:sz w:val="16"/>
                  <w:szCs w:val="16"/>
                </w:rPr>
                <w:t>Diving Australia Ltd</w:t>
              </w:r>
            </w:hyperlink>
          </w:p>
        </w:tc>
        <w:tc>
          <w:tcPr>
            <w:tcW w:w="1382" w:type="pct"/>
            <w:hideMark/>
          </w:tcPr>
          <w:p w14:paraId="07702E3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Diving</w:t>
            </w:r>
          </w:p>
        </w:tc>
        <w:tc>
          <w:tcPr>
            <w:tcW w:w="748" w:type="pct"/>
            <w:hideMark/>
          </w:tcPr>
          <w:p w14:paraId="75A9EC7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12E16E1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2D6C067F" w14:textId="77777777" w:rsidTr="00A8027A">
        <w:trPr>
          <w:trHeight w:val="615"/>
        </w:trPr>
        <w:tc>
          <w:tcPr>
            <w:tcW w:w="1433" w:type="pct"/>
            <w:hideMark/>
          </w:tcPr>
          <w:p w14:paraId="0C4F5382"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14" w:tgtFrame="_blank" w:history="1">
              <w:r w:rsidR="00843BBE" w:rsidRPr="009E136D">
                <w:rPr>
                  <w:rStyle w:val="Hyperlink"/>
                  <w:rFonts w:eastAsia="Calibri" w:cstheme="minorHAnsi"/>
                  <w:sz w:val="16"/>
                  <w:szCs w:val="16"/>
                </w:rPr>
                <w:t>Equestrian Australia</w:t>
              </w:r>
            </w:hyperlink>
          </w:p>
        </w:tc>
        <w:tc>
          <w:tcPr>
            <w:tcW w:w="1382" w:type="pct"/>
            <w:hideMark/>
          </w:tcPr>
          <w:p w14:paraId="5A43551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Equestrian, Equestrian - Disabled</w:t>
            </w:r>
          </w:p>
        </w:tc>
        <w:tc>
          <w:tcPr>
            <w:tcW w:w="748" w:type="pct"/>
            <w:hideMark/>
          </w:tcPr>
          <w:p w14:paraId="6424AD1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6E116C1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57605C3E" w14:textId="77777777" w:rsidTr="00A8027A">
        <w:trPr>
          <w:trHeight w:val="615"/>
        </w:trPr>
        <w:tc>
          <w:tcPr>
            <w:tcW w:w="1433" w:type="pct"/>
            <w:hideMark/>
          </w:tcPr>
          <w:p w14:paraId="2441F7B3"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15" w:tgtFrame="_blank" w:history="1">
              <w:r w:rsidR="00843BBE" w:rsidRPr="009E136D">
                <w:rPr>
                  <w:rStyle w:val="Hyperlink"/>
                  <w:rFonts w:eastAsia="Calibri" w:cstheme="minorHAnsi"/>
                  <w:sz w:val="16"/>
                  <w:szCs w:val="16"/>
                </w:rPr>
                <w:t>Floorball Australia</w:t>
              </w:r>
            </w:hyperlink>
          </w:p>
        </w:tc>
        <w:tc>
          <w:tcPr>
            <w:tcW w:w="1382" w:type="pct"/>
            <w:hideMark/>
          </w:tcPr>
          <w:p w14:paraId="11C8656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Floorball</w:t>
            </w:r>
          </w:p>
        </w:tc>
        <w:tc>
          <w:tcPr>
            <w:tcW w:w="748" w:type="pct"/>
            <w:hideMark/>
          </w:tcPr>
          <w:p w14:paraId="4FE6A59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5E6B59C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0EEBC7B7" w14:textId="77777777" w:rsidTr="00A8027A">
        <w:trPr>
          <w:trHeight w:val="615"/>
        </w:trPr>
        <w:tc>
          <w:tcPr>
            <w:tcW w:w="1433" w:type="pct"/>
            <w:hideMark/>
          </w:tcPr>
          <w:p w14:paraId="26BFA9C4"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16" w:tgtFrame="_blank" w:history="1">
              <w:r w:rsidR="00843BBE" w:rsidRPr="009E136D">
                <w:rPr>
                  <w:rStyle w:val="Hyperlink"/>
                  <w:rFonts w:eastAsia="Calibri" w:cstheme="minorHAnsi"/>
                  <w:sz w:val="16"/>
                  <w:szCs w:val="16"/>
                </w:rPr>
                <w:t>Football Australia</w:t>
              </w:r>
            </w:hyperlink>
          </w:p>
        </w:tc>
        <w:tc>
          <w:tcPr>
            <w:tcW w:w="1382" w:type="pct"/>
            <w:hideMark/>
          </w:tcPr>
          <w:p w14:paraId="21E0859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Football (Soccer), Indoor Football / Futsal</w:t>
            </w:r>
          </w:p>
        </w:tc>
        <w:tc>
          <w:tcPr>
            <w:tcW w:w="748" w:type="pct"/>
            <w:hideMark/>
          </w:tcPr>
          <w:p w14:paraId="3D72C7D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768EA2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0F6F7DFE" w14:textId="77777777" w:rsidTr="00A8027A">
        <w:trPr>
          <w:trHeight w:val="615"/>
        </w:trPr>
        <w:tc>
          <w:tcPr>
            <w:tcW w:w="1433" w:type="pct"/>
            <w:hideMark/>
          </w:tcPr>
          <w:p w14:paraId="0659808A"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17" w:tgtFrame="_blank" w:history="1">
              <w:r w:rsidR="00843BBE" w:rsidRPr="009E136D">
                <w:rPr>
                  <w:rStyle w:val="Hyperlink"/>
                  <w:rFonts w:eastAsia="Calibri" w:cstheme="minorHAnsi"/>
                  <w:sz w:val="16"/>
                  <w:szCs w:val="16"/>
                </w:rPr>
                <w:t>Gaelic Football &amp; Hurling Association of Australasia</w:t>
              </w:r>
            </w:hyperlink>
          </w:p>
        </w:tc>
        <w:tc>
          <w:tcPr>
            <w:tcW w:w="1382" w:type="pct"/>
            <w:hideMark/>
          </w:tcPr>
          <w:p w14:paraId="32A4E56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Gaelic Football and Hurling</w:t>
            </w:r>
          </w:p>
        </w:tc>
        <w:tc>
          <w:tcPr>
            <w:tcW w:w="748" w:type="pct"/>
            <w:hideMark/>
          </w:tcPr>
          <w:p w14:paraId="7B0288BF"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2B44F4C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13D60F3A" w14:textId="77777777" w:rsidTr="00A8027A">
        <w:trPr>
          <w:trHeight w:val="615"/>
        </w:trPr>
        <w:tc>
          <w:tcPr>
            <w:tcW w:w="1433" w:type="pct"/>
            <w:hideMark/>
          </w:tcPr>
          <w:p w14:paraId="43412AE0"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18" w:tgtFrame="_blank" w:history="1">
              <w:r w:rsidR="00843BBE" w:rsidRPr="009E136D">
                <w:rPr>
                  <w:rStyle w:val="Hyperlink"/>
                  <w:rFonts w:eastAsia="Calibri" w:cstheme="minorHAnsi"/>
                  <w:sz w:val="16"/>
                  <w:szCs w:val="16"/>
                </w:rPr>
                <w:t>Golf Australia</w:t>
              </w:r>
            </w:hyperlink>
          </w:p>
        </w:tc>
        <w:tc>
          <w:tcPr>
            <w:tcW w:w="1382" w:type="pct"/>
            <w:hideMark/>
          </w:tcPr>
          <w:p w14:paraId="3616B6A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Golf</w:t>
            </w:r>
          </w:p>
        </w:tc>
        <w:tc>
          <w:tcPr>
            <w:tcW w:w="748" w:type="pct"/>
            <w:hideMark/>
          </w:tcPr>
          <w:p w14:paraId="206A185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2135464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734F1669" w14:textId="77777777" w:rsidTr="00A8027A">
        <w:trPr>
          <w:trHeight w:val="615"/>
        </w:trPr>
        <w:tc>
          <w:tcPr>
            <w:tcW w:w="1433" w:type="pct"/>
            <w:hideMark/>
          </w:tcPr>
          <w:p w14:paraId="1612DA19"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19" w:tgtFrame="_blank" w:history="1">
              <w:r w:rsidR="00843BBE" w:rsidRPr="009E136D">
                <w:rPr>
                  <w:rStyle w:val="Hyperlink"/>
                  <w:rFonts w:eastAsia="Calibri" w:cstheme="minorHAnsi"/>
                  <w:sz w:val="16"/>
                  <w:szCs w:val="16"/>
                </w:rPr>
                <w:t>Gridiron Australia</w:t>
              </w:r>
            </w:hyperlink>
          </w:p>
        </w:tc>
        <w:tc>
          <w:tcPr>
            <w:tcW w:w="1382" w:type="pct"/>
            <w:hideMark/>
          </w:tcPr>
          <w:p w14:paraId="6C45A32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Gridiron</w:t>
            </w:r>
          </w:p>
        </w:tc>
        <w:tc>
          <w:tcPr>
            <w:tcW w:w="748" w:type="pct"/>
            <w:hideMark/>
          </w:tcPr>
          <w:p w14:paraId="4690361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2577784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7EE2EC8E" w14:textId="77777777" w:rsidTr="00A8027A">
        <w:trPr>
          <w:trHeight w:val="615"/>
        </w:trPr>
        <w:tc>
          <w:tcPr>
            <w:tcW w:w="1433" w:type="pct"/>
            <w:hideMark/>
          </w:tcPr>
          <w:p w14:paraId="3C1B9E53"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20" w:tgtFrame="_blank" w:history="1">
              <w:r w:rsidR="00843BBE" w:rsidRPr="009E136D">
                <w:rPr>
                  <w:rStyle w:val="Hyperlink"/>
                  <w:rFonts w:eastAsia="Calibri" w:cstheme="minorHAnsi"/>
                  <w:sz w:val="16"/>
                  <w:szCs w:val="16"/>
                </w:rPr>
                <w:t>Gymnastics Australia Ltd</w:t>
              </w:r>
            </w:hyperlink>
          </w:p>
        </w:tc>
        <w:tc>
          <w:tcPr>
            <w:tcW w:w="1382" w:type="pct"/>
            <w:hideMark/>
          </w:tcPr>
          <w:p w14:paraId="0A95AA7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Gymnastics</w:t>
            </w:r>
          </w:p>
        </w:tc>
        <w:tc>
          <w:tcPr>
            <w:tcW w:w="748" w:type="pct"/>
            <w:hideMark/>
          </w:tcPr>
          <w:p w14:paraId="2AB8BE8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0C71A56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4C6CA654" w14:textId="77777777" w:rsidTr="00A8027A">
        <w:trPr>
          <w:trHeight w:val="615"/>
        </w:trPr>
        <w:tc>
          <w:tcPr>
            <w:tcW w:w="1433" w:type="pct"/>
            <w:hideMark/>
          </w:tcPr>
          <w:p w14:paraId="6299EDC2"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21" w:tgtFrame="_blank" w:history="1">
              <w:r w:rsidR="00843BBE" w:rsidRPr="009E136D">
                <w:rPr>
                  <w:rStyle w:val="Hyperlink"/>
                  <w:rFonts w:eastAsia="Calibri" w:cstheme="minorHAnsi"/>
                  <w:sz w:val="16"/>
                  <w:szCs w:val="16"/>
                </w:rPr>
                <w:t>Handball Australia</w:t>
              </w:r>
            </w:hyperlink>
          </w:p>
        </w:tc>
        <w:tc>
          <w:tcPr>
            <w:tcW w:w="1382" w:type="pct"/>
            <w:hideMark/>
          </w:tcPr>
          <w:p w14:paraId="4643142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Handball</w:t>
            </w:r>
          </w:p>
        </w:tc>
        <w:tc>
          <w:tcPr>
            <w:tcW w:w="748" w:type="pct"/>
            <w:hideMark/>
          </w:tcPr>
          <w:p w14:paraId="1668EC7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52456CD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2AB0307D" w14:textId="77777777" w:rsidTr="00A8027A">
        <w:trPr>
          <w:trHeight w:val="615"/>
        </w:trPr>
        <w:tc>
          <w:tcPr>
            <w:tcW w:w="1433" w:type="pct"/>
            <w:hideMark/>
          </w:tcPr>
          <w:p w14:paraId="7F35CFE2"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22" w:tgtFrame="_blank" w:history="1">
              <w:r w:rsidR="00843BBE" w:rsidRPr="009E136D">
                <w:rPr>
                  <w:rStyle w:val="Hyperlink"/>
                  <w:rFonts w:eastAsia="Calibri" w:cstheme="minorHAnsi"/>
                  <w:sz w:val="16"/>
                  <w:szCs w:val="16"/>
                </w:rPr>
                <w:t>Hockey Australia</w:t>
              </w:r>
            </w:hyperlink>
          </w:p>
        </w:tc>
        <w:tc>
          <w:tcPr>
            <w:tcW w:w="1382" w:type="pct"/>
            <w:hideMark/>
          </w:tcPr>
          <w:p w14:paraId="4E751C7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Hockey</w:t>
            </w:r>
          </w:p>
        </w:tc>
        <w:tc>
          <w:tcPr>
            <w:tcW w:w="748" w:type="pct"/>
            <w:hideMark/>
          </w:tcPr>
          <w:p w14:paraId="7DD1FBB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BB35AD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47E1938A" w14:textId="77777777" w:rsidTr="00A8027A">
        <w:trPr>
          <w:trHeight w:val="615"/>
        </w:trPr>
        <w:tc>
          <w:tcPr>
            <w:tcW w:w="1433" w:type="pct"/>
            <w:hideMark/>
          </w:tcPr>
          <w:p w14:paraId="4440EB2D"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23" w:tgtFrame="_blank" w:history="1">
              <w:r w:rsidR="00843BBE" w:rsidRPr="009E136D">
                <w:rPr>
                  <w:rStyle w:val="Hyperlink"/>
                  <w:rFonts w:eastAsia="Calibri" w:cstheme="minorHAnsi"/>
                  <w:sz w:val="16"/>
                  <w:szCs w:val="16"/>
                </w:rPr>
                <w:t>Ice Hockey Australia</w:t>
              </w:r>
            </w:hyperlink>
          </w:p>
        </w:tc>
        <w:tc>
          <w:tcPr>
            <w:tcW w:w="1382" w:type="pct"/>
            <w:hideMark/>
          </w:tcPr>
          <w:p w14:paraId="098AE6E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Ice Hockey</w:t>
            </w:r>
          </w:p>
        </w:tc>
        <w:tc>
          <w:tcPr>
            <w:tcW w:w="748" w:type="pct"/>
            <w:hideMark/>
          </w:tcPr>
          <w:p w14:paraId="30C9FA2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4F8F4F4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47F1EF7C" w14:textId="77777777" w:rsidTr="00A8027A">
        <w:trPr>
          <w:trHeight w:val="615"/>
        </w:trPr>
        <w:tc>
          <w:tcPr>
            <w:tcW w:w="1433" w:type="pct"/>
            <w:hideMark/>
          </w:tcPr>
          <w:p w14:paraId="33E5DDD0"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24" w:tgtFrame="_blank" w:history="1">
              <w:r w:rsidR="00843BBE" w:rsidRPr="009E136D">
                <w:rPr>
                  <w:rStyle w:val="Hyperlink"/>
                  <w:rFonts w:eastAsia="Calibri" w:cstheme="minorHAnsi"/>
                  <w:sz w:val="16"/>
                  <w:szCs w:val="16"/>
                </w:rPr>
                <w:t>Ice Skating Australia Inc</w:t>
              </w:r>
            </w:hyperlink>
          </w:p>
        </w:tc>
        <w:tc>
          <w:tcPr>
            <w:tcW w:w="1382" w:type="pct"/>
            <w:hideMark/>
          </w:tcPr>
          <w:p w14:paraId="147B55BF"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Ice Skating</w:t>
            </w:r>
          </w:p>
        </w:tc>
        <w:tc>
          <w:tcPr>
            <w:tcW w:w="748" w:type="pct"/>
            <w:hideMark/>
          </w:tcPr>
          <w:p w14:paraId="5A954A6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2C54B00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681CF363" w14:textId="77777777" w:rsidTr="00A8027A">
        <w:trPr>
          <w:trHeight w:val="615"/>
        </w:trPr>
        <w:tc>
          <w:tcPr>
            <w:tcW w:w="1433" w:type="pct"/>
            <w:hideMark/>
          </w:tcPr>
          <w:p w14:paraId="277D33F3"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25" w:tgtFrame="_blank" w:history="1">
              <w:r w:rsidR="00843BBE" w:rsidRPr="009E136D">
                <w:rPr>
                  <w:rStyle w:val="Hyperlink"/>
                  <w:rFonts w:eastAsia="Calibri" w:cstheme="minorHAnsi"/>
                  <w:sz w:val="16"/>
                  <w:szCs w:val="16"/>
                </w:rPr>
                <w:t>Judo Australia</w:t>
              </w:r>
            </w:hyperlink>
          </w:p>
        </w:tc>
        <w:tc>
          <w:tcPr>
            <w:tcW w:w="1382" w:type="pct"/>
            <w:hideMark/>
          </w:tcPr>
          <w:p w14:paraId="093ECB3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Judo</w:t>
            </w:r>
          </w:p>
        </w:tc>
        <w:tc>
          <w:tcPr>
            <w:tcW w:w="748" w:type="pct"/>
            <w:hideMark/>
          </w:tcPr>
          <w:p w14:paraId="4905EF7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03BF975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11BA77D6" w14:textId="77777777" w:rsidTr="00A8027A">
        <w:trPr>
          <w:trHeight w:val="615"/>
        </w:trPr>
        <w:tc>
          <w:tcPr>
            <w:tcW w:w="1433" w:type="pct"/>
          </w:tcPr>
          <w:p w14:paraId="39B20B8F" w14:textId="77777777" w:rsidR="00843BBE" w:rsidRPr="009E136D" w:rsidRDefault="00843BBE" w:rsidP="006E74AA">
            <w:pPr>
              <w:spacing w:after="360" w:line="264" w:lineRule="auto"/>
              <w:outlineLvl w:val="3"/>
              <w:rPr>
                <w:rFonts w:cstheme="minorHAnsi"/>
                <w:sz w:val="16"/>
                <w:szCs w:val="16"/>
              </w:rPr>
            </w:pPr>
            <w:r w:rsidRPr="009E136D">
              <w:rPr>
                <w:rStyle w:val="Hyperlink"/>
                <w:rFonts w:eastAsia="Calibri" w:cstheme="minorHAnsi"/>
                <w:sz w:val="16"/>
                <w:szCs w:val="16"/>
              </w:rPr>
              <w:t>Kiteboarding</w:t>
            </w:r>
          </w:p>
        </w:tc>
        <w:tc>
          <w:tcPr>
            <w:tcW w:w="1382" w:type="pct"/>
          </w:tcPr>
          <w:p w14:paraId="7E724AA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Kiteboarding</w:t>
            </w:r>
          </w:p>
        </w:tc>
        <w:tc>
          <w:tcPr>
            <w:tcW w:w="748" w:type="pct"/>
          </w:tcPr>
          <w:p w14:paraId="01A7FE5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tcPr>
          <w:p w14:paraId="24D4C5F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National sporting organisation</w:t>
            </w:r>
          </w:p>
        </w:tc>
      </w:tr>
      <w:tr w:rsidR="00A8027A" w:rsidRPr="009E136D" w14:paraId="1D33D575" w14:textId="77777777" w:rsidTr="00A8027A">
        <w:trPr>
          <w:trHeight w:val="615"/>
        </w:trPr>
        <w:tc>
          <w:tcPr>
            <w:tcW w:w="1433" w:type="pct"/>
            <w:hideMark/>
          </w:tcPr>
          <w:p w14:paraId="3993FE15"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26" w:tgtFrame="_blank" w:history="1">
              <w:r w:rsidR="00843BBE" w:rsidRPr="009E136D">
                <w:rPr>
                  <w:rStyle w:val="Hyperlink"/>
                  <w:rFonts w:eastAsia="Calibri" w:cstheme="minorHAnsi"/>
                  <w:sz w:val="16"/>
                  <w:szCs w:val="16"/>
                </w:rPr>
                <w:t>Kung Fu Wushu Australia Ltd</w:t>
              </w:r>
            </w:hyperlink>
          </w:p>
        </w:tc>
        <w:tc>
          <w:tcPr>
            <w:tcW w:w="1382" w:type="pct"/>
            <w:hideMark/>
          </w:tcPr>
          <w:p w14:paraId="7D8749B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Kung Fu - Wushu</w:t>
            </w:r>
          </w:p>
        </w:tc>
        <w:tc>
          <w:tcPr>
            <w:tcW w:w="748" w:type="pct"/>
            <w:hideMark/>
          </w:tcPr>
          <w:p w14:paraId="4A2346E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46649EF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2C6B9603" w14:textId="77777777" w:rsidTr="00A8027A">
        <w:trPr>
          <w:trHeight w:val="615"/>
        </w:trPr>
        <w:tc>
          <w:tcPr>
            <w:tcW w:w="1433" w:type="pct"/>
            <w:hideMark/>
          </w:tcPr>
          <w:p w14:paraId="6890ADE9"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27" w:tgtFrame="_blank" w:history="1">
              <w:r w:rsidR="00843BBE" w:rsidRPr="009E136D">
                <w:rPr>
                  <w:rStyle w:val="Hyperlink"/>
                  <w:rFonts w:eastAsia="Calibri" w:cstheme="minorHAnsi"/>
                  <w:sz w:val="16"/>
                  <w:szCs w:val="16"/>
                </w:rPr>
                <w:t>Lacrosse Australia</w:t>
              </w:r>
            </w:hyperlink>
          </w:p>
        </w:tc>
        <w:tc>
          <w:tcPr>
            <w:tcW w:w="1382" w:type="pct"/>
            <w:hideMark/>
          </w:tcPr>
          <w:p w14:paraId="116CBDA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Lacrosse</w:t>
            </w:r>
          </w:p>
        </w:tc>
        <w:tc>
          <w:tcPr>
            <w:tcW w:w="748" w:type="pct"/>
            <w:hideMark/>
          </w:tcPr>
          <w:p w14:paraId="13B3983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6BE4325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26A45E33" w14:textId="77777777" w:rsidTr="00A8027A">
        <w:trPr>
          <w:trHeight w:val="615"/>
        </w:trPr>
        <w:tc>
          <w:tcPr>
            <w:tcW w:w="1433" w:type="pct"/>
            <w:hideMark/>
          </w:tcPr>
          <w:p w14:paraId="3666AE4F"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28" w:tgtFrame="_blank" w:history="1">
              <w:r w:rsidR="00843BBE" w:rsidRPr="009E136D">
                <w:rPr>
                  <w:rStyle w:val="Hyperlink"/>
                  <w:rFonts w:eastAsia="Calibri" w:cstheme="minorHAnsi"/>
                  <w:sz w:val="16"/>
                  <w:szCs w:val="16"/>
                </w:rPr>
                <w:t>Modern Pentathlon Australia</w:t>
              </w:r>
            </w:hyperlink>
          </w:p>
        </w:tc>
        <w:tc>
          <w:tcPr>
            <w:tcW w:w="1382" w:type="pct"/>
            <w:hideMark/>
          </w:tcPr>
          <w:p w14:paraId="1C39CF8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Modern Pentathlon</w:t>
            </w:r>
          </w:p>
        </w:tc>
        <w:tc>
          <w:tcPr>
            <w:tcW w:w="748" w:type="pct"/>
            <w:hideMark/>
          </w:tcPr>
          <w:p w14:paraId="70DB958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330374C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3E582318" w14:textId="77777777" w:rsidTr="00A8027A">
        <w:trPr>
          <w:trHeight w:val="615"/>
        </w:trPr>
        <w:tc>
          <w:tcPr>
            <w:tcW w:w="1433" w:type="pct"/>
            <w:hideMark/>
          </w:tcPr>
          <w:p w14:paraId="0ABE84D3"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29" w:tgtFrame="_blank" w:history="1">
              <w:r w:rsidR="00843BBE" w:rsidRPr="009E136D">
                <w:rPr>
                  <w:rStyle w:val="Hyperlink"/>
                  <w:rFonts w:eastAsia="Calibri" w:cstheme="minorHAnsi"/>
                  <w:sz w:val="16"/>
                  <w:szCs w:val="16"/>
                </w:rPr>
                <w:t>Motorcycling Australia Ltd</w:t>
              </w:r>
            </w:hyperlink>
          </w:p>
        </w:tc>
        <w:tc>
          <w:tcPr>
            <w:tcW w:w="1382" w:type="pct"/>
            <w:hideMark/>
          </w:tcPr>
          <w:p w14:paraId="49FA524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Motorcycling</w:t>
            </w:r>
          </w:p>
        </w:tc>
        <w:tc>
          <w:tcPr>
            <w:tcW w:w="748" w:type="pct"/>
            <w:hideMark/>
          </w:tcPr>
          <w:p w14:paraId="2332DCB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149FC1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7820E82A" w14:textId="77777777" w:rsidTr="00A8027A">
        <w:trPr>
          <w:trHeight w:val="615"/>
        </w:trPr>
        <w:tc>
          <w:tcPr>
            <w:tcW w:w="1433" w:type="pct"/>
            <w:hideMark/>
          </w:tcPr>
          <w:p w14:paraId="56472091"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30" w:tgtFrame="_blank" w:history="1">
              <w:r w:rsidR="00843BBE" w:rsidRPr="009E136D">
                <w:rPr>
                  <w:rStyle w:val="Hyperlink"/>
                  <w:rFonts w:eastAsia="Calibri" w:cstheme="minorHAnsi"/>
                  <w:sz w:val="16"/>
                  <w:szCs w:val="16"/>
                </w:rPr>
                <w:t>Motorsport Australia</w:t>
              </w:r>
            </w:hyperlink>
          </w:p>
        </w:tc>
        <w:tc>
          <w:tcPr>
            <w:tcW w:w="1382" w:type="pct"/>
            <w:hideMark/>
          </w:tcPr>
          <w:p w14:paraId="01B9342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Motor Sport</w:t>
            </w:r>
          </w:p>
        </w:tc>
        <w:tc>
          <w:tcPr>
            <w:tcW w:w="748" w:type="pct"/>
            <w:hideMark/>
          </w:tcPr>
          <w:p w14:paraId="39121E4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07202B1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61D651EF" w14:textId="77777777" w:rsidTr="00A8027A">
        <w:trPr>
          <w:trHeight w:val="615"/>
        </w:trPr>
        <w:tc>
          <w:tcPr>
            <w:tcW w:w="1433" w:type="pct"/>
            <w:hideMark/>
          </w:tcPr>
          <w:p w14:paraId="21778DEB"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31" w:tgtFrame="_blank" w:history="1">
              <w:r w:rsidR="00843BBE" w:rsidRPr="009E136D">
                <w:rPr>
                  <w:rStyle w:val="Hyperlink"/>
                  <w:rFonts w:eastAsia="Calibri" w:cstheme="minorHAnsi"/>
                  <w:sz w:val="16"/>
                  <w:szCs w:val="16"/>
                </w:rPr>
                <w:t>Muaythai Australia</w:t>
              </w:r>
            </w:hyperlink>
          </w:p>
        </w:tc>
        <w:tc>
          <w:tcPr>
            <w:tcW w:w="1382" w:type="pct"/>
            <w:hideMark/>
          </w:tcPr>
          <w:p w14:paraId="028C3130"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Muaythai</w:t>
            </w:r>
          </w:p>
        </w:tc>
        <w:tc>
          <w:tcPr>
            <w:tcW w:w="748" w:type="pct"/>
            <w:hideMark/>
          </w:tcPr>
          <w:p w14:paraId="5747B67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753087C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4DB8438E" w14:textId="77777777" w:rsidTr="00A8027A">
        <w:trPr>
          <w:trHeight w:val="615"/>
        </w:trPr>
        <w:tc>
          <w:tcPr>
            <w:tcW w:w="1433" w:type="pct"/>
            <w:hideMark/>
          </w:tcPr>
          <w:p w14:paraId="761219E8"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32" w:tgtFrame="_blank" w:history="1">
              <w:r w:rsidR="00843BBE" w:rsidRPr="009E136D">
                <w:rPr>
                  <w:rStyle w:val="Hyperlink"/>
                  <w:rFonts w:eastAsia="Calibri" w:cstheme="minorHAnsi"/>
                  <w:sz w:val="16"/>
                  <w:szCs w:val="16"/>
                </w:rPr>
                <w:t>National Campdraft Council of Australia</w:t>
              </w:r>
            </w:hyperlink>
          </w:p>
        </w:tc>
        <w:tc>
          <w:tcPr>
            <w:tcW w:w="1382" w:type="pct"/>
            <w:hideMark/>
          </w:tcPr>
          <w:p w14:paraId="2F78E28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Campdraft</w:t>
            </w:r>
          </w:p>
        </w:tc>
        <w:tc>
          <w:tcPr>
            <w:tcW w:w="748" w:type="pct"/>
            <w:hideMark/>
          </w:tcPr>
          <w:p w14:paraId="4B980C1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2313E80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6490C905" w14:textId="77777777" w:rsidTr="00A8027A">
        <w:trPr>
          <w:trHeight w:val="615"/>
        </w:trPr>
        <w:tc>
          <w:tcPr>
            <w:tcW w:w="1433" w:type="pct"/>
            <w:hideMark/>
          </w:tcPr>
          <w:p w14:paraId="31048C95"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33" w:tgtFrame="_blank" w:history="1">
              <w:r w:rsidR="00843BBE" w:rsidRPr="009E136D">
                <w:rPr>
                  <w:rStyle w:val="Hyperlink"/>
                  <w:rFonts w:eastAsia="Calibri" w:cstheme="minorHAnsi"/>
                  <w:sz w:val="16"/>
                  <w:szCs w:val="16"/>
                </w:rPr>
                <w:t>National Rugby League</w:t>
              </w:r>
            </w:hyperlink>
          </w:p>
        </w:tc>
        <w:tc>
          <w:tcPr>
            <w:tcW w:w="1382" w:type="pct"/>
            <w:hideMark/>
          </w:tcPr>
          <w:p w14:paraId="1691FC7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Rugby League</w:t>
            </w:r>
          </w:p>
        </w:tc>
        <w:tc>
          <w:tcPr>
            <w:tcW w:w="748" w:type="pct"/>
            <w:hideMark/>
          </w:tcPr>
          <w:p w14:paraId="798FD80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1E60044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7E98F8B0" w14:textId="77777777" w:rsidTr="00A8027A">
        <w:trPr>
          <w:trHeight w:val="615"/>
        </w:trPr>
        <w:tc>
          <w:tcPr>
            <w:tcW w:w="1433" w:type="pct"/>
            <w:hideMark/>
          </w:tcPr>
          <w:p w14:paraId="217CAB9F"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34" w:tgtFrame="_blank" w:history="1">
              <w:r w:rsidR="00843BBE" w:rsidRPr="009E136D">
                <w:rPr>
                  <w:rStyle w:val="Hyperlink"/>
                  <w:rFonts w:eastAsia="Calibri" w:cstheme="minorHAnsi"/>
                  <w:sz w:val="16"/>
                  <w:szCs w:val="16"/>
                </w:rPr>
                <w:t>Netball Australia</w:t>
              </w:r>
            </w:hyperlink>
          </w:p>
        </w:tc>
        <w:tc>
          <w:tcPr>
            <w:tcW w:w="1382" w:type="pct"/>
            <w:hideMark/>
          </w:tcPr>
          <w:p w14:paraId="46D0AE5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Netball</w:t>
            </w:r>
          </w:p>
        </w:tc>
        <w:tc>
          <w:tcPr>
            <w:tcW w:w="748" w:type="pct"/>
            <w:hideMark/>
          </w:tcPr>
          <w:p w14:paraId="4EBCB5D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3899C7F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7C390B27" w14:textId="77777777" w:rsidTr="00A8027A">
        <w:trPr>
          <w:trHeight w:val="615"/>
        </w:trPr>
        <w:tc>
          <w:tcPr>
            <w:tcW w:w="1433" w:type="pct"/>
            <w:hideMark/>
          </w:tcPr>
          <w:p w14:paraId="4D896D5A"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35" w:tgtFrame="_blank" w:history="1">
              <w:r w:rsidR="00843BBE" w:rsidRPr="009E136D">
                <w:rPr>
                  <w:rStyle w:val="Hyperlink"/>
                  <w:rFonts w:eastAsia="Calibri" w:cstheme="minorHAnsi"/>
                  <w:sz w:val="16"/>
                  <w:szCs w:val="16"/>
                </w:rPr>
                <w:t>Olympic Winter Institute of Australia</w:t>
              </w:r>
            </w:hyperlink>
          </w:p>
        </w:tc>
        <w:tc>
          <w:tcPr>
            <w:tcW w:w="1382" w:type="pct"/>
            <w:hideMark/>
          </w:tcPr>
          <w:p w14:paraId="2C34E17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Ice Racing, Skiing, Snowboarding</w:t>
            </w:r>
          </w:p>
        </w:tc>
        <w:tc>
          <w:tcPr>
            <w:tcW w:w="748" w:type="pct"/>
            <w:hideMark/>
          </w:tcPr>
          <w:p w14:paraId="03B9C4C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08BE0100"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62258FCB" w14:textId="77777777" w:rsidTr="00A8027A">
        <w:trPr>
          <w:trHeight w:val="615"/>
        </w:trPr>
        <w:tc>
          <w:tcPr>
            <w:tcW w:w="1433" w:type="pct"/>
            <w:hideMark/>
          </w:tcPr>
          <w:p w14:paraId="336DD32D"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36" w:tgtFrame="_blank" w:history="1">
              <w:r w:rsidR="00843BBE" w:rsidRPr="009E136D">
                <w:rPr>
                  <w:rStyle w:val="Hyperlink"/>
                  <w:rFonts w:eastAsia="Calibri" w:cstheme="minorHAnsi"/>
                  <w:sz w:val="16"/>
                  <w:szCs w:val="16"/>
                </w:rPr>
                <w:t>Orienteering Australia</w:t>
              </w:r>
            </w:hyperlink>
          </w:p>
        </w:tc>
        <w:tc>
          <w:tcPr>
            <w:tcW w:w="1382" w:type="pct"/>
            <w:hideMark/>
          </w:tcPr>
          <w:p w14:paraId="174B308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Orienteering</w:t>
            </w:r>
          </w:p>
        </w:tc>
        <w:tc>
          <w:tcPr>
            <w:tcW w:w="748" w:type="pct"/>
            <w:hideMark/>
          </w:tcPr>
          <w:p w14:paraId="3A907F7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547686F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323E113D" w14:textId="77777777" w:rsidTr="00A8027A">
        <w:trPr>
          <w:trHeight w:val="615"/>
        </w:trPr>
        <w:tc>
          <w:tcPr>
            <w:tcW w:w="1433" w:type="pct"/>
            <w:hideMark/>
          </w:tcPr>
          <w:p w14:paraId="560A5090"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37" w:tgtFrame="_blank" w:history="1">
              <w:r w:rsidR="00843BBE" w:rsidRPr="009E136D">
                <w:rPr>
                  <w:rStyle w:val="Hyperlink"/>
                  <w:rFonts w:eastAsia="Calibri" w:cstheme="minorHAnsi"/>
                  <w:sz w:val="16"/>
                  <w:szCs w:val="16"/>
                </w:rPr>
                <w:t>Paddle Australia</w:t>
              </w:r>
            </w:hyperlink>
          </w:p>
        </w:tc>
        <w:tc>
          <w:tcPr>
            <w:tcW w:w="1382" w:type="pct"/>
            <w:hideMark/>
          </w:tcPr>
          <w:p w14:paraId="64C17AC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Canoeing</w:t>
            </w:r>
          </w:p>
        </w:tc>
        <w:tc>
          <w:tcPr>
            <w:tcW w:w="748" w:type="pct"/>
            <w:hideMark/>
          </w:tcPr>
          <w:p w14:paraId="6D9015A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4B9BC76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5A669E0C" w14:textId="77777777" w:rsidTr="00A8027A">
        <w:trPr>
          <w:trHeight w:val="615"/>
        </w:trPr>
        <w:tc>
          <w:tcPr>
            <w:tcW w:w="1433" w:type="pct"/>
            <w:hideMark/>
          </w:tcPr>
          <w:p w14:paraId="122821F0"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38" w:tgtFrame="_blank" w:history="1">
              <w:r w:rsidR="00843BBE" w:rsidRPr="009E136D">
                <w:rPr>
                  <w:rStyle w:val="Hyperlink"/>
                  <w:rFonts w:eastAsia="Calibri" w:cstheme="minorHAnsi"/>
                  <w:sz w:val="16"/>
                  <w:szCs w:val="16"/>
                </w:rPr>
                <w:t>Paralympics Australia</w:t>
              </w:r>
            </w:hyperlink>
          </w:p>
        </w:tc>
        <w:tc>
          <w:tcPr>
            <w:tcW w:w="1382" w:type="pct"/>
            <w:hideMark/>
          </w:tcPr>
          <w:p w14:paraId="28AAA05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Goalball, Paralympics, Wheelchair Rugby</w:t>
            </w:r>
          </w:p>
        </w:tc>
        <w:tc>
          <w:tcPr>
            <w:tcW w:w="748" w:type="pct"/>
            <w:hideMark/>
          </w:tcPr>
          <w:p w14:paraId="34D5431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47C2A10"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for people with disability </w:t>
            </w:r>
          </w:p>
        </w:tc>
      </w:tr>
      <w:tr w:rsidR="00843BBE" w:rsidRPr="009E136D" w14:paraId="18A15CE4" w14:textId="77777777" w:rsidTr="00A8027A">
        <w:trPr>
          <w:trHeight w:val="615"/>
        </w:trPr>
        <w:tc>
          <w:tcPr>
            <w:tcW w:w="1433" w:type="pct"/>
            <w:hideMark/>
          </w:tcPr>
          <w:p w14:paraId="2DCA247A"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39" w:tgtFrame="_blank" w:history="1">
              <w:r w:rsidR="00843BBE" w:rsidRPr="009E136D">
                <w:rPr>
                  <w:rStyle w:val="Hyperlink"/>
                  <w:rFonts w:eastAsia="Calibri" w:cstheme="minorHAnsi"/>
                  <w:sz w:val="16"/>
                  <w:szCs w:val="16"/>
                </w:rPr>
                <w:t>Petanque Federation Australia</w:t>
              </w:r>
            </w:hyperlink>
          </w:p>
        </w:tc>
        <w:tc>
          <w:tcPr>
            <w:tcW w:w="1382" w:type="pct"/>
            <w:hideMark/>
          </w:tcPr>
          <w:p w14:paraId="3EE6284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Petanque</w:t>
            </w:r>
          </w:p>
        </w:tc>
        <w:tc>
          <w:tcPr>
            <w:tcW w:w="748" w:type="pct"/>
            <w:hideMark/>
          </w:tcPr>
          <w:p w14:paraId="1EA4CC7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3345D24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6C5D97CB" w14:textId="77777777" w:rsidTr="00A8027A">
        <w:trPr>
          <w:trHeight w:val="615"/>
        </w:trPr>
        <w:tc>
          <w:tcPr>
            <w:tcW w:w="1433" w:type="pct"/>
            <w:hideMark/>
          </w:tcPr>
          <w:p w14:paraId="017561E9"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40" w:tgtFrame="_blank" w:history="1">
              <w:r w:rsidR="00843BBE" w:rsidRPr="009E136D">
                <w:rPr>
                  <w:rStyle w:val="Hyperlink"/>
                  <w:rFonts w:eastAsia="Calibri" w:cstheme="minorHAnsi"/>
                  <w:sz w:val="16"/>
                  <w:szCs w:val="16"/>
                </w:rPr>
                <w:t>Polocrosse Association of Australia</w:t>
              </w:r>
            </w:hyperlink>
          </w:p>
        </w:tc>
        <w:tc>
          <w:tcPr>
            <w:tcW w:w="1382" w:type="pct"/>
            <w:hideMark/>
          </w:tcPr>
          <w:p w14:paraId="0F39DB4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Polocrosse</w:t>
            </w:r>
          </w:p>
        </w:tc>
        <w:tc>
          <w:tcPr>
            <w:tcW w:w="748" w:type="pct"/>
            <w:hideMark/>
          </w:tcPr>
          <w:p w14:paraId="399DC5A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4B55A7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7382DE9E" w14:textId="77777777" w:rsidTr="00A8027A">
        <w:trPr>
          <w:trHeight w:val="615"/>
        </w:trPr>
        <w:tc>
          <w:tcPr>
            <w:tcW w:w="1433" w:type="pct"/>
            <w:hideMark/>
          </w:tcPr>
          <w:p w14:paraId="5D95490B"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41" w:tgtFrame="_blank" w:history="1">
              <w:r w:rsidR="00843BBE" w:rsidRPr="009E136D">
                <w:rPr>
                  <w:rStyle w:val="Hyperlink"/>
                  <w:rFonts w:eastAsia="Calibri" w:cstheme="minorHAnsi"/>
                  <w:sz w:val="16"/>
                  <w:szCs w:val="16"/>
                </w:rPr>
                <w:t>Pony Club Australia Ltd</w:t>
              </w:r>
            </w:hyperlink>
          </w:p>
        </w:tc>
        <w:tc>
          <w:tcPr>
            <w:tcW w:w="1382" w:type="pct"/>
            <w:hideMark/>
          </w:tcPr>
          <w:p w14:paraId="4320266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Equestrian, Pony Clubs</w:t>
            </w:r>
          </w:p>
        </w:tc>
        <w:tc>
          <w:tcPr>
            <w:tcW w:w="748" w:type="pct"/>
            <w:hideMark/>
          </w:tcPr>
          <w:p w14:paraId="436E1D7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26DA5E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55CD3E88" w14:textId="77777777" w:rsidTr="00A8027A">
        <w:trPr>
          <w:trHeight w:val="615"/>
        </w:trPr>
        <w:tc>
          <w:tcPr>
            <w:tcW w:w="1433" w:type="pct"/>
            <w:hideMark/>
          </w:tcPr>
          <w:p w14:paraId="7EA340B7"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42" w:tgtFrame="_blank" w:history="1">
              <w:r w:rsidR="00843BBE" w:rsidRPr="009E136D">
                <w:rPr>
                  <w:rStyle w:val="Hyperlink"/>
                  <w:rFonts w:eastAsia="Calibri" w:cstheme="minorHAnsi"/>
                  <w:sz w:val="16"/>
                  <w:szCs w:val="16"/>
                </w:rPr>
                <w:t>Riding for the Disabled Association of Australia</w:t>
              </w:r>
            </w:hyperlink>
          </w:p>
        </w:tc>
        <w:tc>
          <w:tcPr>
            <w:tcW w:w="1382" w:type="pct"/>
            <w:hideMark/>
          </w:tcPr>
          <w:p w14:paraId="57F6AD4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Equestrian - Disabled</w:t>
            </w:r>
          </w:p>
        </w:tc>
        <w:tc>
          <w:tcPr>
            <w:tcW w:w="748" w:type="pct"/>
            <w:hideMark/>
          </w:tcPr>
          <w:p w14:paraId="2D62864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37C6844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for people with disability </w:t>
            </w:r>
          </w:p>
        </w:tc>
      </w:tr>
      <w:tr w:rsidR="00843BBE" w:rsidRPr="009E136D" w14:paraId="29AEE1DD" w14:textId="77777777" w:rsidTr="00A8027A">
        <w:trPr>
          <w:trHeight w:val="615"/>
        </w:trPr>
        <w:tc>
          <w:tcPr>
            <w:tcW w:w="1433" w:type="pct"/>
            <w:hideMark/>
          </w:tcPr>
          <w:p w14:paraId="3DE4BDB9"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43" w:tgtFrame="_blank" w:history="1">
              <w:r w:rsidR="00843BBE" w:rsidRPr="009E136D">
                <w:rPr>
                  <w:rStyle w:val="Hyperlink"/>
                  <w:rFonts w:eastAsia="Calibri" w:cstheme="minorHAnsi"/>
                  <w:sz w:val="16"/>
                  <w:szCs w:val="16"/>
                </w:rPr>
                <w:t>Rowing Australia Ltd</w:t>
              </w:r>
            </w:hyperlink>
          </w:p>
        </w:tc>
        <w:tc>
          <w:tcPr>
            <w:tcW w:w="1382" w:type="pct"/>
            <w:hideMark/>
          </w:tcPr>
          <w:p w14:paraId="0B4F45A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Rowing</w:t>
            </w:r>
          </w:p>
        </w:tc>
        <w:tc>
          <w:tcPr>
            <w:tcW w:w="748" w:type="pct"/>
            <w:hideMark/>
          </w:tcPr>
          <w:p w14:paraId="7B2F597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6288804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308ED113" w14:textId="77777777" w:rsidTr="00A8027A">
        <w:trPr>
          <w:trHeight w:val="615"/>
        </w:trPr>
        <w:tc>
          <w:tcPr>
            <w:tcW w:w="1433" w:type="pct"/>
            <w:hideMark/>
          </w:tcPr>
          <w:p w14:paraId="351BB799"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44" w:tgtFrame="_blank" w:history="1">
              <w:r w:rsidR="00843BBE" w:rsidRPr="009E136D">
                <w:rPr>
                  <w:rStyle w:val="Hyperlink"/>
                  <w:rFonts w:eastAsia="Calibri" w:cstheme="minorHAnsi"/>
                  <w:sz w:val="16"/>
                  <w:szCs w:val="16"/>
                </w:rPr>
                <w:t>Rugby Australia</w:t>
              </w:r>
            </w:hyperlink>
          </w:p>
        </w:tc>
        <w:tc>
          <w:tcPr>
            <w:tcW w:w="1382" w:type="pct"/>
            <w:hideMark/>
          </w:tcPr>
          <w:p w14:paraId="035F3A0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Rugby Union</w:t>
            </w:r>
          </w:p>
        </w:tc>
        <w:tc>
          <w:tcPr>
            <w:tcW w:w="748" w:type="pct"/>
            <w:hideMark/>
          </w:tcPr>
          <w:p w14:paraId="7742096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3B6F1BE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2692CDCA" w14:textId="77777777" w:rsidTr="00A8027A">
        <w:trPr>
          <w:trHeight w:val="615"/>
        </w:trPr>
        <w:tc>
          <w:tcPr>
            <w:tcW w:w="1433" w:type="pct"/>
            <w:hideMark/>
          </w:tcPr>
          <w:p w14:paraId="71F7A369"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45" w:tgtFrame="_blank" w:history="1">
              <w:r w:rsidR="00843BBE" w:rsidRPr="009E136D">
                <w:rPr>
                  <w:rStyle w:val="Hyperlink"/>
                  <w:rFonts w:eastAsia="Calibri" w:cstheme="minorHAnsi"/>
                  <w:sz w:val="16"/>
                  <w:szCs w:val="16"/>
                </w:rPr>
                <w:t>Shooting Australia</w:t>
              </w:r>
            </w:hyperlink>
          </w:p>
        </w:tc>
        <w:tc>
          <w:tcPr>
            <w:tcW w:w="1382" w:type="pct"/>
            <w:hideMark/>
          </w:tcPr>
          <w:p w14:paraId="4444E75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Shooting</w:t>
            </w:r>
          </w:p>
        </w:tc>
        <w:tc>
          <w:tcPr>
            <w:tcW w:w="748" w:type="pct"/>
            <w:hideMark/>
          </w:tcPr>
          <w:p w14:paraId="226C83C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3808041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7CB1B468" w14:textId="77777777" w:rsidTr="00A8027A">
        <w:trPr>
          <w:trHeight w:val="615"/>
        </w:trPr>
        <w:tc>
          <w:tcPr>
            <w:tcW w:w="1433" w:type="pct"/>
            <w:hideMark/>
          </w:tcPr>
          <w:p w14:paraId="68ED7E85"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46" w:tgtFrame="_blank" w:history="1">
              <w:r w:rsidR="00843BBE" w:rsidRPr="009E136D">
                <w:rPr>
                  <w:rStyle w:val="Hyperlink"/>
                  <w:rFonts w:eastAsia="Calibri" w:cstheme="minorHAnsi"/>
                  <w:sz w:val="16"/>
                  <w:szCs w:val="16"/>
                </w:rPr>
                <w:t>Skate Australia Inc</w:t>
              </w:r>
            </w:hyperlink>
          </w:p>
        </w:tc>
        <w:tc>
          <w:tcPr>
            <w:tcW w:w="1382" w:type="pct"/>
            <w:hideMark/>
          </w:tcPr>
          <w:p w14:paraId="7A1BA0B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Roller Sports, Skate</w:t>
            </w:r>
          </w:p>
        </w:tc>
        <w:tc>
          <w:tcPr>
            <w:tcW w:w="748" w:type="pct"/>
            <w:hideMark/>
          </w:tcPr>
          <w:p w14:paraId="10F2462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3979475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50AD59F4" w14:textId="77777777" w:rsidTr="00A8027A">
        <w:trPr>
          <w:trHeight w:val="615"/>
        </w:trPr>
        <w:tc>
          <w:tcPr>
            <w:tcW w:w="1433" w:type="pct"/>
            <w:hideMark/>
          </w:tcPr>
          <w:p w14:paraId="4862ECA5"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47" w:tgtFrame="_blank" w:history="1">
              <w:r w:rsidR="00843BBE" w:rsidRPr="009E136D">
                <w:rPr>
                  <w:rStyle w:val="Hyperlink"/>
                  <w:rFonts w:eastAsia="Calibri" w:cstheme="minorHAnsi"/>
                  <w:sz w:val="16"/>
                  <w:szCs w:val="16"/>
                </w:rPr>
                <w:t>Skipping Australia</w:t>
              </w:r>
            </w:hyperlink>
          </w:p>
        </w:tc>
        <w:tc>
          <w:tcPr>
            <w:tcW w:w="1382" w:type="pct"/>
            <w:hideMark/>
          </w:tcPr>
          <w:p w14:paraId="161D615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Skipping</w:t>
            </w:r>
          </w:p>
        </w:tc>
        <w:tc>
          <w:tcPr>
            <w:tcW w:w="748" w:type="pct"/>
            <w:hideMark/>
          </w:tcPr>
          <w:p w14:paraId="002B1F1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1153A35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230922F5" w14:textId="77777777" w:rsidTr="00A8027A">
        <w:trPr>
          <w:trHeight w:val="615"/>
        </w:trPr>
        <w:tc>
          <w:tcPr>
            <w:tcW w:w="1433" w:type="pct"/>
            <w:hideMark/>
          </w:tcPr>
          <w:p w14:paraId="2560D3B2"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48" w:tgtFrame="_blank" w:history="1">
              <w:r w:rsidR="00843BBE" w:rsidRPr="009E136D">
                <w:rPr>
                  <w:rStyle w:val="Hyperlink"/>
                  <w:rFonts w:eastAsia="Calibri" w:cstheme="minorHAnsi"/>
                  <w:sz w:val="16"/>
                  <w:szCs w:val="16"/>
                </w:rPr>
                <w:t>Snow Australia</w:t>
              </w:r>
            </w:hyperlink>
          </w:p>
        </w:tc>
        <w:tc>
          <w:tcPr>
            <w:tcW w:w="1382" w:type="pct"/>
            <w:hideMark/>
          </w:tcPr>
          <w:p w14:paraId="0EA6087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Disabled Wintersport, Skiing, Snowboarding</w:t>
            </w:r>
          </w:p>
        </w:tc>
        <w:tc>
          <w:tcPr>
            <w:tcW w:w="748" w:type="pct"/>
            <w:hideMark/>
          </w:tcPr>
          <w:p w14:paraId="12A07F6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32452E2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488AAA4C" w14:textId="77777777" w:rsidTr="00A8027A">
        <w:trPr>
          <w:trHeight w:val="615"/>
        </w:trPr>
        <w:tc>
          <w:tcPr>
            <w:tcW w:w="1433" w:type="pct"/>
            <w:hideMark/>
          </w:tcPr>
          <w:p w14:paraId="308EC3BB"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49" w:tgtFrame="_blank" w:history="1">
              <w:r w:rsidR="00843BBE" w:rsidRPr="009E136D">
                <w:rPr>
                  <w:rStyle w:val="Hyperlink"/>
                  <w:rFonts w:eastAsia="Calibri" w:cstheme="minorHAnsi"/>
                  <w:sz w:val="16"/>
                  <w:szCs w:val="16"/>
                </w:rPr>
                <w:t>Softball Australia</w:t>
              </w:r>
            </w:hyperlink>
          </w:p>
        </w:tc>
        <w:tc>
          <w:tcPr>
            <w:tcW w:w="1382" w:type="pct"/>
            <w:hideMark/>
          </w:tcPr>
          <w:p w14:paraId="6FF7B5A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Softball</w:t>
            </w:r>
          </w:p>
        </w:tc>
        <w:tc>
          <w:tcPr>
            <w:tcW w:w="748" w:type="pct"/>
            <w:hideMark/>
          </w:tcPr>
          <w:p w14:paraId="0D007D8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66DD080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6D851048" w14:textId="77777777" w:rsidTr="00A8027A">
        <w:trPr>
          <w:trHeight w:val="615"/>
        </w:trPr>
        <w:tc>
          <w:tcPr>
            <w:tcW w:w="1433" w:type="pct"/>
            <w:hideMark/>
          </w:tcPr>
          <w:p w14:paraId="0AB3FBB5"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50" w:tgtFrame="_blank" w:history="1">
              <w:r w:rsidR="00843BBE" w:rsidRPr="009E136D">
                <w:rPr>
                  <w:rStyle w:val="Hyperlink"/>
                  <w:rFonts w:eastAsia="Calibri" w:cstheme="minorHAnsi"/>
                  <w:sz w:val="16"/>
                  <w:szCs w:val="16"/>
                </w:rPr>
                <w:t>Special Olympics Australia</w:t>
              </w:r>
            </w:hyperlink>
          </w:p>
        </w:tc>
        <w:tc>
          <w:tcPr>
            <w:tcW w:w="1382" w:type="pct"/>
            <w:hideMark/>
          </w:tcPr>
          <w:p w14:paraId="35CBF6E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Intellectual Impairment Sports</w:t>
            </w:r>
          </w:p>
        </w:tc>
        <w:tc>
          <w:tcPr>
            <w:tcW w:w="748" w:type="pct"/>
            <w:hideMark/>
          </w:tcPr>
          <w:p w14:paraId="6CCC56A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62466B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for people with disability </w:t>
            </w:r>
          </w:p>
        </w:tc>
      </w:tr>
      <w:tr w:rsidR="00843BBE" w:rsidRPr="009E136D" w14:paraId="0CAB1572" w14:textId="77777777" w:rsidTr="00A8027A">
        <w:trPr>
          <w:trHeight w:val="615"/>
        </w:trPr>
        <w:tc>
          <w:tcPr>
            <w:tcW w:w="1433" w:type="pct"/>
            <w:hideMark/>
          </w:tcPr>
          <w:p w14:paraId="24CE94F7"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51" w:tgtFrame="_blank" w:history="1">
              <w:r w:rsidR="00843BBE" w:rsidRPr="009E136D">
                <w:rPr>
                  <w:rStyle w:val="Hyperlink"/>
                  <w:rFonts w:eastAsia="Calibri" w:cstheme="minorHAnsi"/>
                  <w:sz w:val="16"/>
                  <w:szCs w:val="16"/>
                </w:rPr>
                <w:t>Sport Climbing Australia</w:t>
              </w:r>
            </w:hyperlink>
          </w:p>
        </w:tc>
        <w:tc>
          <w:tcPr>
            <w:tcW w:w="1382" w:type="pct"/>
            <w:hideMark/>
          </w:tcPr>
          <w:p w14:paraId="2435967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Sport Climbing</w:t>
            </w:r>
          </w:p>
        </w:tc>
        <w:tc>
          <w:tcPr>
            <w:tcW w:w="748" w:type="pct"/>
            <w:hideMark/>
          </w:tcPr>
          <w:p w14:paraId="36DAC2D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0171FAB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72693E5F" w14:textId="77777777" w:rsidTr="00A8027A">
        <w:trPr>
          <w:trHeight w:val="615"/>
        </w:trPr>
        <w:tc>
          <w:tcPr>
            <w:tcW w:w="1433" w:type="pct"/>
            <w:hideMark/>
          </w:tcPr>
          <w:p w14:paraId="1A627249"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52" w:tgtFrame="_blank" w:history="1">
              <w:r w:rsidR="00843BBE" w:rsidRPr="009E136D">
                <w:rPr>
                  <w:rStyle w:val="Hyperlink"/>
                  <w:rFonts w:eastAsia="Calibri" w:cstheme="minorHAnsi"/>
                  <w:sz w:val="16"/>
                  <w:szCs w:val="16"/>
                </w:rPr>
                <w:t>Sport Inclusion Australia</w:t>
              </w:r>
            </w:hyperlink>
          </w:p>
        </w:tc>
        <w:tc>
          <w:tcPr>
            <w:tcW w:w="1382" w:type="pct"/>
            <w:hideMark/>
          </w:tcPr>
          <w:p w14:paraId="4DC71E8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Intellectual Impairment Sports</w:t>
            </w:r>
          </w:p>
        </w:tc>
        <w:tc>
          <w:tcPr>
            <w:tcW w:w="748" w:type="pct"/>
            <w:hideMark/>
          </w:tcPr>
          <w:p w14:paraId="6AEA94C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445B020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for people with disability </w:t>
            </w:r>
          </w:p>
        </w:tc>
      </w:tr>
      <w:tr w:rsidR="00843BBE" w:rsidRPr="009E136D" w14:paraId="5BA42E83" w14:textId="77777777" w:rsidTr="00A8027A">
        <w:trPr>
          <w:trHeight w:val="615"/>
        </w:trPr>
        <w:tc>
          <w:tcPr>
            <w:tcW w:w="1433" w:type="pct"/>
            <w:hideMark/>
          </w:tcPr>
          <w:p w14:paraId="4A8ACA6E"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53" w:tgtFrame="_blank" w:history="1">
              <w:r w:rsidR="00843BBE" w:rsidRPr="009E136D">
                <w:rPr>
                  <w:rStyle w:val="Hyperlink"/>
                  <w:rFonts w:eastAsia="Calibri" w:cstheme="minorHAnsi"/>
                  <w:sz w:val="16"/>
                  <w:szCs w:val="16"/>
                </w:rPr>
                <w:t>Squash Australia Ltd</w:t>
              </w:r>
            </w:hyperlink>
          </w:p>
        </w:tc>
        <w:tc>
          <w:tcPr>
            <w:tcW w:w="1382" w:type="pct"/>
            <w:hideMark/>
          </w:tcPr>
          <w:p w14:paraId="4984CAF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Squash</w:t>
            </w:r>
          </w:p>
        </w:tc>
        <w:tc>
          <w:tcPr>
            <w:tcW w:w="748" w:type="pct"/>
            <w:hideMark/>
          </w:tcPr>
          <w:p w14:paraId="066BE40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41819D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3BC22098" w14:textId="77777777" w:rsidTr="00A8027A">
        <w:trPr>
          <w:trHeight w:val="615"/>
        </w:trPr>
        <w:tc>
          <w:tcPr>
            <w:tcW w:w="1433" w:type="pct"/>
            <w:hideMark/>
          </w:tcPr>
          <w:p w14:paraId="44993686"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54" w:tgtFrame="_blank" w:history="1">
              <w:r w:rsidR="00843BBE" w:rsidRPr="009E136D">
                <w:rPr>
                  <w:rStyle w:val="Hyperlink"/>
                  <w:rFonts w:eastAsia="Calibri" w:cstheme="minorHAnsi"/>
                  <w:sz w:val="16"/>
                  <w:szCs w:val="16"/>
                </w:rPr>
                <w:t>Surf Life Saving Australia</w:t>
              </w:r>
            </w:hyperlink>
          </w:p>
        </w:tc>
        <w:tc>
          <w:tcPr>
            <w:tcW w:w="1382" w:type="pct"/>
            <w:hideMark/>
          </w:tcPr>
          <w:p w14:paraId="44CD91D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Surf Life Saving</w:t>
            </w:r>
          </w:p>
        </w:tc>
        <w:tc>
          <w:tcPr>
            <w:tcW w:w="748" w:type="pct"/>
            <w:hideMark/>
          </w:tcPr>
          <w:p w14:paraId="1D60B2CF"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21B8708A"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58E117B7" w14:textId="77777777" w:rsidTr="00A8027A">
        <w:trPr>
          <w:trHeight w:val="615"/>
        </w:trPr>
        <w:tc>
          <w:tcPr>
            <w:tcW w:w="1433" w:type="pct"/>
            <w:hideMark/>
          </w:tcPr>
          <w:p w14:paraId="2169457B"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55" w:tgtFrame="_blank" w:history="1">
              <w:r w:rsidR="00843BBE" w:rsidRPr="009E136D">
                <w:rPr>
                  <w:rStyle w:val="Hyperlink"/>
                  <w:rFonts w:eastAsia="Calibri" w:cstheme="minorHAnsi"/>
                  <w:sz w:val="16"/>
                  <w:szCs w:val="16"/>
                </w:rPr>
                <w:t>Surfing Australia</w:t>
              </w:r>
            </w:hyperlink>
          </w:p>
        </w:tc>
        <w:tc>
          <w:tcPr>
            <w:tcW w:w="1382" w:type="pct"/>
            <w:hideMark/>
          </w:tcPr>
          <w:p w14:paraId="5E9B467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Surfing</w:t>
            </w:r>
          </w:p>
        </w:tc>
        <w:tc>
          <w:tcPr>
            <w:tcW w:w="748" w:type="pct"/>
            <w:hideMark/>
          </w:tcPr>
          <w:p w14:paraId="05EC1C3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4E02B4D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2EB1210D" w14:textId="77777777" w:rsidTr="00A8027A">
        <w:trPr>
          <w:trHeight w:val="615"/>
        </w:trPr>
        <w:tc>
          <w:tcPr>
            <w:tcW w:w="1433" w:type="pct"/>
            <w:hideMark/>
          </w:tcPr>
          <w:p w14:paraId="4E579F5F"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56" w:tgtFrame="_blank" w:history="1">
              <w:r w:rsidR="00843BBE" w:rsidRPr="009E136D">
                <w:rPr>
                  <w:rStyle w:val="Hyperlink"/>
                  <w:rFonts w:eastAsia="Calibri" w:cstheme="minorHAnsi"/>
                  <w:sz w:val="16"/>
                  <w:szCs w:val="16"/>
                </w:rPr>
                <w:t>Swimming Australia Ltd</w:t>
              </w:r>
            </w:hyperlink>
          </w:p>
        </w:tc>
        <w:tc>
          <w:tcPr>
            <w:tcW w:w="1382" w:type="pct"/>
            <w:hideMark/>
          </w:tcPr>
          <w:p w14:paraId="1289DBD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Swimming</w:t>
            </w:r>
          </w:p>
        </w:tc>
        <w:tc>
          <w:tcPr>
            <w:tcW w:w="748" w:type="pct"/>
            <w:hideMark/>
          </w:tcPr>
          <w:p w14:paraId="4DC2FF1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4CC14CE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0064056F" w14:textId="77777777" w:rsidTr="00A8027A">
        <w:trPr>
          <w:trHeight w:val="615"/>
        </w:trPr>
        <w:tc>
          <w:tcPr>
            <w:tcW w:w="1433" w:type="pct"/>
            <w:hideMark/>
          </w:tcPr>
          <w:p w14:paraId="5C4DBA5A"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57" w:tgtFrame="_blank" w:history="1">
              <w:r w:rsidR="00843BBE" w:rsidRPr="009E136D">
                <w:rPr>
                  <w:rStyle w:val="Hyperlink"/>
                  <w:rFonts w:eastAsia="Calibri" w:cstheme="minorHAnsi"/>
                  <w:sz w:val="16"/>
                  <w:szCs w:val="16"/>
                </w:rPr>
                <w:t>Table Tennis Australia</w:t>
              </w:r>
            </w:hyperlink>
          </w:p>
        </w:tc>
        <w:tc>
          <w:tcPr>
            <w:tcW w:w="1382" w:type="pct"/>
            <w:hideMark/>
          </w:tcPr>
          <w:p w14:paraId="2CF2E53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Table Tennis</w:t>
            </w:r>
          </w:p>
        </w:tc>
        <w:tc>
          <w:tcPr>
            <w:tcW w:w="748" w:type="pct"/>
            <w:hideMark/>
          </w:tcPr>
          <w:p w14:paraId="7D51272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2D57124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4750E6E3" w14:textId="77777777" w:rsidTr="00A8027A">
        <w:trPr>
          <w:trHeight w:val="615"/>
        </w:trPr>
        <w:tc>
          <w:tcPr>
            <w:tcW w:w="1433" w:type="pct"/>
            <w:hideMark/>
          </w:tcPr>
          <w:p w14:paraId="1831212F"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58" w:tgtFrame="_blank" w:history="1">
              <w:r w:rsidR="00843BBE" w:rsidRPr="009E136D">
                <w:rPr>
                  <w:rStyle w:val="Hyperlink"/>
                  <w:rFonts w:eastAsia="Calibri" w:cstheme="minorHAnsi"/>
                  <w:sz w:val="16"/>
                  <w:szCs w:val="16"/>
                </w:rPr>
                <w:t>Tennis Australia</w:t>
              </w:r>
            </w:hyperlink>
          </w:p>
        </w:tc>
        <w:tc>
          <w:tcPr>
            <w:tcW w:w="1382" w:type="pct"/>
            <w:hideMark/>
          </w:tcPr>
          <w:p w14:paraId="2FD2C1D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Tennis</w:t>
            </w:r>
          </w:p>
        </w:tc>
        <w:tc>
          <w:tcPr>
            <w:tcW w:w="748" w:type="pct"/>
            <w:hideMark/>
          </w:tcPr>
          <w:p w14:paraId="4363656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5735D59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0D150D3D" w14:textId="77777777" w:rsidTr="00A8027A">
        <w:trPr>
          <w:trHeight w:val="615"/>
        </w:trPr>
        <w:tc>
          <w:tcPr>
            <w:tcW w:w="1433" w:type="pct"/>
            <w:hideMark/>
          </w:tcPr>
          <w:p w14:paraId="05B6802A"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59" w:tgtFrame="_blank" w:history="1">
              <w:r w:rsidR="00843BBE" w:rsidRPr="009E136D">
                <w:rPr>
                  <w:rStyle w:val="Hyperlink"/>
                  <w:rFonts w:eastAsia="Calibri" w:cstheme="minorHAnsi"/>
                  <w:sz w:val="16"/>
                  <w:szCs w:val="16"/>
                </w:rPr>
                <w:t>Tenpin Bowling Australia Ltd</w:t>
              </w:r>
            </w:hyperlink>
          </w:p>
        </w:tc>
        <w:tc>
          <w:tcPr>
            <w:tcW w:w="1382" w:type="pct"/>
            <w:hideMark/>
          </w:tcPr>
          <w:p w14:paraId="455F7BB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Tenpin Bowling</w:t>
            </w:r>
          </w:p>
        </w:tc>
        <w:tc>
          <w:tcPr>
            <w:tcW w:w="748" w:type="pct"/>
            <w:hideMark/>
          </w:tcPr>
          <w:p w14:paraId="7B1AC92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4DA34ED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5D8CDDB1" w14:textId="77777777" w:rsidTr="00A8027A">
        <w:trPr>
          <w:trHeight w:val="615"/>
        </w:trPr>
        <w:tc>
          <w:tcPr>
            <w:tcW w:w="1433" w:type="pct"/>
            <w:hideMark/>
          </w:tcPr>
          <w:p w14:paraId="7BA9A34A"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60" w:tgtFrame="_blank" w:history="1">
              <w:r w:rsidR="00843BBE" w:rsidRPr="009E136D">
                <w:rPr>
                  <w:rStyle w:val="Hyperlink"/>
                  <w:rFonts w:eastAsia="Calibri" w:cstheme="minorHAnsi"/>
                  <w:sz w:val="16"/>
                  <w:szCs w:val="16"/>
                </w:rPr>
                <w:t>Touch Football Australia</w:t>
              </w:r>
            </w:hyperlink>
          </w:p>
        </w:tc>
        <w:tc>
          <w:tcPr>
            <w:tcW w:w="1382" w:type="pct"/>
            <w:hideMark/>
          </w:tcPr>
          <w:p w14:paraId="35EA4EAF"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Touch</w:t>
            </w:r>
          </w:p>
        </w:tc>
        <w:tc>
          <w:tcPr>
            <w:tcW w:w="748" w:type="pct"/>
            <w:hideMark/>
          </w:tcPr>
          <w:p w14:paraId="78D972B4"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4912492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78D9B88C" w14:textId="77777777" w:rsidTr="00A8027A">
        <w:trPr>
          <w:trHeight w:val="615"/>
        </w:trPr>
        <w:tc>
          <w:tcPr>
            <w:tcW w:w="1433" w:type="pct"/>
            <w:hideMark/>
          </w:tcPr>
          <w:p w14:paraId="0021B38F"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61" w:tgtFrame="_blank" w:history="1">
              <w:r w:rsidR="00843BBE" w:rsidRPr="009E136D">
                <w:rPr>
                  <w:rStyle w:val="Hyperlink"/>
                  <w:rFonts w:eastAsia="Calibri" w:cstheme="minorHAnsi"/>
                  <w:sz w:val="16"/>
                  <w:szCs w:val="16"/>
                </w:rPr>
                <w:t>Transplant Australia</w:t>
              </w:r>
            </w:hyperlink>
          </w:p>
        </w:tc>
        <w:tc>
          <w:tcPr>
            <w:tcW w:w="1382" w:type="pct"/>
            <w:hideMark/>
          </w:tcPr>
          <w:p w14:paraId="27F229C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Transplant</w:t>
            </w:r>
          </w:p>
        </w:tc>
        <w:tc>
          <w:tcPr>
            <w:tcW w:w="748" w:type="pct"/>
            <w:hideMark/>
          </w:tcPr>
          <w:p w14:paraId="10396CF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061543E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for people with disability </w:t>
            </w:r>
          </w:p>
        </w:tc>
      </w:tr>
      <w:tr w:rsidR="00A8027A" w:rsidRPr="009E136D" w14:paraId="29BBBF32" w14:textId="77777777" w:rsidTr="00A8027A">
        <w:trPr>
          <w:trHeight w:val="615"/>
        </w:trPr>
        <w:tc>
          <w:tcPr>
            <w:tcW w:w="1433" w:type="pct"/>
            <w:hideMark/>
          </w:tcPr>
          <w:p w14:paraId="5389BA56"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62" w:tgtFrame="_blank" w:history="1">
              <w:r w:rsidR="00843BBE" w:rsidRPr="009E136D">
                <w:rPr>
                  <w:rStyle w:val="Hyperlink"/>
                  <w:rFonts w:eastAsia="Calibri" w:cstheme="minorHAnsi"/>
                  <w:sz w:val="16"/>
                  <w:szCs w:val="16"/>
                </w:rPr>
                <w:t>Triathlon Australia</w:t>
              </w:r>
            </w:hyperlink>
          </w:p>
        </w:tc>
        <w:tc>
          <w:tcPr>
            <w:tcW w:w="1382" w:type="pct"/>
            <w:hideMark/>
          </w:tcPr>
          <w:p w14:paraId="65BE493C"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Triathlon</w:t>
            </w:r>
          </w:p>
        </w:tc>
        <w:tc>
          <w:tcPr>
            <w:tcW w:w="748" w:type="pct"/>
            <w:hideMark/>
          </w:tcPr>
          <w:p w14:paraId="500C746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08D9E1E5"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1A733467" w14:textId="77777777" w:rsidTr="00A8027A">
        <w:trPr>
          <w:trHeight w:val="615"/>
        </w:trPr>
        <w:tc>
          <w:tcPr>
            <w:tcW w:w="1433" w:type="pct"/>
            <w:hideMark/>
          </w:tcPr>
          <w:p w14:paraId="22A2B310"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63" w:tgtFrame="_blank" w:history="1">
              <w:r w:rsidR="00843BBE" w:rsidRPr="009E136D">
                <w:rPr>
                  <w:rStyle w:val="Hyperlink"/>
                  <w:rFonts w:eastAsia="Calibri" w:cstheme="minorHAnsi"/>
                  <w:sz w:val="16"/>
                  <w:szCs w:val="16"/>
                </w:rPr>
                <w:t>UniSport Australia</w:t>
              </w:r>
            </w:hyperlink>
          </w:p>
        </w:tc>
        <w:tc>
          <w:tcPr>
            <w:tcW w:w="1382" w:type="pct"/>
            <w:hideMark/>
          </w:tcPr>
          <w:p w14:paraId="56BC34B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University Sport</w:t>
            </w:r>
          </w:p>
        </w:tc>
        <w:tc>
          <w:tcPr>
            <w:tcW w:w="748" w:type="pct"/>
            <w:hideMark/>
          </w:tcPr>
          <w:p w14:paraId="0D40454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75AD7520"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6705694A" w14:textId="77777777" w:rsidTr="00A8027A">
        <w:trPr>
          <w:trHeight w:val="615"/>
        </w:trPr>
        <w:tc>
          <w:tcPr>
            <w:tcW w:w="1433" w:type="pct"/>
            <w:hideMark/>
          </w:tcPr>
          <w:p w14:paraId="50AE1CEC"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64" w:tgtFrame="_blank" w:history="1">
              <w:r w:rsidR="00843BBE" w:rsidRPr="009E136D">
                <w:rPr>
                  <w:rStyle w:val="Hyperlink"/>
                  <w:rFonts w:eastAsia="Calibri" w:cstheme="minorHAnsi"/>
                  <w:sz w:val="16"/>
                  <w:szCs w:val="16"/>
                </w:rPr>
                <w:t>Volleyball Australia</w:t>
              </w:r>
            </w:hyperlink>
          </w:p>
        </w:tc>
        <w:tc>
          <w:tcPr>
            <w:tcW w:w="1382" w:type="pct"/>
            <w:hideMark/>
          </w:tcPr>
          <w:p w14:paraId="42986AD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Volleyball</w:t>
            </w:r>
          </w:p>
        </w:tc>
        <w:tc>
          <w:tcPr>
            <w:tcW w:w="748" w:type="pct"/>
            <w:hideMark/>
          </w:tcPr>
          <w:p w14:paraId="6C47A38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135961B0"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1B000414" w14:textId="77777777" w:rsidTr="00A8027A">
        <w:trPr>
          <w:trHeight w:val="615"/>
        </w:trPr>
        <w:tc>
          <w:tcPr>
            <w:tcW w:w="1433" w:type="pct"/>
            <w:hideMark/>
          </w:tcPr>
          <w:p w14:paraId="55A5193E"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65" w:tgtFrame="_blank" w:history="1">
              <w:r w:rsidR="00843BBE" w:rsidRPr="009E136D">
                <w:rPr>
                  <w:rStyle w:val="Hyperlink"/>
                  <w:rFonts w:eastAsia="Calibri" w:cstheme="minorHAnsi"/>
                  <w:sz w:val="16"/>
                  <w:szCs w:val="16"/>
                </w:rPr>
                <w:t>WAKO Australia</w:t>
              </w:r>
            </w:hyperlink>
          </w:p>
        </w:tc>
        <w:tc>
          <w:tcPr>
            <w:tcW w:w="1382" w:type="pct"/>
            <w:hideMark/>
          </w:tcPr>
          <w:p w14:paraId="39C645CD"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Kick Boxing</w:t>
            </w:r>
          </w:p>
        </w:tc>
        <w:tc>
          <w:tcPr>
            <w:tcW w:w="748" w:type="pct"/>
            <w:hideMark/>
          </w:tcPr>
          <w:p w14:paraId="0670A0FE"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hideMark/>
          </w:tcPr>
          <w:p w14:paraId="29DCE9BF"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04B0323A" w14:textId="77777777" w:rsidTr="00A8027A">
        <w:trPr>
          <w:trHeight w:val="615"/>
        </w:trPr>
        <w:tc>
          <w:tcPr>
            <w:tcW w:w="1433" w:type="pct"/>
            <w:hideMark/>
          </w:tcPr>
          <w:p w14:paraId="6AA935E0"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66" w:tgtFrame="_blank" w:history="1">
              <w:r w:rsidR="00843BBE" w:rsidRPr="009E136D">
                <w:rPr>
                  <w:rStyle w:val="Hyperlink"/>
                  <w:rFonts w:eastAsia="Calibri" w:cstheme="minorHAnsi"/>
                  <w:sz w:val="16"/>
                  <w:szCs w:val="16"/>
                </w:rPr>
                <w:t>Water Polo Australia Limited</w:t>
              </w:r>
            </w:hyperlink>
          </w:p>
        </w:tc>
        <w:tc>
          <w:tcPr>
            <w:tcW w:w="1382" w:type="pct"/>
            <w:hideMark/>
          </w:tcPr>
          <w:p w14:paraId="7884BE91"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Water Polo</w:t>
            </w:r>
          </w:p>
        </w:tc>
        <w:tc>
          <w:tcPr>
            <w:tcW w:w="748" w:type="pct"/>
            <w:hideMark/>
          </w:tcPr>
          <w:p w14:paraId="178FCBF8"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0290B65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843BBE" w:rsidRPr="009E136D" w14:paraId="67EBCE0A" w14:textId="77777777" w:rsidTr="00A8027A">
        <w:trPr>
          <w:trHeight w:val="615"/>
        </w:trPr>
        <w:tc>
          <w:tcPr>
            <w:tcW w:w="1433" w:type="pct"/>
            <w:hideMark/>
          </w:tcPr>
          <w:p w14:paraId="76838FE5"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67" w:tgtFrame="_blank" w:history="1">
              <w:r w:rsidR="00843BBE" w:rsidRPr="009E136D">
                <w:rPr>
                  <w:rStyle w:val="Hyperlink"/>
                  <w:rFonts w:eastAsia="Calibri" w:cstheme="minorHAnsi"/>
                  <w:sz w:val="16"/>
                  <w:szCs w:val="16"/>
                </w:rPr>
                <w:t>Waterski &amp; Wakeboard Australia</w:t>
              </w:r>
            </w:hyperlink>
          </w:p>
        </w:tc>
        <w:tc>
          <w:tcPr>
            <w:tcW w:w="1382" w:type="pct"/>
            <w:hideMark/>
          </w:tcPr>
          <w:p w14:paraId="30343733"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Wakeboard, Water Skiing</w:t>
            </w:r>
          </w:p>
        </w:tc>
        <w:tc>
          <w:tcPr>
            <w:tcW w:w="748" w:type="pct"/>
            <w:hideMark/>
          </w:tcPr>
          <w:p w14:paraId="5E366330"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6788031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r w:rsidR="00A8027A" w:rsidRPr="009E136D" w14:paraId="56C1F29E" w14:textId="77777777" w:rsidTr="00A8027A">
        <w:trPr>
          <w:trHeight w:val="615"/>
        </w:trPr>
        <w:tc>
          <w:tcPr>
            <w:tcW w:w="1433" w:type="pct"/>
          </w:tcPr>
          <w:p w14:paraId="5C4C4E6A" w14:textId="77777777" w:rsidR="00843BBE" w:rsidRPr="009E136D" w:rsidRDefault="00843BBE" w:rsidP="006E74AA">
            <w:pPr>
              <w:spacing w:after="360" w:line="264" w:lineRule="auto"/>
              <w:outlineLvl w:val="3"/>
              <w:rPr>
                <w:rFonts w:cstheme="minorHAnsi"/>
                <w:sz w:val="16"/>
                <w:szCs w:val="16"/>
              </w:rPr>
            </w:pPr>
            <w:r w:rsidRPr="009E136D">
              <w:rPr>
                <w:rStyle w:val="Hyperlink"/>
                <w:rFonts w:eastAsia="Calibri" w:cstheme="minorHAnsi"/>
                <w:sz w:val="16"/>
                <w:szCs w:val="16"/>
              </w:rPr>
              <w:t>Wheelchair Rugby</w:t>
            </w:r>
          </w:p>
        </w:tc>
        <w:tc>
          <w:tcPr>
            <w:tcW w:w="1382" w:type="pct"/>
          </w:tcPr>
          <w:p w14:paraId="76693137"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Wheelchair Rugby</w:t>
            </w:r>
          </w:p>
        </w:tc>
        <w:tc>
          <w:tcPr>
            <w:tcW w:w="748" w:type="pct"/>
          </w:tcPr>
          <w:p w14:paraId="3C91FCB9"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Unfunded</w:t>
            </w:r>
          </w:p>
        </w:tc>
        <w:tc>
          <w:tcPr>
            <w:tcW w:w="1437" w:type="pct"/>
          </w:tcPr>
          <w:p w14:paraId="479914DB"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National sporting organisation for people with disability</w:t>
            </w:r>
          </w:p>
        </w:tc>
      </w:tr>
      <w:tr w:rsidR="00843BBE" w:rsidRPr="009E136D" w14:paraId="6136BB69" w14:textId="77777777" w:rsidTr="00A8027A">
        <w:trPr>
          <w:trHeight w:val="615"/>
        </w:trPr>
        <w:tc>
          <w:tcPr>
            <w:tcW w:w="1433" w:type="pct"/>
            <w:hideMark/>
          </w:tcPr>
          <w:p w14:paraId="6985882A" w14:textId="77777777" w:rsidR="00843BBE" w:rsidRPr="009E136D" w:rsidRDefault="00C42ACD" w:rsidP="006E74AA">
            <w:pPr>
              <w:spacing w:after="360" w:line="264" w:lineRule="auto"/>
              <w:outlineLvl w:val="3"/>
              <w:rPr>
                <w:rFonts w:eastAsia="Calibri" w:cstheme="minorHAnsi"/>
                <w:color w:val="014463"/>
                <w:sz w:val="16"/>
                <w:szCs w:val="16"/>
                <w:u w:val="single"/>
              </w:rPr>
            </w:pPr>
            <w:hyperlink r:id="rId168" w:tgtFrame="_blank" w:history="1">
              <w:r w:rsidR="00843BBE" w:rsidRPr="009E136D">
                <w:rPr>
                  <w:rStyle w:val="Hyperlink"/>
                  <w:rFonts w:eastAsia="Calibri" w:cstheme="minorHAnsi"/>
                  <w:sz w:val="16"/>
                  <w:szCs w:val="16"/>
                </w:rPr>
                <w:t>Wrestling Australia Inc</w:t>
              </w:r>
            </w:hyperlink>
          </w:p>
        </w:tc>
        <w:tc>
          <w:tcPr>
            <w:tcW w:w="1382" w:type="pct"/>
            <w:hideMark/>
          </w:tcPr>
          <w:p w14:paraId="42C59B42"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Wrestling</w:t>
            </w:r>
          </w:p>
        </w:tc>
        <w:tc>
          <w:tcPr>
            <w:tcW w:w="748" w:type="pct"/>
            <w:hideMark/>
          </w:tcPr>
          <w:p w14:paraId="31E21150"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Funded</w:t>
            </w:r>
          </w:p>
        </w:tc>
        <w:tc>
          <w:tcPr>
            <w:tcW w:w="1437" w:type="pct"/>
            <w:hideMark/>
          </w:tcPr>
          <w:p w14:paraId="48BEF7D6" w14:textId="77777777" w:rsidR="00843BBE" w:rsidRPr="009E136D" w:rsidRDefault="00843BBE" w:rsidP="006E74AA">
            <w:pPr>
              <w:spacing w:after="360" w:line="264" w:lineRule="auto"/>
              <w:outlineLvl w:val="3"/>
              <w:rPr>
                <w:rFonts w:eastAsia="Calibri" w:cstheme="minorHAnsi"/>
                <w:color w:val="014463"/>
                <w:sz w:val="16"/>
                <w:szCs w:val="16"/>
              </w:rPr>
            </w:pPr>
            <w:r w:rsidRPr="009E136D">
              <w:rPr>
                <w:rFonts w:eastAsia="Calibri" w:cstheme="minorHAnsi"/>
                <w:color w:val="014463"/>
                <w:sz w:val="16"/>
                <w:szCs w:val="16"/>
              </w:rPr>
              <w:t xml:space="preserve">National sporting organisation </w:t>
            </w:r>
          </w:p>
        </w:tc>
      </w:tr>
    </w:tbl>
    <w:p w14:paraId="17FD1E18" w14:textId="77777777" w:rsidR="00A8027A" w:rsidRPr="0080763A" w:rsidRDefault="00A8027A">
      <w:pPr>
        <w:suppressAutoHyphens w:val="0"/>
        <w:rPr>
          <w:rFonts w:asciiTheme="majorHAnsi" w:eastAsiaTheme="majorEastAsia" w:hAnsiTheme="majorHAnsi" w:cstheme="majorBidi"/>
          <w:b/>
          <w:color w:val="54959D" w:themeColor="accent2"/>
          <w:sz w:val="24"/>
          <w:szCs w:val="26"/>
          <w:highlight w:val="lightGray"/>
        </w:rPr>
      </w:pPr>
      <w:r w:rsidRPr="0080763A">
        <w:rPr>
          <w:highlight w:val="lightGray"/>
        </w:rPr>
        <w:br w:type="page"/>
      </w:r>
    </w:p>
    <w:p w14:paraId="134134FE" w14:textId="33F64BD0" w:rsidR="00251FBB" w:rsidRPr="006B4687" w:rsidRDefault="00980EA0" w:rsidP="006B4687">
      <w:pPr>
        <w:pStyle w:val="AppendixNumbered"/>
      </w:pPr>
      <w:bookmarkStart w:id="265" w:name="_Toc146115756"/>
      <w:bookmarkStart w:id="266" w:name="_Toc151993574"/>
      <w:bookmarkStart w:id="267" w:name="_Toc163208401"/>
      <w:r w:rsidRPr="006B4687">
        <w:t>D</w:t>
      </w:r>
      <w:r w:rsidR="006B4687" w:rsidRPr="006B4687">
        <w:t xml:space="preserve"> - D</w:t>
      </w:r>
      <w:r w:rsidRPr="006B4687">
        <w:t>ecision Process</w:t>
      </w:r>
      <w:bookmarkEnd w:id="265"/>
      <w:bookmarkEnd w:id="266"/>
      <w:bookmarkEnd w:id="267"/>
    </w:p>
    <w:tbl>
      <w:tblPr>
        <w:tblStyle w:val="AgendaTable"/>
        <w:tblW w:w="0" w:type="auto"/>
        <w:tblInd w:w="-108" w:type="dxa"/>
        <w:tblLook w:val="04A0" w:firstRow="1" w:lastRow="0" w:firstColumn="1" w:lastColumn="0" w:noHBand="0" w:noVBand="1"/>
      </w:tblPr>
      <w:tblGrid>
        <w:gridCol w:w="108"/>
        <w:gridCol w:w="1701"/>
        <w:gridCol w:w="885"/>
        <w:gridCol w:w="1809"/>
        <w:gridCol w:w="3577"/>
        <w:gridCol w:w="1809"/>
      </w:tblGrid>
      <w:tr w:rsidR="00980EA0" w:rsidRPr="00CD1068" w14:paraId="160B50C3" w14:textId="77777777" w:rsidTr="004F41A5">
        <w:trPr>
          <w:gridBefore w:val="1"/>
          <w:cnfStyle w:val="100000000000" w:firstRow="1" w:lastRow="0" w:firstColumn="0" w:lastColumn="0" w:oddVBand="0" w:evenVBand="0" w:oddHBand="0" w:evenHBand="0" w:firstRowFirstColumn="0" w:firstRowLastColumn="0" w:lastRowFirstColumn="0" w:lastRowLastColumn="0"/>
          <w:wBefore w:w="108" w:type="dxa"/>
        </w:trPr>
        <w:tc>
          <w:tcPr>
            <w:tcW w:w="1701" w:type="dxa"/>
          </w:tcPr>
          <w:p w14:paraId="0883B251" w14:textId="01DEA764" w:rsidR="00980EA0" w:rsidRPr="00CD1068" w:rsidRDefault="00980EA0" w:rsidP="00CD1068">
            <w:pPr>
              <w:pStyle w:val="BodyText"/>
            </w:pPr>
            <w:r w:rsidRPr="00CD1068">
              <w:t>Date</w:t>
            </w:r>
          </w:p>
        </w:tc>
        <w:tc>
          <w:tcPr>
            <w:tcW w:w="2694" w:type="dxa"/>
            <w:gridSpan w:val="2"/>
          </w:tcPr>
          <w:p w14:paraId="3F5C7A62" w14:textId="6A5DEB12" w:rsidR="00980EA0" w:rsidRPr="00CD1068" w:rsidRDefault="00980EA0" w:rsidP="00CD1068">
            <w:pPr>
              <w:pStyle w:val="BodyText"/>
            </w:pPr>
            <w:r w:rsidRPr="00CD1068">
              <w:t>Decision Maker</w:t>
            </w:r>
          </w:p>
        </w:tc>
        <w:tc>
          <w:tcPr>
            <w:tcW w:w="5386" w:type="dxa"/>
            <w:gridSpan w:val="2"/>
          </w:tcPr>
          <w:p w14:paraId="59CFDAD7" w14:textId="3A70F8EA" w:rsidR="00980EA0" w:rsidRPr="00CD1068" w:rsidRDefault="00980EA0" w:rsidP="00CD1068">
            <w:pPr>
              <w:pStyle w:val="BodyText"/>
            </w:pPr>
            <w:r w:rsidRPr="00CD1068">
              <w:t>Context</w:t>
            </w:r>
          </w:p>
        </w:tc>
      </w:tr>
      <w:tr w:rsidR="00980EA0" w:rsidRPr="00CD1068" w14:paraId="3C8D015E" w14:textId="77777777" w:rsidTr="004F41A5">
        <w:trPr>
          <w:gridBefore w:val="1"/>
          <w:wBefore w:w="108" w:type="dxa"/>
        </w:trPr>
        <w:tc>
          <w:tcPr>
            <w:tcW w:w="1701" w:type="dxa"/>
          </w:tcPr>
          <w:p w14:paraId="4B25F679" w14:textId="599D254E" w:rsidR="00980EA0" w:rsidRPr="004F41A5" w:rsidRDefault="0064201E" w:rsidP="00CD1068">
            <w:pPr>
              <w:pStyle w:val="BodyText"/>
              <w:rPr>
                <w:bCs/>
                <w:color w:val="auto"/>
              </w:rPr>
            </w:pPr>
            <w:r w:rsidRPr="004F41A5">
              <w:rPr>
                <w:bCs/>
                <w:color w:val="auto"/>
              </w:rPr>
              <w:t>29</w:t>
            </w:r>
            <w:r w:rsidR="00FC4AF9" w:rsidRPr="004F41A5">
              <w:rPr>
                <w:bCs/>
                <w:color w:val="auto"/>
              </w:rPr>
              <w:t xml:space="preserve"> </w:t>
            </w:r>
            <w:r w:rsidR="00A04899" w:rsidRPr="004F41A5">
              <w:rPr>
                <w:bCs/>
                <w:color w:val="auto"/>
              </w:rPr>
              <w:t>January 24</w:t>
            </w:r>
          </w:p>
        </w:tc>
        <w:tc>
          <w:tcPr>
            <w:tcW w:w="2694" w:type="dxa"/>
            <w:gridSpan w:val="2"/>
          </w:tcPr>
          <w:p w14:paraId="0A6D4B30" w14:textId="6502E760" w:rsidR="00980EA0" w:rsidRPr="00A824D3" w:rsidRDefault="00980EA0" w:rsidP="00CD1068">
            <w:pPr>
              <w:pStyle w:val="BodyText"/>
              <w:rPr>
                <w:bCs/>
                <w:color w:val="auto"/>
              </w:rPr>
            </w:pPr>
            <w:r w:rsidRPr="00A824D3">
              <w:rPr>
                <w:bCs/>
                <w:color w:val="auto"/>
              </w:rPr>
              <w:t>Office of Impact A</w:t>
            </w:r>
            <w:r w:rsidR="00394ACC" w:rsidRPr="00A824D3">
              <w:rPr>
                <w:bCs/>
                <w:color w:val="auto"/>
              </w:rPr>
              <w:t>nalysis</w:t>
            </w:r>
          </w:p>
        </w:tc>
        <w:tc>
          <w:tcPr>
            <w:tcW w:w="5386" w:type="dxa"/>
            <w:gridSpan w:val="2"/>
          </w:tcPr>
          <w:p w14:paraId="1DEA3201" w14:textId="1147598E" w:rsidR="00980EA0" w:rsidRPr="00A824D3" w:rsidRDefault="00980EA0" w:rsidP="00CD1068">
            <w:pPr>
              <w:pStyle w:val="BodyText"/>
              <w:rPr>
                <w:bCs/>
                <w:color w:val="auto"/>
              </w:rPr>
            </w:pPr>
            <w:r w:rsidRPr="00A824D3">
              <w:rPr>
                <w:bCs/>
                <w:color w:val="auto"/>
              </w:rPr>
              <w:t xml:space="preserve">Informal </w:t>
            </w:r>
            <w:r w:rsidR="00384D20">
              <w:rPr>
                <w:bCs/>
                <w:color w:val="auto"/>
              </w:rPr>
              <w:t>review (</w:t>
            </w:r>
            <w:r w:rsidR="00394ACC" w:rsidRPr="00A824D3">
              <w:rPr>
                <w:bCs/>
                <w:color w:val="auto"/>
              </w:rPr>
              <w:t>first pass</w:t>
            </w:r>
            <w:r w:rsidR="00384D20">
              <w:rPr>
                <w:bCs/>
                <w:color w:val="auto"/>
              </w:rPr>
              <w:t>)</w:t>
            </w:r>
            <w:r w:rsidRPr="00A824D3">
              <w:rPr>
                <w:bCs/>
                <w:color w:val="auto"/>
              </w:rPr>
              <w:t xml:space="preserve"> </w:t>
            </w:r>
            <w:r w:rsidR="0064201E">
              <w:rPr>
                <w:bCs/>
                <w:color w:val="auto"/>
              </w:rPr>
              <w:t>completed</w:t>
            </w:r>
          </w:p>
        </w:tc>
      </w:tr>
      <w:tr w:rsidR="00980EA0" w:rsidRPr="00CD1068" w14:paraId="7D5F145C" w14:textId="77777777" w:rsidTr="004F41A5">
        <w:trPr>
          <w:gridBefore w:val="1"/>
          <w:wBefore w:w="108" w:type="dxa"/>
        </w:trPr>
        <w:tc>
          <w:tcPr>
            <w:tcW w:w="1701" w:type="dxa"/>
          </w:tcPr>
          <w:p w14:paraId="58ADC723" w14:textId="06F47F04" w:rsidR="00980EA0" w:rsidRPr="004F41A5" w:rsidRDefault="0064201E" w:rsidP="00CD1068">
            <w:pPr>
              <w:pStyle w:val="BodyText"/>
              <w:rPr>
                <w:bCs/>
                <w:color w:val="auto"/>
              </w:rPr>
            </w:pPr>
            <w:r w:rsidRPr="004F41A5">
              <w:rPr>
                <w:bCs/>
                <w:color w:val="auto"/>
              </w:rPr>
              <w:t>9 February 2024</w:t>
            </w:r>
          </w:p>
        </w:tc>
        <w:tc>
          <w:tcPr>
            <w:tcW w:w="2694" w:type="dxa"/>
            <w:gridSpan w:val="2"/>
          </w:tcPr>
          <w:p w14:paraId="1DBD5EC3" w14:textId="4E93A9DF" w:rsidR="00980EA0" w:rsidRPr="00A824D3" w:rsidRDefault="00394ACC" w:rsidP="00CD1068">
            <w:pPr>
              <w:pStyle w:val="BodyText"/>
              <w:rPr>
                <w:bCs/>
                <w:color w:val="auto"/>
              </w:rPr>
            </w:pPr>
            <w:r w:rsidRPr="00A824D3">
              <w:rPr>
                <w:bCs/>
                <w:color w:val="auto"/>
              </w:rPr>
              <w:t>Sport Integrity Australia Executive</w:t>
            </w:r>
          </w:p>
        </w:tc>
        <w:tc>
          <w:tcPr>
            <w:tcW w:w="5386" w:type="dxa"/>
            <w:gridSpan w:val="2"/>
          </w:tcPr>
          <w:p w14:paraId="04E9188A" w14:textId="32EB3A78" w:rsidR="00980EA0" w:rsidRPr="00A824D3" w:rsidRDefault="00394ACC" w:rsidP="00CD1068">
            <w:pPr>
              <w:pStyle w:val="BodyText"/>
              <w:rPr>
                <w:bCs/>
                <w:color w:val="auto"/>
              </w:rPr>
            </w:pPr>
            <w:r w:rsidRPr="00A824D3">
              <w:rPr>
                <w:bCs/>
                <w:color w:val="auto"/>
              </w:rPr>
              <w:t xml:space="preserve">Review and feedback </w:t>
            </w:r>
            <w:r w:rsidR="00635E1D">
              <w:rPr>
                <w:bCs/>
                <w:color w:val="auto"/>
              </w:rPr>
              <w:t>actioned</w:t>
            </w:r>
          </w:p>
        </w:tc>
      </w:tr>
      <w:tr w:rsidR="00980EA0" w:rsidRPr="00CD1068" w14:paraId="0FCB1761" w14:textId="77777777" w:rsidTr="004F41A5">
        <w:trPr>
          <w:gridBefore w:val="1"/>
          <w:wBefore w:w="108" w:type="dxa"/>
        </w:trPr>
        <w:tc>
          <w:tcPr>
            <w:tcW w:w="1701" w:type="dxa"/>
          </w:tcPr>
          <w:p w14:paraId="439D1066" w14:textId="30D4BE70" w:rsidR="00980EA0" w:rsidRPr="004F41A5" w:rsidRDefault="0064201E" w:rsidP="00CD1068">
            <w:pPr>
              <w:pStyle w:val="BodyText"/>
              <w:rPr>
                <w:bCs/>
                <w:color w:val="auto"/>
              </w:rPr>
            </w:pPr>
            <w:r w:rsidRPr="004F41A5">
              <w:rPr>
                <w:bCs/>
                <w:color w:val="auto"/>
              </w:rPr>
              <w:t>1</w:t>
            </w:r>
            <w:r w:rsidR="00EA7876">
              <w:rPr>
                <w:bCs/>
                <w:color w:val="auto"/>
              </w:rPr>
              <w:t>5</w:t>
            </w:r>
            <w:r w:rsidRPr="004F41A5">
              <w:rPr>
                <w:bCs/>
                <w:color w:val="auto"/>
              </w:rPr>
              <w:t xml:space="preserve"> February 2024</w:t>
            </w:r>
          </w:p>
        </w:tc>
        <w:tc>
          <w:tcPr>
            <w:tcW w:w="2694" w:type="dxa"/>
            <w:gridSpan w:val="2"/>
          </w:tcPr>
          <w:p w14:paraId="7B8AE002" w14:textId="0FB74677" w:rsidR="00980EA0" w:rsidRPr="00A824D3" w:rsidRDefault="00394ACC" w:rsidP="00CD1068">
            <w:pPr>
              <w:pStyle w:val="BodyText"/>
              <w:rPr>
                <w:bCs/>
                <w:color w:val="auto"/>
              </w:rPr>
            </w:pPr>
            <w:r w:rsidRPr="00A824D3">
              <w:rPr>
                <w:bCs/>
                <w:color w:val="auto"/>
              </w:rPr>
              <w:t>Sport Integrity Australia CEO</w:t>
            </w:r>
          </w:p>
        </w:tc>
        <w:tc>
          <w:tcPr>
            <w:tcW w:w="5386" w:type="dxa"/>
            <w:gridSpan w:val="2"/>
          </w:tcPr>
          <w:p w14:paraId="19C0AD75" w14:textId="0033C5CD" w:rsidR="00980EA0" w:rsidRPr="00A824D3" w:rsidRDefault="008346E0" w:rsidP="00CD1068">
            <w:pPr>
              <w:pStyle w:val="BodyText"/>
              <w:rPr>
                <w:bCs/>
                <w:color w:val="auto"/>
              </w:rPr>
            </w:pPr>
            <w:r w:rsidRPr="00A824D3">
              <w:rPr>
                <w:bCs/>
                <w:color w:val="auto"/>
              </w:rPr>
              <w:t>E</w:t>
            </w:r>
            <w:r w:rsidR="00394ACC" w:rsidRPr="00A824D3">
              <w:rPr>
                <w:bCs/>
                <w:color w:val="auto"/>
              </w:rPr>
              <w:t xml:space="preserve">ndorsement of </w:t>
            </w:r>
            <w:r w:rsidR="00077394" w:rsidRPr="00A824D3">
              <w:rPr>
                <w:bCs/>
                <w:color w:val="auto"/>
              </w:rPr>
              <w:t xml:space="preserve"> </w:t>
            </w:r>
            <w:r w:rsidR="00635E1D">
              <w:rPr>
                <w:bCs/>
                <w:color w:val="auto"/>
              </w:rPr>
              <w:t>IA</w:t>
            </w:r>
            <w:r w:rsidR="00394ACC" w:rsidRPr="00A824D3">
              <w:rPr>
                <w:bCs/>
                <w:color w:val="auto"/>
              </w:rPr>
              <w:t xml:space="preserve">, signing of Formal First Pass letter and lodgement with </w:t>
            </w:r>
            <w:r w:rsidR="00635E1D">
              <w:rPr>
                <w:bCs/>
                <w:color w:val="auto"/>
              </w:rPr>
              <w:t xml:space="preserve">OIA </w:t>
            </w:r>
            <w:r w:rsidRPr="00A824D3">
              <w:rPr>
                <w:bCs/>
                <w:color w:val="auto"/>
              </w:rPr>
              <w:t>for Formal First Pass Assessment</w:t>
            </w:r>
          </w:p>
        </w:tc>
      </w:tr>
      <w:tr w:rsidR="004F41A5" w:rsidRPr="00CD1068" w14:paraId="338F384C" w14:textId="77777777" w:rsidTr="004F41A5">
        <w:trPr>
          <w:gridBefore w:val="1"/>
          <w:wBefore w:w="108" w:type="dxa"/>
        </w:trPr>
        <w:tc>
          <w:tcPr>
            <w:tcW w:w="1701" w:type="dxa"/>
          </w:tcPr>
          <w:p w14:paraId="7D4CAEB7" w14:textId="4402CC36" w:rsidR="004F41A5" w:rsidRPr="00A824D3" w:rsidRDefault="00A932DC" w:rsidP="004F41A5">
            <w:pPr>
              <w:pStyle w:val="BodyText"/>
              <w:rPr>
                <w:bCs/>
                <w:color w:val="auto"/>
              </w:rPr>
            </w:pPr>
            <w:r>
              <w:rPr>
                <w:bCs/>
                <w:color w:val="auto"/>
              </w:rPr>
              <w:t>27</w:t>
            </w:r>
            <w:r w:rsidR="00EA7876">
              <w:rPr>
                <w:bCs/>
                <w:color w:val="auto"/>
              </w:rPr>
              <w:t xml:space="preserve"> February 2024</w:t>
            </w:r>
          </w:p>
        </w:tc>
        <w:tc>
          <w:tcPr>
            <w:tcW w:w="2694" w:type="dxa"/>
            <w:gridSpan w:val="2"/>
          </w:tcPr>
          <w:p w14:paraId="01D79174" w14:textId="4868C94D" w:rsidR="004F41A5" w:rsidRPr="00A824D3" w:rsidRDefault="004F41A5" w:rsidP="004F41A5">
            <w:pPr>
              <w:pStyle w:val="BodyText"/>
              <w:rPr>
                <w:bCs/>
                <w:color w:val="auto"/>
              </w:rPr>
            </w:pPr>
            <w:r w:rsidRPr="00A824D3">
              <w:rPr>
                <w:bCs/>
                <w:color w:val="auto"/>
              </w:rPr>
              <w:t>Office of Impact Analysis</w:t>
            </w:r>
          </w:p>
        </w:tc>
        <w:tc>
          <w:tcPr>
            <w:tcW w:w="5386" w:type="dxa"/>
            <w:gridSpan w:val="2"/>
          </w:tcPr>
          <w:p w14:paraId="45F3C311" w14:textId="76FF606B" w:rsidR="004F41A5" w:rsidRPr="00A824D3" w:rsidRDefault="004F41A5" w:rsidP="004F41A5">
            <w:pPr>
              <w:pStyle w:val="BodyText"/>
              <w:rPr>
                <w:bCs/>
                <w:color w:val="auto"/>
              </w:rPr>
            </w:pPr>
            <w:r>
              <w:rPr>
                <w:bCs/>
                <w:color w:val="auto"/>
              </w:rPr>
              <w:t xml:space="preserve">Assessment </w:t>
            </w:r>
            <w:r w:rsidRPr="00A824D3">
              <w:rPr>
                <w:bCs/>
                <w:color w:val="auto"/>
              </w:rPr>
              <w:t xml:space="preserve">of First Pass </w:t>
            </w:r>
            <w:r>
              <w:rPr>
                <w:bCs/>
                <w:color w:val="auto"/>
              </w:rPr>
              <w:t>IA</w:t>
            </w:r>
          </w:p>
        </w:tc>
      </w:tr>
      <w:tr w:rsidR="004F41A5" w:rsidRPr="00CD1068" w14:paraId="24CB0ED7" w14:textId="77777777" w:rsidTr="004F41A5">
        <w:trPr>
          <w:gridBefore w:val="1"/>
          <w:wBefore w:w="108" w:type="dxa"/>
        </w:trPr>
        <w:tc>
          <w:tcPr>
            <w:tcW w:w="1701" w:type="dxa"/>
          </w:tcPr>
          <w:p w14:paraId="31EE5EFD" w14:textId="2F102234" w:rsidR="004F41A5" w:rsidRPr="00A824D3" w:rsidRDefault="00A932DC" w:rsidP="004F41A5">
            <w:pPr>
              <w:pStyle w:val="BodyText"/>
              <w:rPr>
                <w:bCs/>
                <w:color w:val="auto"/>
              </w:rPr>
            </w:pPr>
            <w:r>
              <w:rPr>
                <w:bCs/>
                <w:color w:val="auto"/>
              </w:rPr>
              <w:t>28 February 2024</w:t>
            </w:r>
          </w:p>
        </w:tc>
        <w:tc>
          <w:tcPr>
            <w:tcW w:w="2694" w:type="dxa"/>
            <w:gridSpan w:val="2"/>
          </w:tcPr>
          <w:p w14:paraId="20BEE003" w14:textId="3E22D3B8" w:rsidR="004F41A5" w:rsidRPr="00A824D3" w:rsidRDefault="004F41A5" w:rsidP="004F41A5">
            <w:pPr>
              <w:pStyle w:val="BodyText"/>
              <w:rPr>
                <w:bCs/>
                <w:color w:val="auto"/>
              </w:rPr>
            </w:pPr>
            <w:r w:rsidRPr="00A824D3">
              <w:rPr>
                <w:bCs/>
                <w:color w:val="auto"/>
              </w:rPr>
              <w:t>Sport Integrity Australia Executive</w:t>
            </w:r>
          </w:p>
        </w:tc>
        <w:tc>
          <w:tcPr>
            <w:tcW w:w="5386" w:type="dxa"/>
            <w:gridSpan w:val="2"/>
          </w:tcPr>
          <w:p w14:paraId="55A48D3C" w14:textId="59211495" w:rsidR="004F41A5" w:rsidRPr="00A824D3" w:rsidRDefault="004F41A5" w:rsidP="004F41A5">
            <w:pPr>
              <w:pStyle w:val="BodyText"/>
              <w:rPr>
                <w:bCs/>
                <w:color w:val="auto"/>
              </w:rPr>
            </w:pPr>
            <w:r w:rsidRPr="00A824D3">
              <w:rPr>
                <w:bCs/>
                <w:color w:val="auto"/>
              </w:rPr>
              <w:t xml:space="preserve">Review of </w:t>
            </w:r>
            <w:r>
              <w:rPr>
                <w:bCs/>
                <w:color w:val="auto"/>
              </w:rPr>
              <w:t>IA</w:t>
            </w:r>
            <w:r w:rsidRPr="00A824D3">
              <w:rPr>
                <w:bCs/>
                <w:color w:val="auto"/>
              </w:rPr>
              <w:t xml:space="preserve"> incorporating comments and feedback on First Pass from </w:t>
            </w:r>
            <w:r>
              <w:rPr>
                <w:bCs/>
                <w:color w:val="auto"/>
              </w:rPr>
              <w:t>OIA</w:t>
            </w:r>
            <w:r w:rsidRPr="00A824D3">
              <w:rPr>
                <w:bCs/>
                <w:color w:val="auto"/>
              </w:rPr>
              <w:t xml:space="preserve"> </w:t>
            </w:r>
          </w:p>
        </w:tc>
      </w:tr>
      <w:tr w:rsidR="004F41A5" w:rsidRPr="00CD1068" w14:paraId="07F6E567" w14:textId="77777777" w:rsidTr="004F41A5">
        <w:trPr>
          <w:gridBefore w:val="1"/>
          <w:wBefore w:w="108" w:type="dxa"/>
        </w:trPr>
        <w:tc>
          <w:tcPr>
            <w:tcW w:w="1701" w:type="dxa"/>
          </w:tcPr>
          <w:p w14:paraId="36A188F5" w14:textId="73139E43" w:rsidR="004F41A5" w:rsidRPr="00A824D3" w:rsidRDefault="00A64AC9" w:rsidP="004F41A5">
            <w:pPr>
              <w:pStyle w:val="BodyText"/>
              <w:rPr>
                <w:bCs/>
                <w:color w:val="auto"/>
              </w:rPr>
            </w:pPr>
            <w:r>
              <w:rPr>
                <w:bCs/>
                <w:color w:val="auto"/>
              </w:rPr>
              <w:t>7</w:t>
            </w:r>
            <w:r w:rsidR="00A932DC">
              <w:rPr>
                <w:bCs/>
                <w:color w:val="auto"/>
              </w:rPr>
              <w:t xml:space="preserve"> March 2024</w:t>
            </w:r>
          </w:p>
        </w:tc>
        <w:tc>
          <w:tcPr>
            <w:tcW w:w="2694" w:type="dxa"/>
            <w:gridSpan w:val="2"/>
          </w:tcPr>
          <w:p w14:paraId="6E0FF2C5" w14:textId="135E2BD1" w:rsidR="004F41A5" w:rsidRPr="00A824D3" w:rsidRDefault="004F41A5" w:rsidP="004F41A5">
            <w:pPr>
              <w:pStyle w:val="BodyText"/>
              <w:rPr>
                <w:bCs/>
                <w:color w:val="auto"/>
              </w:rPr>
            </w:pPr>
            <w:r w:rsidRPr="00A824D3">
              <w:rPr>
                <w:bCs/>
                <w:color w:val="auto"/>
              </w:rPr>
              <w:t>Sport Integrity Australia CEO</w:t>
            </w:r>
          </w:p>
        </w:tc>
        <w:tc>
          <w:tcPr>
            <w:tcW w:w="5386" w:type="dxa"/>
            <w:gridSpan w:val="2"/>
          </w:tcPr>
          <w:p w14:paraId="74E1729D" w14:textId="1EC3A8D3" w:rsidR="004F41A5" w:rsidRPr="00A824D3" w:rsidRDefault="004F41A5" w:rsidP="004F41A5">
            <w:pPr>
              <w:pStyle w:val="BodyText"/>
              <w:rPr>
                <w:bCs/>
                <w:color w:val="auto"/>
              </w:rPr>
            </w:pPr>
            <w:r w:rsidRPr="00A824D3">
              <w:rPr>
                <w:bCs/>
                <w:color w:val="auto"/>
              </w:rPr>
              <w:t xml:space="preserve">Endorsement of </w:t>
            </w:r>
            <w:r>
              <w:rPr>
                <w:bCs/>
                <w:color w:val="auto"/>
              </w:rPr>
              <w:t>IA</w:t>
            </w:r>
            <w:r w:rsidRPr="00A824D3">
              <w:rPr>
                <w:bCs/>
                <w:color w:val="auto"/>
              </w:rPr>
              <w:t xml:space="preserve">, signing of Second Pass letter and lodgement with </w:t>
            </w:r>
            <w:r>
              <w:rPr>
                <w:bCs/>
                <w:color w:val="auto"/>
              </w:rPr>
              <w:t>OIA</w:t>
            </w:r>
            <w:r w:rsidRPr="00A824D3">
              <w:rPr>
                <w:bCs/>
                <w:color w:val="auto"/>
              </w:rPr>
              <w:t xml:space="preserve"> for Second Pass Assessment</w:t>
            </w:r>
          </w:p>
        </w:tc>
      </w:tr>
      <w:tr w:rsidR="004F41A5" w:rsidRPr="00CD1068" w14:paraId="0AB1BFC7" w14:textId="77777777" w:rsidTr="004F41A5">
        <w:trPr>
          <w:gridBefore w:val="1"/>
          <w:wBefore w:w="108" w:type="dxa"/>
        </w:trPr>
        <w:tc>
          <w:tcPr>
            <w:tcW w:w="1701" w:type="dxa"/>
          </w:tcPr>
          <w:p w14:paraId="43DD25C6" w14:textId="2A4838A2" w:rsidR="004F41A5" w:rsidRPr="00A824D3" w:rsidRDefault="00A64AC9" w:rsidP="004F41A5">
            <w:pPr>
              <w:pStyle w:val="BodyText"/>
              <w:rPr>
                <w:bCs/>
                <w:color w:val="auto"/>
              </w:rPr>
            </w:pPr>
            <w:r>
              <w:rPr>
                <w:bCs/>
                <w:color w:val="auto"/>
              </w:rPr>
              <w:t>8 March 2024</w:t>
            </w:r>
          </w:p>
        </w:tc>
        <w:tc>
          <w:tcPr>
            <w:tcW w:w="2694" w:type="dxa"/>
            <w:gridSpan w:val="2"/>
          </w:tcPr>
          <w:p w14:paraId="15FEE41D" w14:textId="53306D75" w:rsidR="004F41A5" w:rsidRPr="00A824D3" w:rsidRDefault="004F41A5" w:rsidP="004F41A5">
            <w:pPr>
              <w:pStyle w:val="BodyText"/>
              <w:rPr>
                <w:bCs/>
                <w:color w:val="auto"/>
              </w:rPr>
            </w:pPr>
            <w:r w:rsidRPr="00A824D3">
              <w:rPr>
                <w:bCs/>
                <w:color w:val="auto"/>
              </w:rPr>
              <w:t>Office of Impact Analysis</w:t>
            </w:r>
          </w:p>
        </w:tc>
        <w:tc>
          <w:tcPr>
            <w:tcW w:w="5386" w:type="dxa"/>
            <w:gridSpan w:val="2"/>
          </w:tcPr>
          <w:p w14:paraId="6E81F570" w14:textId="03E4144C" w:rsidR="004F41A5" w:rsidRPr="00A824D3" w:rsidRDefault="004F41A5" w:rsidP="004F41A5">
            <w:pPr>
              <w:pStyle w:val="BodyText"/>
              <w:rPr>
                <w:bCs/>
                <w:color w:val="auto"/>
              </w:rPr>
            </w:pPr>
            <w:r>
              <w:rPr>
                <w:bCs/>
                <w:color w:val="auto"/>
              </w:rPr>
              <w:t xml:space="preserve">Assessment </w:t>
            </w:r>
            <w:r w:rsidRPr="00A824D3">
              <w:rPr>
                <w:bCs/>
                <w:color w:val="auto"/>
              </w:rPr>
              <w:t xml:space="preserve">of Second Pass </w:t>
            </w:r>
            <w:r>
              <w:rPr>
                <w:bCs/>
                <w:color w:val="auto"/>
              </w:rPr>
              <w:t>IA</w:t>
            </w:r>
          </w:p>
        </w:tc>
      </w:tr>
      <w:tr w:rsidR="004F41A5" w:rsidRPr="00CD1068" w14:paraId="5BD9B62C" w14:textId="77777777" w:rsidTr="004F41A5">
        <w:trPr>
          <w:gridBefore w:val="1"/>
          <w:wBefore w:w="108" w:type="dxa"/>
        </w:trPr>
        <w:tc>
          <w:tcPr>
            <w:tcW w:w="1701" w:type="dxa"/>
          </w:tcPr>
          <w:p w14:paraId="30C9A95B" w14:textId="1E555B9D" w:rsidR="004F41A5" w:rsidRPr="00A824D3" w:rsidRDefault="00A64AC9" w:rsidP="004F41A5">
            <w:pPr>
              <w:pStyle w:val="BodyText"/>
              <w:rPr>
                <w:bCs/>
                <w:color w:val="auto"/>
              </w:rPr>
            </w:pPr>
            <w:r>
              <w:rPr>
                <w:bCs/>
                <w:color w:val="auto"/>
              </w:rPr>
              <w:t>13 march 2024</w:t>
            </w:r>
          </w:p>
        </w:tc>
        <w:tc>
          <w:tcPr>
            <w:tcW w:w="2694" w:type="dxa"/>
            <w:gridSpan w:val="2"/>
          </w:tcPr>
          <w:p w14:paraId="4372D5C2" w14:textId="7F68D3CC" w:rsidR="004F41A5" w:rsidRPr="00A824D3" w:rsidRDefault="004F41A5" w:rsidP="004F41A5">
            <w:pPr>
              <w:pStyle w:val="BodyText"/>
              <w:rPr>
                <w:bCs/>
                <w:color w:val="auto"/>
              </w:rPr>
            </w:pPr>
            <w:r w:rsidRPr="00A824D3">
              <w:rPr>
                <w:bCs/>
                <w:color w:val="auto"/>
              </w:rPr>
              <w:t>Department of Health Budget Branch</w:t>
            </w:r>
          </w:p>
        </w:tc>
        <w:tc>
          <w:tcPr>
            <w:tcW w:w="5386" w:type="dxa"/>
            <w:gridSpan w:val="2"/>
          </w:tcPr>
          <w:p w14:paraId="277F5B2E" w14:textId="6AAEA128" w:rsidR="004F41A5" w:rsidRPr="00A824D3" w:rsidRDefault="004F41A5" w:rsidP="004F41A5">
            <w:pPr>
              <w:pStyle w:val="BodyText"/>
              <w:rPr>
                <w:bCs/>
                <w:color w:val="auto"/>
              </w:rPr>
            </w:pPr>
            <w:r>
              <w:rPr>
                <w:bCs/>
                <w:color w:val="auto"/>
              </w:rPr>
              <w:t>Approved</w:t>
            </w:r>
            <w:r w:rsidRPr="00A824D3">
              <w:rPr>
                <w:bCs/>
                <w:color w:val="auto"/>
              </w:rPr>
              <w:t xml:space="preserve"> </w:t>
            </w:r>
            <w:r>
              <w:rPr>
                <w:bCs/>
                <w:color w:val="auto"/>
              </w:rPr>
              <w:t>IA</w:t>
            </w:r>
            <w:r w:rsidRPr="00A824D3">
              <w:rPr>
                <w:bCs/>
                <w:color w:val="auto"/>
              </w:rPr>
              <w:t xml:space="preserve"> provided to support the NPP at Exposure Draft</w:t>
            </w:r>
          </w:p>
        </w:tc>
      </w:tr>
      <w:tr w:rsidR="004F41A5" w:rsidRPr="00A824D3" w14:paraId="5DFA8759" w14:textId="77777777" w:rsidTr="004F41A5">
        <w:trPr>
          <w:gridAfter w:val="1"/>
          <w:wAfter w:w="1809" w:type="dxa"/>
        </w:trPr>
        <w:tc>
          <w:tcPr>
            <w:tcW w:w="2694" w:type="dxa"/>
            <w:gridSpan w:val="3"/>
          </w:tcPr>
          <w:p w14:paraId="0EC0AFCF" w14:textId="1804075A" w:rsidR="004F41A5" w:rsidRPr="00A824D3" w:rsidRDefault="004F41A5" w:rsidP="004F41A5">
            <w:pPr>
              <w:pStyle w:val="BodyText"/>
              <w:rPr>
                <w:bCs/>
                <w:color w:val="auto"/>
              </w:rPr>
            </w:pPr>
          </w:p>
        </w:tc>
        <w:tc>
          <w:tcPr>
            <w:tcW w:w="5386" w:type="dxa"/>
            <w:gridSpan w:val="2"/>
          </w:tcPr>
          <w:p w14:paraId="112545FC" w14:textId="3ED54D52" w:rsidR="004F41A5" w:rsidRPr="00A824D3" w:rsidRDefault="004F41A5" w:rsidP="004F41A5">
            <w:pPr>
              <w:pStyle w:val="BodyText"/>
              <w:rPr>
                <w:bCs/>
                <w:color w:val="auto"/>
              </w:rPr>
            </w:pPr>
          </w:p>
        </w:tc>
      </w:tr>
    </w:tbl>
    <w:p w14:paraId="342C601F" w14:textId="77777777" w:rsidR="00980EA0" w:rsidRDefault="00980EA0" w:rsidP="00CD1068">
      <w:pPr>
        <w:pStyle w:val="BodyText"/>
        <w:rPr>
          <w:bCs/>
        </w:rPr>
      </w:pPr>
    </w:p>
    <w:p w14:paraId="5E656121" w14:textId="352FEA40" w:rsidR="00AF2B54" w:rsidRPr="004A7D5A" w:rsidRDefault="00AF2B54" w:rsidP="004A7D5A">
      <w:pPr>
        <w:suppressAutoHyphens w:val="0"/>
        <w:rPr>
          <w:bCs/>
          <w:color w:val="262626" w:themeColor="text1" w:themeTint="D9"/>
          <w:sz w:val="20"/>
          <w:szCs w:val="20"/>
        </w:rPr>
      </w:pPr>
    </w:p>
    <w:sectPr w:rsidR="00AF2B54" w:rsidRPr="004A7D5A" w:rsidSect="00A43FED">
      <w:headerReference w:type="even" r:id="rId169"/>
      <w:headerReference w:type="default" r:id="rId170"/>
      <w:footerReference w:type="even" r:id="rId171"/>
      <w:footerReference w:type="default" r:id="rId172"/>
      <w:headerReference w:type="first" r:id="rId173"/>
      <w:footerReference w:type="first" r:id="rId174"/>
      <w:pgSz w:w="11906" w:h="16838" w:code="9"/>
      <w:pgMar w:top="1134" w:right="991" w:bottom="1134" w:left="1134"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67156C" w14:textId="77777777" w:rsidR="00A43FED" w:rsidRDefault="00A43FED" w:rsidP="008E21DE">
      <w:pPr>
        <w:spacing w:before="0" w:after="0"/>
      </w:pPr>
      <w:r>
        <w:separator/>
      </w:r>
    </w:p>
    <w:p w14:paraId="74AD8C53" w14:textId="77777777" w:rsidR="00A43FED" w:rsidRDefault="00A43FED"/>
  </w:endnote>
  <w:endnote w:type="continuationSeparator" w:id="0">
    <w:p w14:paraId="68B9E645" w14:textId="77777777" w:rsidR="00A43FED" w:rsidRDefault="00A43FED" w:rsidP="008E21DE">
      <w:pPr>
        <w:spacing w:before="0" w:after="0"/>
      </w:pPr>
      <w:r>
        <w:continuationSeparator/>
      </w:r>
    </w:p>
    <w:p w14:paraId="3EC3E558" w14:textId="77777777" w:rsidR="00A43FED" w:rsidRDefault="00A43FED"/>
  </w:endnote>
  <w:endnote w:type="continuationNotice" w:id="1">
    <w:p w14:paraId="13A8EAF1" w14:textId="77777777" w:rsidR="00A43FED" w:rsidRDefault="00A43FE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altName w:val="Microsoft Sans Serif"/>
    <w:panose1 w:val="020B0304020202020204"/>
    <w:charset w:val="DE"/>
    <w:family w:val="swiss"/>
    <w:pitch w:val="variable"/>
    <w:sig w:usb0="00000000"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Nudista">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223EF" w14:textId="193D6CC6" w:rsidR="00C06E0A" w:rsidRDefault="00E75D11">
    <w:pPr>
      <w:pStyle w:val="Footer"/>
    </w:pPr>
    <w:r>
      <w:rPr>
        <w:noProof/>
        <w:lang w:eastAsia="en-AU"/>
      </w:rPr>
      <mc:AlternateContent>
        <mc:Choice Requires="wps">
          <w:drawing>
            <wp:anchor distT="0" distB="0" distL="0" distR="0" simplePos="0" relativeHeight="251665408" behindDoc="0" locked="0" layoutInCell="1" allowOverlap="1" wp14:anchorId="6482AB4A" wp14:editId="63A74B51">
              <wp:simplePos x="635" y="635"/>
              <wp:positionH relativeFrom="page">
                <wp:align>center</wp:align>
              </wp:positionH>
              <wp:positionV relativeFrom="page">
                <wp:align>bottom</wp:align>
              </wp:positionV>
              <wp:extent cx="443865" cy="443865"/>
              <wp:effectExtent l="0" t="0" r="10160" b="0"/>
              <wp:wrapNone/>
              <wp:docPr id="1110704727" name="Text Box 8" descr="PROTECTED//Cabinet">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040A59" w14:textId="080DEF9F" w:rsidR="00E75D11" w:rsidRPr="00E75D11" w:rsidRDefault="00E75D11" w:rsidP="00E75D11">
                          <w:pPr>
                            <w:spacing w:after="0"/>
                            <w:rPr>
                              <w:rFonts w:ascii="Arial Black" w:eastAsia="Arial Black" w:hAnsi="Arial Black" w:cs="Arial Black"/>
                              <w:noProof/>
                              <w:color w:val="FF0000"/>
                              <w:sz w:val="24"/>
                              <w:szCs w:val="24"/>
                            </w:rPr>
                          </w:pPr>
                          <w:r w:rsidRPr="00E75D11">
                            <w:rPr>
                              <w:rFonts w:ascii="Arial Black" w:eastAsia="Arial Black" w:hAnsi="Arial Black" w:cs="Arial Black"/>
                              <w:noProof/>
                              <w:color w:val="FF0000"/>
                              <w:sz w:val="24"/>
                              <w:szCs w:val="24"/>
                            </w:rPr>
                            <w:t>PROTECTED//Cabinet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482AB4A" id="_x0000_t202" coordsize="21600,21600" o:spt="202" path="m,l,21600r21600,l21600,xe">
              <v:stroke joinstyle="miter"/>
              <v:path gradientshapeok="t" o:connecttype="rect"/>
            </v:shapetype>
            <v:shape id="Text Box 8" o:spid="_x0000_s1031" type="#_x0000_t202" alt="PROTECTED//Cabinet"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7A040A59" w14:textId="080DEF9F" w:rsidR="00E75D11" w:rsidRPr="00E75D11" w:rsidRDefault="00E75D11" w:rsidP="00E75D11">
                    <w:pPr>
                      <w:spacing w:after="0"/>
                      <w:rPr>
                        <w:rFonts w:ascii="Arial Black" w:eastAsia="Arial Black" w:hAnsi="Arial Black" w:cs="Arial Black"/>
                        <w:noProof/>
                        <w:color w:val="FF0000"/>
                        <w:sz w:val="24"/>
                        <w:szCs w:val="24"/>
                      </w:rPr>
                    </w:pPr>
                    <w:r w:rsidRPr="00E75D11">
                      <w:rPr>
                        <w:rFonts w:ascii="Arial Black" w:eastAsia="Arial Black" w:hAnsi="Arial Black" w:cs="Arial Black"/>
                        <w:noProof/>
                        <w:color w:val="FF0000"/>
                        <w:sz w:val="24"/>
                        <w:szCs w:val="24"/>
                      </w:rPr>
                      <w:t>PROTECTED//Cabinet</w:t>
                    </w:r>
                  </w:p>
                </w:txbxContent>
              </v:textbox>
              <w10:wrap anchorx="page" anchory="page"/>
            </v:shape>
          </w:pict>
        </mc:Fallback>
      </mc:AlternateContent>
    </w:r>
    <w:r w:rsidR="00C06E0A">
      <w:rPr>
        <w:noProof/>
        <w:lang w:eastAsia="en-AU"/>
      </w:rPr>
      <mc:AlternateContent>
        <mc:Choice Requires="wps">
          <w:drawing>
            <wp:anchor distT="0" distB="0" distL="0" distR="0" simplePos="0" relativeHeight="251655168" behindDoc="0" locked="0" layoutInCell="1" allowOverlap="1" wp14:anchorId="222FB9E2" wp14:editId="76B4B8AB">
              <wp:simplePos x="0" y="0"/>
              <wp:positionH relativeFrom="page">
                <wp:align>center</wp:align>
              </wp:positionH>
              <wp:positionV relativeFrom="page">
                <wp:align>bottom</wp:align>
              </wp:positionV>
              <wp:extent cx="443865" cy="443865"/>
              <wp:effectExtent l="0" t="0" r="0" b="0"/>
              <wp:wrapNone/>
              <wp:docPr id="1021085486" name="Text Box 1021085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4E13E0B9" w14:textId="6BA0F824" w:rsidR="00C06E0A" w:rsidRPr="00D406DD" w:rsidRDefault="00C06E0A"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2FB9E2" id="Text Box 1021085486" o:spid="_x0000_s1032" type="#_x0000_t202" style="position:absolute;margin-left:0;margin-top:0;width:34.95pt;height:34.95pt;z-index:251655168;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" filled="f" stroked="f">
              <v:textbox style="mso-fit-shape-to-text:t" inset="0,0,0,15pt">
                <w:txbxContent>
                  <w:p w14:paraId="4E13E0B9" w14:textId="6BA0F824" w:rsidR="00C06E0A" w:rsidRPr="00D406DD" w:rsidRDefault="00C06E0A"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2EC2F" w14:textId="62404288" w:rsidR="00C06E0A" w:rsidRDefault="00E75D11">
    <w:pPr>
      <w:pStyle w:val="Footer"/>
    </w:pPr>
    <w:r>
      <w:rPr>
        <w:noProof/>
        <w:lang w:eastAsia="en-AU"/>
      </w:rPr>
      <mc:AlternateContent>
        <mc:Choice Requires="wps">
          <w:drawing>
            <wp:anchor distT="0" distB="0" distL="0" distR="0" simplePos="0" relativeHeight="251666432" behindDoc="0" locked="0" layoutInCell="1" allowOverlap="1" wp14:anchorId="56454B33" wp14:editId="300CC3BC">
              <wp:simplePos x="635" y="635"/>
              <wp:positionH relativeFrom="page">
                <wp:align>center</wp:align>
              </wp:positionH>
              <wp:positionV relativeFrom="page">
                <wp:align>bottom</wp:align>
              </wp:positionV>
              <wp:extent cx="443865" cy="443865"/>
              <wp:effectExtent l="0" t="0" r="10160" b="0"/>
              <wp:wrapNone/>
              <wp:docPr id="193672895" name="Text Box 9" descr="PROTECTED//Cabinet">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13104D" w14:textId="3465493E" w:rsidR="00E75D11" w:rsidRPr="00E75D11" w:rsidRDefault="00E75D11" w:rsidP="00E75D11">
                          <w:pPr>
                            <w:spacing w:after="0"/>
                            <w:rPr>
                              <w:rFonts w:ascii="Arial Black" w:eastAsia="Arial Black" w:hAnsi="Arial Black" w:cs="Arial Black"/>
                              <w:noProof/>
                              <w:color w:val="FF0000"/>
                              <w:sz w:val="24"/>
                              <w:szCs w:val="24"/>
                            </w:rPr>
                          </w:pPr>
                          <w:r w:rsidRPr="00E75D11">
                            <w:rPr>
                              <w:rFonts w:ascii="Arial Black" w:eastAsia="Arial Black" w:hAnsi="Arial Black" w:cs="Arial Black"/>
                              <w:noProof/>
                              <w:color w:val="FF0000"/>
                              <w:sz w:val="24"/>
                              <w:szCs w:val="24"/>
                            </w:rPr>
                            <w:t>PROTECTED//Cabinet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454B33" id="_x0000_t202" coordsize="21600,21600" o:spt="202" path="m,l,21600r21600,l21600,xe">
              <v:stroke joinstyle="miter"/>
              <v:path gradientshapeok="t" o:connecttype="rect"/>
            </v:shapetype>
            <v:shape id="Text Box 9" o:spid="_x0000_s1033" type="#_x0000_t202" alt="PROTECTED//Cabinet"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5613104D" w14:textId="3465493E" w:rsidR="00E75D11" w:rsidRPr="00E75D11" w:rsidRDefault="00E75D11" w:rsidP="00E75D11">
                    <w:pPr>
                      <w:spacing w:after="0"/>
                      <w:rPr>
                        <w:rFonts w:ascii="Arial Black" w:eastAsia="Arial Black" w:hAnsi="Arial Black" w:cs="Arial Black"/>
                        <w:noProof/>
                        <w:color w:val="FF0000"/>
                        <w:sz w:val="24"/>
                        <w:szCs w:val="24"/>
                      </w:rPr>
                    </w:pPr>
                    <w:r w:rsidRPr="00E75D11">
                      <w:rPr>
                        <w:rFonts w:ascii="Arial Black" w:eastAsia="Arial Black" w:hAnsi="Arial Black" w:cs="Arial Black"/>
                        <w:noProof/>
                        <w:color w:val="FF0000"/>
                        <w:sz w:val="24"/>
                        <w:szCs w:val="24"/>
                      </w:rPr>
                      <w:t>PROTECTED//Cabinet</w:t>
                    </w:r>
                  </w:p>
                </w:txbxContent>
              </v:textbox>
              <w10:wrap anchorx="page" anchory="page"/>
            </v:shape>
          </w:pict>
        </mc:Fallback>
      </mc:AlternateContent>
    </w:r>
    <w:r w:rsidR="00C06E0A">
      <w:rPr>
        <w:noProof/>
        <w:lang w:eastAsia="en-AU"/>
      </w:rPr>
      <mc:AlternateContent>
        <mc:Choice Requires="wps">
          <w:drawing>
            <wp:anchor distT="0" distB="0" distL="0" distR="0" simplePos="0" relativeHeight="251656192" behindDoc="0" locked="0" layoutInCell="1" allowOverlap="1" wp14:anchorId="305FC644" wp14:editId="149EC9B9">
              <wp:simplePos x="0" y="0"/>
              <wp:positionH relativeFrom="page">
                <wp:align>center</wp:align>
              </wp:positionH>
              <wp:positionV relativeFrom="page">
                <wp:align>bottom</wp:align>
              </wp:positionV>
              <wp:extent cx="443865" cy="443865"/>
              <wp:effectExtent l="0" t="0" r="0" b="0"/>
              <wp:wrapNone/>
              <wp:docPr id="943314753" name="Text Box 943314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B27D0C7" w14:textId="31813863" w:rsidR="00C06E0A" w:rsidRPr="00D406DD" w:rsidRDefault="00C06E0A"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5FC644" id="Text Box 943314753" o:spid="_x0000_s1034" type="#_x0000_t202" style="position:absolute;margin-left:0;margin-top:0;width:34.95pt;height:34.95pt;z-index:251656192;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" filled="f" stroked="f">
              <v:textbox style="mso-fit-shape-to-text:t" inset="0,0,0,15pt">
                <w:txbxContent>
                  <w:p w14:paraId="2B27D0C7" w14:textId="31813863" w:rsidR="00C06E0A" w:rsidRPr="00D406DD" w:rsidRDefault="00C06E0A"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v:textbox>
              <w10:wrap anchorx="page" anchory="page"/>
            </v:shape>
          </w:pict>
        </mc:Fallback>
      </mc:AlternateContent>
    </w:r>
    <w:r w:rsidR="00C06E0A">
      <w:rPr>
        <w:noProof/>
        <w:lang w:eastAsia="en-AU"/>
      </w:rPr>
      <mc:AlternateContent>
        <mc:Choice Requires="wps">
          <w:drawing>
            <wp:anchor distT="0" distB="0" distL="114300" distR="114300" simplePos="0" relativeHeight="251652096" behindDoc="0" locked="1" layoutInCell="1" allowOverlap="1" wp14:anchorId="6F8D3EFC" wp14:editId="56C31ADE">
              <wp:simplePos x="0" y="0"/>
              <wp:positionH relativeFrom="page">
                <wp:align>right</wp:align>
              </wp:positionH>
              <wp:positionV relativeFrom="page">
                <wp:align>bottom</wp:align>
              </wp:positionV>
              <wp:extent cx="863600" cy="1115695"/>
              <wp:effectExtent l="0" t="0" r="12700" b="8255"/>
              <wp:wrapNone/>
              <wp:docPr id="21708010" name="Straight Connector 217080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3600" cy="1115695"/>
                      </a:xfrm>
                      <a:prstGeom prst="line">
                        <a:avLst/>
                      </a:prstGeom>
                      <a:ln w="952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D679A0" id="Straight Connector 21708010" o:spid="_x0000_s1026" style="position:absolute;flip:x;z-index:25165209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 from="16.8pt,0" to="84.8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" strokecolor="#54959d [3205]">
              <v:stroke joinstyle="miter"/>
              <o:lock v:ext="edit" shapetype="f"/>
              <w10:wrap anchorx="page" anchory="page"/>
              <w10:anchorlock/>
            </v:line>
          </w:pict>
        </mc:Fallback>
      </mc:AlternateContent>
    </w:r>
    <w:r w:rsidR="00C06E0A" w:rsidRPr="007D5CE8">
      <w:rPr>
        <w:b/>
        <w:bCs/>
      </w:rPr>
      <w:fldChar w:fldCharType="begin"/>
    </w:r>
    <w:r w:rsidR="00C06E0A" w:rsidRPr="007D5CE8">
      <w:rPr>
        <w:b/>
        <w:bCs/>
      </w:rPr>
      <w:instrText xml:space="preserve"> PAGE   \* MERGEFORMAT </w:instrText>
    </w:r>
    <w:r w:rsidR="00C06E0A" w:rsidRPr="007D5CE8">
      <w:rPr>
        <w:b/>
        <w:bCs/>
      </w:rPr>
      <w:fldChar w:fldCharType="separate"/>
    </w:r>
    <w:r w:rsidR="00C06E0A">
      <w:rPr>
        <w:b/>
        <w:bCs/>
        <w:noProof/>
      </w:rPr>
      <w:t>5</w:t>
    </w:r>
    <w:r w:rsidR="00C06E0A" w:rsidRPr="007D5CE8">
      <w:rPr>
        <w:b/>
        <w:bCs/>
        <w:noProof/>
      </w:rPr>
      <w:fldChar w:fldCharType="end"/>
    </w:r>
    <w:r w:rsidR="00C06E0A">
      <w:rPr>
        <w:noProof/>
      </w:rPr>
      <w:t> </w:t>
    </w:r>
    <w:r w:rsidR="00C06E0A">
      <w:rPr>
        <w:noProof/>
      </w:rPr>
      <w:t>|</w:t>
    </w:r>
    <w:r w:rsidR="00C06E0A">
      <w:rPr>
        <w:noProof/>
      </w:rPr>
      <w:t> </w:t>
    </w:r>
    <w:r w:rsidR="00C06E0A">
      <w:rPr>
        <w:noProof/>
      </w:rPr>
      <w:t>Sport Integrity Australia – Funding (terminating measure)</w:t>
    </w:r>
  </w:p>
  <w:p w14:paraId="460BA808" w14:textId="1DB61E64" w:rsidR="00C06E0A" w:rsidRDefault="00C06E0A" w:rsidP="00F752E2">
    <w:pPr>
      <w:pStyle w:val="SecurityClassification"/>
      <w:spacing w:before="60"/>
    </w:pPr>
    <w:r>
      <w:t>OFFICIAL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D799E" w14:textId="0CF9C3F1" w:rsidR="00C06E0A" w:rsidRDefault="00C06E0A">
    <w:pPr>
      <w:pStyle w:val="Footer"/>
    </w:pPr>
    <w:r>
      <w:rPr>
        <w:noProof/>
        <w:lang w:eastAsia="en-AU"/>
      </w:rPr>
      <mc:AlternateContent>
        <mc:Choice Requires="wps">
          <w:drawing>
            <wp:anchor distT="0" distB="0" distL="114300" distR="114300" simplePos="0" relativeHeight="251649024" behindDoc="1" locked="0" layoutInCell="1" allowOverlap="1" wp14:anchorId="77036091" wp14:editId="64DEB836">
              <wp:simplePos x="0" y="0"/>
              <wp:positionH relativeFrom="page">
                <wp:align>center</wp:align>
              </wp:positionH>
              <wp:positionV relativeFrom="page">
                <wp:align>center</wp:align>
              </wp:positionV>
              <wp:extent cx="10691495" cy="10691495"/>
              <wp:effectExtent l="0" t="0" r="0" b="0"/>
              <wp:wrapNone/>
              <wp:docPr id="56728484" name="Rectangle 56728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1495" cy="106914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C4DF35" id="Rectangle 56728484" o:spid="_x0000_s1026" style="position:absolute;margin-left:0;margin-top:0;width:841.85pt;height:841.85pt;z-index:-2516674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" fillcolor="#101c3a [3204]" stroked="f" strokeweight="1pt">
              <w10:wrap anchorx="page" anchory="page"/>
            </v:rect>
          </w:pict>
        </mc:Fallback>
      </mc:AlternateContent>
    </w:r>
    <w:r>
      <w:rPr>
        <w:noProof/>
        <w:lang w:eastAsia="en-AU"/>
      </w:rPr>
      <mc:AlternateContent>
        <mc:Choice Requires="wps">
          <w:drawing>
            <wp:anchor distT="0" distB="0" distL="114300" distR="114300" simplePos="0" relativeHeight="251651072" behindDoc="1" locked="0" layoutInCell="1" allowOverlap="1" wp14:anchorId="0B0DCA2F" wp14:editId="7CA154DE">
              <wp:simplePos x="0" y="0"/>
              <wp:positionH relativeFrom="page">
                <wp:align>right</wp:align>
              </wp:positionH>
              <wp:positionV relativeFrom="page">
                <wp:align>bottom</wp:align>
              </wp:positionV>
              <wp:extent cx="4211955" cy="5346065"/>
              <wp:effectExtent l="0" t="0" r="0" b="0"/>
              <wp:wrapNone/>
              <wp:docPr id="275703141" name="Isosceles Triangle 275703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1955" cy="5346065"/>
                      </a:xfrm>
                      <a:prstGeom prst="triangle">
                        <a:avLst>
                          <a:gd name="adj" fmla="val 10000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331B3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5703141" o:spid="_x0000_s1026" type="#_x0000_t5" style="position:absolute;margin-left:280.45pt;margin-top:0;width:331.65pt;height:420.95pt;z-index:-25166540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" adj="21600" fillcolor="#54959d [3205]" stroked="f" strokeweight="1pt">
              <w10:wrap anchorx="page" anchory="page"/>
            </v:shape>
          </w:pict>
        </mc:Fallback>
      </mc:AlternateContent>
    </w:r>
    <w:r>
      <w:rPr>
        <w:noProof/>
        <w:lang w:eastAsia="en-AU"/>
      </w:rPr>
      <mc:AlternateContent>
        <mc:Choice Requires="wps">
          <w:drawing>
            <wp:anchor distT="0" distB="0" distL="114300" distR="114300" simplePos="0" relativeHeight="251650048" behindDoc="1" locked="0" layoutInCell="1" allowOverlap="1" wp14:anchorId="47EAB586" wp14:editId="2ABDD767">
              <wp:simplePos x="0" y="0"/>
              <wp:positionH relativeFrom="page">
                <wp:align>left</wp:align>
              </wp:positionH>
              <wp:positionV relativeFrom="page">
                <wp:align>bottom</wp:align>
              </wp:positionV>
              <wp:extent cx="2195830" cy="2771775"/>
              <wp:effectExtent l="0" t="0" r="0" b="0"/>
              <wp:wrapNone/>
              <wp:docPr id="1245040676" name="Isosceles Triangle 1245040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5830" cy="2771775"/>
                      </a:xfrm>
                      <a:prstGeom prst="triangle">
                        <a:avLst>
                          <a:gd name="adj" fmla="val 262"/>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82505E" id="Isosceles Triangle 1245040676" o:spid="_x0000_s1026" type="#_x0000_t5" style="position:absolute;margin-left:0;margin-top:0;width:172.9pt;height:218.25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" adj="57" fillcolor="#ede84d [3207]" stroked="f" strokeweight="1pt">
              <w10:wrap anchorx="page" anchory="page"/>
            </v:shape>
          </w:pict>
        </mc:Fallback>
      </mc:AlternateContent>
    </w:r>
  </w:p>
  <w:p w14:paraId="223F97D0" w14:textId="31E25034" w:rsidR="00C06E0A" w:rsidRPr="00D57247" w:rsidRDefault="00C06E0A" w:rsidP="002B40AD">
    <w:pPr>
      <w:pStyle w:val="SecurityClassification"/>
      <w:tabs>
        <w:tab w:val="center" w:pos="4819"/>
        <w:tab w:val="left" w:pos="6147"/>
      </w:tabs>
      <w:jc w:val="left"/>
      <w:rPr>
        <w:rFonts w:ascii="Arial Black" w:hAnsi="Arial Black"/>
      </w:rPr>
    </w:pPr>
    <w:r>
      <w:rPr>
        <w:rStyle w:val="PlaceholderText"/>
        <w:color w:val="FF0000"/>
      </w:rPr>
      <w:tab/>
    </w:r>
    <w:r w:rsidR="00D57247" w:rsidRPr="00D57247">
      <w:rPr>
        <w:rStyle w:val="PlaceholderText"/>
        <w:rFonts w:ascii="Arial Black" w:hAnsi="Arial Black"/>
        <w:color w:val="FF0000"/>
      </w:rPr>
      <w:t>PROTECTED//C</w:t>
    </w:r>
    <w:r w:rsidR="00D57247" w:rsidRPr="00D57247">
      <w:rPr>
        <w:rStyle w:val="PlaceholderText"/>
        <w:rFonts w:ascii="Arial Black" w:hAnsi="Arial Black"/>
        <w:caps w:val="0"/>
        <w:color w:val="FF0000"/>
      </w:rPr>
      <w:t xml:space="preserve">abinet   </w:t>
    </w:r>
    <w:r w:rsidRPr="00D57247">
      <w:rPr>
        <w:rStyle w:val="PlaceholderText"/>
        <w:rFonts w:ascii="Arial Black" w:hAnsi="Arial Black"/>
        <w:color w:val="FF000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2E66C" w14:textId="1543ED5F" w:rsidR="00C06E0A" w:rsidRDefault="00E75D11">
    <w:pPr>
      <w:pStyle w:val="Footer"/>
    </w:pPr>
    <w:r>
      <w:rPr>
        <w:noProof/>
        <w:lang w:eastAsia="en-AU"/>
      </w:rPr>
      <mc:AlternateContent>
        <mc:Choice Requires="wps">
          <w:drawing>
            <wp:anchor distT="0" distB="0" distL="0" distR="0" simplePos="0" relativeHeight="251668480" behindDoc="0" locked="0" layoutInCell="1" allowOverlap="1" wp14:anchorId="69F6113A" wp14:editId="5EA7CC81">
              <wp:simplePos x="635" y="635"/>
              <wp:positionH relativeFrom="page">
                <wp:align>center</wp:align>
              </wp:positionH>
              <wp:positionV relativeFrom="page">
                <wp:align>bottom</wp:align>
              </wp:positionV>
              <wp:extent cx="443865" cy="443865"/>
              <wp:effectExtent l="0" t="0" r="10160" b="0"/>
              <wp:wrapNone/>
              <wp:docPr id="743547551" name="Text Box 11" descr="PROTECTED//Cabinet">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A8E47E" w14:textId="4E5286D8" w:rsidR="00E75D11" w:rsidRPr="00E75D11" w:rsidRDefault="00E75D11" w:rsidP="00E75D11">
                          <w:pPr>
                            <w:spacing w:after="0"/>
                            <w:rPr>
                              <w:rFonts w:ascii="Arial Black" w:eastAsia="Arial Black" w:hAnsi="Arial Black" w:cs="Arial Black"/>
                              <w:noProof/>
                              <w:color w:val="FF0000"/>
                              <w:sz w:val="24"/>
                              <w:szCs w:val="24"/>
                            </w:rPr>
                          </w:pPr>
                          <w:r w:rsidRPr="00E75D11">
                            <w:rPr>
                              <w:rFonts w:ascii="Arial Black" w:eastAsia="Arial Black" w:hAnsi="Arial Black" w:cs="Arial Black"/>
                              <w:noProof/>
                              <w:color w:val="FF0000"/>
                              <w:sz w:val="24"/>
                              <w:szCs w:val="24"/>
                            </w:rPr>
                            <w:t>PROTECTED//Cabinet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F6113A" id="_x0000_t202" coordsize="21600,21600" o:spt="202" path="m,l,21600r21600,l21600,xe">
              <v:stroke joinstyle="miter"/>
              <v:path gradientshapeok="t" o:connecttype="rect"/>
            </v:shapetype>
            <v:shape id="Text Box 11" o:spid="_x0000_s1039" type="#_x0000_t202" alt="PROTECTED//Cabinet" style="position:absolute;margin-left:0;margin-top:0;width:34.95pt;height:34.9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textbox style="mso-fit-shape-to-text:t" inset="0,0,0,15pt">
                <w:txbxContent>
                  <w:p w14:paraId="34A8E47E" w14:textId="4E5286D8" w:rsidR="00E75D11" w:rsidRPr="00E75D11" w:rsidRDefault="00E75D11" w:rsidP="00E75D11">
                    <w:pPr>
                      <w:spacing w:after="0"/>
                      <w:rPr>
                        <w:rFonts w:ascii="Arial Black" w:eastAsia="Arial Black" w:hAnsi="Arial Black" w:cs="Arial Black"/>
                        <w:noProof/>
                        <w:color w:val="FF0000"/>
                        <w:sz w:val="24"/>
                        <w:szCs w:val="24"/>
                      </w:rPr>
                    </w:pPr>
                    <w:r w:rsidRPr="00E75D11">
                      <w:rPr>
                        <w:rFonts w:ascii="Arial Black" w:eastAsia="Arial Black" w:hAnsi="Arial Black" w:cs="Arial Black"/>
                        <w:noProof/>
                        <w:color w:val="FF0000"/>
                        <w:sz w:val="24"/>
                        <w:szCs w:val="24"/>
                      </w:rPr>
                      <w:t>PROTECTED//Cabinet</w:t>
                    </w:r>
                  </w:p>
                </w:txbxContent>
              </v:textbox>
              <w10:wrap anchorx="page" anchory="page"/>
            </v:shape>
          </w:pict>
        </mc:Fallback>
      </mc:AlternateContent>
    </w:r>
    <w:r w:rsidR="00C06E0A">
      <w:rPr>
        <w:noProof/>
        <w:lang w:eastAsia="en-AU"/>
      </w:rPr>
      <mc:AlternateContent>
        <mc:Choice Requires="wps">
          <w:drawing>
            <wp:anchor distT="0" distB="0" distL="0" distR="0" simplePos="0" relativeHeight="251659264" behindDoc="0" locked="0" layoutInCell="1" allowOverlap="1" wp14:anchorId="7AFFF75F" wp14:editId="05C9EA84">
              <wp:simplePos x="0" y="0"/>
              <wp:positionH relativeFrom="page">
                <wp:align>center</wp:align>
              </wp:positionH>
              <wp:positionV relativeFrom="page">
                <wp:align>bottom</wp:align>
              </wp:positionV>
              <wp:extent cx="443865" cy="443865"/>
              <wp:effectExtent l="0" t="0" r="0" b="0"/>
              <wp:wrapNone/>
              <wp:docPr id="264619705" name="Text Box 264619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52B3AA90" w14:textId="51A32AAE" w:rsidR="00C06E0A" w:rsidRPr="00D406DD" w:rsidRDefault="00C06E0A"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FFF75F" id="Text Box 264619705" o:spid="_x0000_s1040" type="#_x0000_t202" style="position:absolute;margin-left:0;margin-top:0;width:34.95pt;height:34.95pt;z-index:251659264;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" filled="f" stroked="f">
              <v:textbox style="mso-fit-shape-to-text:t" inset="0,0,0,15pt">
                <w:txbxContent>
                  <w:p w14:paraId="52B3AA90" w14:textId="51A32AAE" w:rsidR="00C06E0A" w:rsidRPr="00D406DD" w:rsidRDefault="00C06E0A"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059934"/>
      <w:docPartObj>
        <w:docPartGallery w:val="Page Numbers (Bottom of Page)"/>
        <w:docPartUnique/>
      </w:docPartObj>
    </w:sdtPr>
    <w:sdtEndPr>
      <w:rPr>
        <w:noProof/>
      </w:rPr>
    </w:sdtEndPr>
    <w:sdtContent>
      <w:p w14:paraId="2701EBB1" w14:textId="4869B8E9" w:rsidR="00505189" w:rsidRDefault="00505189">
        <w:pPr>
          <w:pStyle w:val="Footer"/>
          <w:jc w:val="right"/>
        </w:pPr>
        <w:r>
          <w:fldChar w:fldCharType="begin"/>
        </w:r>
        <w:r>
          <w:instrText xml:space="preserve"> PAGE   \* MERGEFORMAT </w:instrText>
        </w:r>
        <w:r>
          <w:fldChar w:fldCharType="separate"/>
        </w:r>
        <w:r w:rsidR="00C42ACD">
          <w:rPr>
            <w:noProof/>
          </w:rPr>
          <w:t>2</w:t>
        </w:r>
        <w:r>
          <w:rPr>
            <w:noProof/>
          </w:rPr>
          <w:fldChar w:fldCharType="end"/>
        </w:r>
      </w:p>
    </w:sdtContent>
  </w:sdt>
  <w:p w14:paraId="00F70E1F" w14:textId="60B2DE0A" w:rsidR="00C06E0A" w:rsidRDefault="00C06E0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B6B4F" w14:textId="3080946B" w:rsidR="00C06E0A" w:rsidRPr="007D5CE8" w:rsidRDefault="00E75D11">
    <w:pPr>
      <w:pStyle w:val="Footer"/>
      <w:rPr>
        <w:color w:val="FFFFFF" w:themeColor="background1"/>
      </w:rPr>
    </w:pPr>
    <w:r>
      <w:rPr>
        <w:noProof/>
        <w:lang w:eastAsia="en-AU"/>
      </w:rPr>
      <mc:AlternateContent>
        <mc:Choice Requires="wps">
          <w:drawing>
            <wp:anchor distT="0" distB="0" distL="0" distR="0" simplePos="0" relativeHeight="251667456" behindDoc="0" locked="0" layoutInCell="1" allowOverlap="1" wp14:anchorId="4FCA9148" wp14:editId="267232F3">
              <wp:simplePos x="635" y="635"/>
              <wp:positionH relativeFrom="page">
                <wp:align>center</wp:align>
              </wp:positionH>
              <wp:positionV relativeFrom="page">
                <wp:align>bottom</wp:align>
              </wp:positionV>
              <wp:extent cx="443865" cy="443865"/>
              <wp:effectExtent l="0" t="0" r="10160" b="0"/>
              <wp:wrapNone/>
              <wp:docPr id="1996431252" name="Text Box 10" descr="PROTECTED//Cabinet">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25830B" w14:textId="78211329" w:rsidR="00E75D11" w:rsidRPr="00E75D11" w:rsidRDefault="00E75D11" w:rsidP="00E75D11">
                          <w:pPr>
                            <w:spacing w:after="0"/>
                            <w:rPr>
                              <w:rFonts w:ascii="Arial Black" w:eastAsia="Arial Black" w:hAnsi="Arial Black" w:cs="Arial Black"/>
                              <w:noProof/>
                              <w:color w:val="FF0000"/>
                              <w:sz w:val="24"/>
                              <w:szCs w:val="24"/>
                            </w:rPr>
                          </w:pPr>
                          <w:r w:rsidRPr="00E75D11">
                            <w:rPr>
                              <w:rFonts w:ascii="Arial Black" w:eastAsia="Arial Black" w:hAnsi="Arial Black" w:cs="Arial Black"/>
                              <w:noProof/>
                              <w:color w:val="FF0000"/>
                              <w:sz w:val="24"/>
                              <w:szCs w:val="24"/>
                            </w:rPr>
                            <w:t>PROTECTED//Cabinet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CA9148" id="_x0000_t202" coordsize="21600,21600" o:spt="202" path="m,l,21600r21600,l21600,xe">
              <v:stroke joinstyle="miter"/>
              <v:path gradientshapeok="t" o:connecttype="rect"/>
            </v:shapetype>
            <v:shape id="Text Box 10" o:spid="_x0000_s1043" type="#_x0000_t202" alt="PROTECTED//Cabinet" style="position:absolute;margin-left:0;margin-top:0;width:34.95pt;height:34.9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filled="f" stroked="f">
              <v:textbox style="mso-fit-shape-to-text:t" inset="0,0,0,15pt">
                <w:txbxContent>
                  <w:p w14:paraId="5625830B" w14:textId="78211329" w:rsidR="00E75D11" w:rsidRPr="00E75D11" w:rsidRDefault="00E75D11" w:rsidP="00E75D11">
                    <w:pPr>
                      <w:spacing w:after="0"/>
                      <w:rPr>
                        <w:rFonts w:ascii="Arial Black" w:eastAsia="Arial Black" w:hAnsi="Arial Black" w:cs="Arial Black"/>
                        <w:noProof/>
                        <w:color w:val="FF0000"/>
                        <w:sz w:val="24"/>
                        <w:szCs w:val="24"/>
                      </w:rPr>
                    </w:pPr>
                    <w:r w:rsidRPr="00E75D11">
                      <w:rPr>
                        <w:rFonts w:ascii="Arial Black" w:eastAsia="Arial Black" w:hAnsi="Arial Black" w:cs="Arial Black"/>
                        <w:noProof/>
                        <w:color w:val="FF0000"/>
                        <w:sz w:val="24"/>
                        <w:szCs w:val="24"/>
                      </w:rPr>
                      <w:t>PROTECTED//Cabinet</w:t>
                    </w:r>
                  </w:p>
                </w:txbxContent>
              </v:textbox>
              <w10:wrap anchorx="page" anchory="page"/>
            </v:shape>
          </w:pict>
        </mc:Fallback>
      </mc:AlternateContent>
    </w:r>
    <w:r w:rsidR="00C06E0A">
      <w:rPr>
        <w:noProof/>
        <w:lang w:eastAsia="en-AU"/>
      </w:rPr>
      <mc:AlternateContent>
        <mc:Choice Requires="wps">
          <w:drawing>
            <wp:anchor distT="0" distB="0" distL="0" distR="0" simplePos="0" relativeHeight="251658240" behindDoc="0" locked="0" layoutInCell="1" allowOverlap="1" wp14:anchorId="3E7EA05F" wp14:editId="38574107">
              <wp:simplePos x="0" y="0"/>
              <wp:positionH relativeFrom="page">
                <wp:align>center</wp:align>
              </wp:positionH>
              <wp:positionV relativeFrom="page">
                <wp:align>bottom</wp:align>
              </wp:positionV>
              <wp:extent cx="443865" cy="443865"/>
              <wp:effectExtent l="0" t="0" r="0" b="0"/>
              <wp:wrapNone/>
              <wp:docPr id="958459663" name="Text Box 958459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1FF5EA20" w14:textId="38239422" w:rsidR="00C06E0A" w:rsidRPr="00D406DD" w:rsidRDefault="00C06E0A"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7EA05F" id="Text Box 958459663" o:spid="_x0000_s1044" type="#_x0000_t202" style="position:absolute;margin-left:0;margin-top:0;width:34.95pt;height:34.95pt;z-index:251658240;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" filled="f" stroked="f">
              <v:textbox style="mso-fit-shape-to-text:t" inset="0,0,0,15pt">
                <w:txbxContent>
                  <w:p w14:paraId="1FF5EA20" w14:textId="38239422" w:rsidR="00C06E0A" w:rsidRPr="00D406DD" w:rsidRDefault="00C06E0A"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v:textbox>
              <w10:wrap anchorx="page" anchory="page"/>
            </v:shape>
          </w:pict>
        </mc:Fallback>
      </mc:AlternateContent>
    </w:r>
    <w:r w:rsidR="00C06E0A" w:rsidRPr="007D5CE8">
      <w:rPr>
        <w:b/>
        <w:bCs/>
        <w:color w:val="FFFFFF" w:themeColor="background1"/>
      </w:rPr>
      <w:fldChar w:fldCharType="begin"/>
    </w:r>
    <w:r w:rsidR="00C06E0A" w:rsidRPr="007D5CE8">
      <w:rPr>
        <w:b/>
        <w:bCs/>
        <w:color w:val="FFFFFF" w:themeColor="background1"/>
      </w:rPr>
      <w:instrText xml:space="preserve"> PAGE   \* MERGEFORMAT </w:instrText>
    </w:r>
    <w:r w:rsidR="00C06E0A" w:rsidRPr="007D5CE8">
      <w:rPr>
        <w:b/>
        <w:bCs/>
        <w:color w:val="FFFFFF" w:themeColor="background1"/>
      </w:rPr>
      <w:fldChar w:fldCharType="separate"/>
    </w:r>
    <w:r w:rsidR="00C06E0A" w:rsidRPr="007D5CE8">
      <w:rPr>
        <w:b/>
        <w:bCs/>
        <w:color w:val="FFFFFF" w:themeColor="background1"/>
      </w:rPr>
      <w:t>4</w:t>
    </w:r>
    <w:r w:rsidR="00C06E0A" w:rsidRPr="007D5CE8">
      <w:rPr>
        <w:b/>
        <w:bCs/>
        <w:noProof/>
        <w:color w:val="FFFFFF" w:themeColor="background1"/>
      </w:rPr>
      <w:fldChar w:fldCharType="end"/>
    </w:r>
    <w:r w:rsidR="00C06E0A" w:rsidRPr="007D5CE8">
      <w:rPr>
        <w:noProof/>
        <w:color w:val="FFFFFF" w:themeColor="background1"/>
      </w:rPr>
      <w:t> </w:t>
    </w:r>
    <w:r w:rsidR="00C06E0A" w:rsidRPr="007D5CE8">
      <w:rPr>
        <w:noProof/>
        <w:color w:val="FFFFFF" w:themeColor="background1"/>
      </w:rPr>
      <w:t>|</w:t>
    </w:r>
    <w:r w:rsidR="00C06E0A" w:rsidRPr="007D5CE8">
      <w:rPr>
        <w:noProof/>
        <w:color w:val="FFFFFF" w:themeColor="background1"/>
      </w:rPr>
      <w:t> </w:t>
    </w:r>
    <w:r w:rsidR="00C06E0A">
      <w:rPr>
        <w:noProof/>
        <w:color w:val="FFFFFF" w:themeColor="background1"/>
      </w:rPr>
      <w:t>Sport Integrity Australia – Funding (terminating measure)</w:t>
    </w:r>
    <w:r w:rsidR="00C06E0A">
      <w:rPr>
        <w:noProof/>
        <w:lang w:eastAsia="en-AU"/>
      </w:rPr>
      <mc:AlternateContent>
        <mc:Choice Requires="wps">
          <w:drawing>
            <wp:anchor distT="0" distB="0" distL="114300" distR="114300" simplePos="0" relativeHeight="251645952" behindDoc="1" locked="0" layoutInCell="1" allowOverlap="1" wp14:anchorId="73F89898" wp14:editId="230F42AD">
              <wp:simplePos x="0" y="0"/>
              <wp:positionH relativeFrom="page">
                <wp:posOffset>-1562100</wp:posOffset>
              </wp:positionH>
              <wp:positionV relativeFrom="page">
                <wp:posOffset>0</wp:posOffset>
              </wp:positionV>
              <wp:extent cx="10691495" cy="10691495"/>
              <wp:effectExtent l="0" t="0" r="0" b="0"/>
              <wp:wrapNone/>
              <wp:docPr id="907550254" name="Rectangle 907550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1495" cy="106914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F4F86A" id="Rectangle 907550254" o:spid="_x0000_s1026" style="position:absolute;margin-left:-123pt;margin-top:0;width:841.85pt;height:841.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" fillcolor="#101c3a [3204]" stroked="f" strokeweight="1pt">
              <w10:wrap anchorx="page" anchory="page"/>
            </v:rect>
          </w:pict>
        </mc:Fallback>
      </mc:AlternateContent>
    </w:r>
  </w:p>
  <w:p w14:paraId="33F07273" w14:textId="77777777" w:rsidR="00C06E0A" w:rsidRDefault="00C06E0A" w:rsidP="007530CE">
    <w:pPr>
      <w:pStyle w:val="SecurityClassification"/>
    </w:pPr>
    <w:r w:rsidRPr="00467B7F">
      <w:rPr>
        <w:rStyle w:val="PlaceholderText"/>
      </w:rPr>
      <w:t>[Status]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4B9938" w14:textId="77777777" w:rsidR="00A43FED" w:rsidRPr="007D5CE8" w:rsidRDefault="00A43FED" w:rsidP="007D5CE8">
      <w:pPr>
        <w:spacing w:before="360" w:after="180"/>
        <w:rPr>
          <w:color w:val="54959D" w:themeColor="accent2"/>
          <w:lang w:val="en-US"/>
        </w:rPr>
      </w:pPr>
      <w:r w:rsidRPr="007D5CE8">
        <w:rPr>
          <w:color w:val="54959D" w:themeColor="accent2"/>
          <w:lang w:val="en-US"/>
        </w:rPr>
        <w:t>____</w:t>
      </w:r>
    </w:p>
  </w:footnote>
  <w:footnote w:type="continuationSeparator" w:id="0">
    <w:p w14:paraId="667B7B5B" w14:textId="77777777" w:rsidR="00A43FED" w:rsidRDefault="00A43FED" w:rsidP="008E21DE">
      <w:pPr>
        <w:spacing w:before="0" w:after="0"/>
      </w:pPr>
      <w:r>
        <w:continuationSeparator/>
      </w:r>
    </w:p>
    <w:p w14:paraId="2A3832CB" w14:textId="77777777" w:rsidR="00A43FED" w:rsidRDefault="00A43FED"/>
  </w:footnote>
  <w:footnote w:type="continuationNotice" w:id="1">
    <w:p w14:paraId="543FE066" w14:textId="77777777" w:rsidR="00A43FED" w:rsidRDefault="00A43FED">
      <w:pPr>
        <w:spacing w:before="0" w:after="0" w:line="240" w:lineRule="auto"/>
      </w:pPr>
    </w:p>
  </w:footnote>
  <w:footnote w:id="2">
    <w:p w14:paraId="47038697" w14:textId="72BE9807" w:rsidR="00D612DB" w:rsidRPr="00D612DB" w:rsidRDefault="00D612DB">
      <w:pPr>
        <w:pStyle w:val="FootnoteText"/>
      </w:pPr>
      <w:r>
        <w:rPr>
          <w:rStyle w:val="FootnoteReference"/>
        </w:rPr>
        <w:footnoteRef/>
      </w:r>
      <w:r>
        <w:t xml:space="preserve"> </w:t>
      </w:r>
      <w:hyperlink r:id="rId1" w:history="1">
        <w:r w:rsidRPr="00D612DB">
          <w:rPr>
            <w:rStyle w:val="Hyperlink"/>
            <w:sz w:val="14"/>
            <w:szCs w:val="14"/>
          </w:rPr>
          <w:t>Safeguarding the Integrity of Sport | Australian Government Department of Health and Aged Care</w:t>
        </w:r>
      </w:hyperlink>
    </w:p>
  </w:footnote>
  <w:footnote w:id="3">
    <w:p w14:paraId="16AECCF5" w14:textId="29285123" w:rsidR="003E6710" w:rsidRPr="003E6710" w:rsidRDefault="003E6710">
      <w:pPr>
        <w:pStyle w:val="FootnoteText"/>
        <w:rPr>
          <w:lang w:val="en-US"/>
        </w:rPr>
      </w:pPr>
      <w:r>
        <w:rPr>
          <w:rStyle w:val="FootnoteReference"/>
        </w:rPr>
        <w:footnoteRef/>
      </w:r>
      <w:r>
        <w:t xml:space="preserve"> </w:t>
      </w:r>
      <w:hyperlink r:id="rId2" w:history="1">
        <w:r>
          <w:rPr>
            <w:rStyle w:val="Hyperlink"/>
          </w:rPr>
          <w:t>Home - National Sport Plan (sportaus.gov.au)</w:t>
        </w:r>
      </w:hyperlink>
    </w:p>
  </w:footnote>
  <w:footnote w:id="4">
    <w:p w14:paraId="1E8D120C" w14:textId="77777777" w:rsidR="008B00E7" w:rsidRPr="006134BB" w:rsidRDefault="008B00E7" w:rsidP="008B00E7">
      <w:pPr>
        <w:pStyle w:val="FootnoteText"/>
        <w:rPr>
          <w:sz w:val="14"/>
          <w:szCs w:val="14"/>
        </w:rPr>
      </w:pPr>
      <w:r>
        <w:rPr>
          <w:rStyle w:val="FootnoteReference"/>
        </w:rPr>
        <w:footnoteRef/>
      </w:r>
      <w:r>
        <w:t xml:space="preserve"> </w:t>
      </w:r>
      <w:r w:rsidRPr="009E7015">
        <w:rPr>
          <w:rFonts w:eastAsiaTheme="minorEastAsia"/>
          <w:color w:val="auto"/>
          <w:sz w:val="14"/>
          <w:szCs w:val="14"/>
        </w:rPr>
        <w:t xml:space="preserve">June </w:t>
      </w:r>
      <w:r w:rsidRPr="006134BB">
        <w:rPr>
          <w:rFonts w:eastAsiaTheme="minorEastAsia"/>
          <w:color w:val="auto"/>
          <w:sz w:val="14"/>
          <w:szCs w:val="14"/>
        </w:rPr>
        <w:t>2023 AUSPLAY</w:t>
      </w:r>
    </w:p>
  </w:footnote>
  <w:footnote w:id="5">
    <w:p w14:paraId="03B1CB5B" w14:textId="64210650" w:rsidR="008B00E7" w:rsidRPr="006134BB" w:rsidRDefault="008B00E7">
      <w:pPr>
        <w:pStyle w:val="FootnoteText"/>
        <w:rPr>
          <w:sz w:val="14"/>
          <w:szCs w:val="14"/>
          <w:lang w:val="en-US"/>
        </w:rPr>
      </w:pPr>
      <w:r w:rsidRPr="006134BB">
        <w:rPr>
          <w:rStyle w:val="FootnoteReference"/>
          <w:sz w:val="14"/>
          <w:szCs w:val="14"/>
        </w:rPr>
        <w:footnoteRef/>
      </w:r>
      <w:r w:rsidRPr="006134BB">
        <w:rPr>
          <w:sz w:val="14"/>
          <w:szCs w:val="14"/>
        </w:rPr>
        <w:t xml:space="preserve"> </w:t>
      </w:r>
      <w:hyperlink r:id="rId3" w:history="1">
        <w:r w:rsidRPr="006134BB">
          <w:rPr>
            <w:rStyle w:val="Hyperlink"/>
            <w:sz w:val="14"/>
            <w:szCs w:val="14"/>
          </w:rPr>
          <w:t>Sports Industry Economic Analysis | Australian Government Department of Health and Aged Care</w:t>
        </w:r>
      </w:hyperlink>
    </w:p>
  </w:footnote>
  <w:footnote w:id="6">
    <w:p w14:paraId="1BF40195" w14:textId="5C67EE36" w:rsidR="006134BB" w:rsidRPr="006134BB" w:rsidRDefault="006134BB">
      <w:pPr>
        <w:pStyle w:val="FootnoteText"/>
        <w:rPr>
          <w:sz w:val="14"/>
          <w:szCs w:val="14"/>
          <w:lang w:val="en-US"/>
        </w:rPr>
      </w:pPr>
      <w:r w:rsidRPr="006134BB">
        <w:rPr>
          <w:rStyle w:val="FootnoteReference"/>
          <w:sz w:val="14"/>
          <w:szCs w:val="14"/>
        </w:rPr>
        <w:footnoteRef/>
      </w:r>
      <w:r w:rsidRPr="006134BB">
        <w:rPr>
          <w:sz w:val="14"/>
          <w:szCs w:val="14"/>
        </w:rPr>
        <w:t xml:space="preserve"> </w:t>
      </w:r>
      <w:hyperlink r:id="rId4" w:history="1">
        <w:r w:rsidRPr="006134BB">
          <w:rPr>
            <w:rStyle w:val="Hyperlink"/>
            <w:sz w:val="14"/>
            <w:szCs w:val="14"/>
          </w:rPr>
          <w:t>About sport in Australia | Australian Government Department of Health and Aged Care</w:t>
        </w:r>
      </w:hyperlink>
    </w:p>
  </w:footnote>
  <w:footnote w:id="7">
    <w:p w14:paraId="54BE3B9F" w14:textId="77777777" w:rsidR="00C06E0A" w:rsidRPr="006134BB" w:rsidRDefault="00C06E0A" w:rsidP="00073F44">
      <w:pPr>
        <w:pStyle w:val="FootnoteText"/>
        <w:rPr>
          <w:sz w:val="14"/>
          <w:szCs w:val="14"/>
        </w:rPr>
      </w:pPr>
      <w:r w:rsidRPr="006134BB">
        <w:rPr>
          <w:rStyle w:val="FootnoteReference"/>
          <w:sz w:val="14"/>
          <w:szCs w:val="14"/>
        </w:rPr>
        <w:footnoteRef/>
      </w:r>
      <w:r w:rsidRPr="006134BB">
        <w:rPr>
          <w:sz w:val="14"/>
          <w:szCs w:val="14"/>
        </w:rPr>
        <w:t xml:space="preserve"> </w:t>
      </w:r>
      <w:r w:rsidRPr="006134BB">
        <w:rPr>
          <w:rFonts w:eastAsiaTheme="minorEastAsia"/>
          <w:color w:val="auto"/>
          <w:sz w:val="14"/>
          <w:szCs w:val="14"/>
        </w:rPr>
        <w:t>Skinner, Zakus &amp; Cowell, 2008</w:t>
      </w:r>
    </w:p>
  </w:footnote>
  <w:footnote w:id="8">
    <w:p w14:paraId="50E30F4B" w14:textId="6CA23666" w:rsidR="00C06E0A" w:rsidRPr="009E7015" w:rsidRDefault="00C06E0A">
      <w:pPr>
        <w:pStyle w:val="FootnoteText"/>
        <w:rPr>
          <w:rFonts w:eastAsiaTheme="minorEastAsia"/>
          <w:color w:val="auto"/>
          <w:sz w:val="14"/>
          <w:szCs w:val="14"/>
        </w:rPr>
      </w:pPr>
      <w:r>
        <w:rPr>
          <w:rStyle w:val="FootnoteReference"/>
        </w:rPr>
        <w:footnoteRef/>
      </w:r>
      <w:r>
        <w:t xml:space="preserve"> </w:t>
      </w:r>
      <w:r w:rsidRPr="009E7015">
        <w:rPr>
          <w:rFonts w:eastAsiaTheme="minorEastAsia"/>
          <w:color w:val="auto"/>
          <w:sz w:val="14"/>
          <w:szCs w:val="14"/>
        </w:rPr>
        <w:t>Bernard Salt (2012)</w:t>
      </w:r>
    </w:p>
  </w:footnote>
  <w:footnote w:id="9">
    <w:p w14:paraId="2397F86A" w14:textId="77777777" w:rsidR="00C06E0A" w:rsidRPr="00471846" w:rsidRDefault="00C06E0A" w:rsidP="00892EC8">
      <w:pPr>
        <w:pStyle w:val="FootnoteText"/>
        <w:rPr>
          <w:sz w:val="14"/>
          <w:szCs w:val="14"/>
        </w:rPr>
      </w:pPr>
      <w:r w:rsidRPr="00471846">
        <w:rPr>
          <w:rStyle w:val="FootnoteReference"/>
          <w:sz w:val="14"/>
          <w:szCs w:val="14"/>
        </w:rPr>
        <w:footnoteRef/>
      </w:r>
      <w:r w:rsidRPr="00471846">
        <w:rPr>
          <w:sz w:val="14"/>
          <w:szCs w:val="14"/>
        </w:rPr>
        <w:t xml:space="preserve"> Confederation of Australian Sport_website </w:t>
      </w:r>
      <w:hyperlink r:id="rId5" w:history="1">
        <w:r w:rsidRPr="00471846">
          <w:rPr>
            <w:rStyle w:val="Hyperlink"/>
            <w:sz w:val="14"/>
            <w:szCs w:val="14"/>
          </w:rPr>
          <w:t>Welcome to The Confederation of Australian Sport - Sport CA (sportforall.com.au)</w:t>
        </w:r>
      </w:hyperlink>
    </w:p>
  </w:footnote>
  <w:footnote w:id="10">
    <w:p w14:paraId="21021B8E" w14:textId="77777777" w:rsidR="00C06E0A" w:rsidRPr="00857DB7" w:rsidRDefault="00C06E0A" w:rsidP="00073F44">
      <w:pPr>
        <w:pStyle w:val="FootnoteText"/>
      </w:pPr>
      <w:r>
        <w:rPr>
          <w:rStyle w:val="FootnoteReference"/>
        </w:rPr>
        <w:footnoteRef/>
      </w:r>
      <w:r>
        <w:t xml:space="preserve"> </w:t>
      </w:r>
      <w:r w:rsidRPr="00857DB7">
        <w:rPr>
          <w:rFonts w:cstheme="minorHAnsi"/>
          <w:color w:val="000000"/>
          <w:szCs w:val="16"/>
        </w:rPr>
        <w:t>AusPlay_national population tracking survey.</w:t>
      </w:r>
    </w:p>
  </w:footnote>
  <w:footnote w:id="11">
    <w:p w14:paraId="61B006F9" w14:textId="6E495189" w:rsidR="00614F37" w:rsidRPr="00614F37" w:rsidRDefault="00614F37">
      <w:pPr>
        <w:pStyle w:val="FootnoteText"/>
        <w:rPr>
          <w:lang w:val="en-US"/>
        </w:rPr>
      </w:pPr>
      <w:r>
        <w:rPr>
          <w:rStyle w:val="FootnoteReference"/>
        </w:rPr>
        <w:footnoteRef/>
      </w:r>
      <w:r>
        <w:t xml:space="preserve"> </w:t>
      </w:r>
      <w:hyperlink r:id="rId6" w:anchor=":~:text=The%20current%20study%20confirms%20that,represents%20many%20millions%20of%20children." w:history="1">
        <w:r w:rsidRPr="00614F37">
          <w:rPr>
            <w:rStyle w:val="Hyperlink"/>
            <w:sz w:val="14"/>
            <w:szCs w:val="14"/>
          </w:rPr>
          <w:t>University</w:t>
        </w:r>
      </w:hyperlink>
      <w:r w:rsidRPr="00614F37">
        <w:rPr>
          <w:sz w:val="14"/>
          <w:szCs w:val="14"/>
        </w:rPr>
        <w:t xml:space="preserve"> of Wollongong_Prevalence of drop-out fr</w:t>
      </w:r>
      <w:r>
        <w:rPr>
          <w:sz w:val="14"/>
          <w:szCs w:val="14"/>
        </w:rPr>
        <w:t>om organised extracurricular sport (JAN2020)</w:t>
      </w:r>
    </w:p>
  </w:footnote>
  <w:footnote w:id="12">
    <w:p w14:paraId="54F08348" w14:textId="19F51F2A" w:rsidR="00C06E0A" w:rsidRPr="002D486E" w:rsidRDefault="00C06E0A">
      <w:pPr>
        <w:pStyle w:val="FootnoteText"/>
      </w:pPr>
      <w:r>
        <w:rPr>
          <w:rStyle w:val="FootnoteReference"/>
        </w:rPr>
        <w:footnoteRef/>
      </w:r>
      <w:r>
        <w:t xml:space="preserve"> </w:t>
      </w:r>
      <w:hyperlink r:id="rId7" w:history="1">
        <w:r>
          <w:rPr>
            <w:rStyle w:val="Hyperlink"/>
          </w:rPr>
          <w:t>Sport 2030 (sportaus.gov.au)</w:t>
        </w:r>
      </w:hyperlink>
    </w:p>
  </w:footnote>
  <w:footnote w:id="13">
    <w:p w14:paraId="6E7C6EAE" w14:textId="77777777" w:rsidR="00C06E0A" w:rsidRPr="00E62B32" w:rsidRDefault="00C06E0A" w:rsidP="008F40CA">
      <w:pPr>
        <w:pStyle w:val="FootnoteText"/>
        <w:rPr>
          <w:sz w:val="14"/>
          <w:szCs w:val="14"/>
        </w:rPr>
      </w:pPr>
      <w:r>
        <w:rPr>
          <w:rStyle w:val="FootnoteReference"/>
        </w:rPr>
        <w:footnoteRef/>
      </w:r>
      <w:r>
        <w:t xml:space="preserve"> </w:t>
      </w:r>
      <w:hyperlink r:id="rId8" w:history="1">
        <w:r w:rsidRPr="00E62B32">
          <w:rPr>
            <w:rStyle w:val="Hyperlink"/>
            <w:sz w:val="14"/>
            <w:szCs w:val="14"/>
          </w:rPr>
          <w:t>SAFETY IN SPORT DIVISION TO PROTECT AGAINST ABUSES OF POWER | Sport Integrity Australia</w:t>
        </w:r>
      </w:hyperlink>
    </w:p>
  </w:footnote>
  <w:footnote w:id="14">
    <w:p w14:paraId="36AEE992" w14:textId="6958CF07" w:rsidR="00C06E0A" w:rsidRPr="00E62B32" w:rsidRDefault="00C06E0A" w:rsidP="008F40CA">
      <w:pPr>
        <w:pStyle w:val="FootnoteText"/>
        <w:rPr>
          <w:sz w:val="14"/>
          <w:szCs w:val="14"/>
        </w:rPr>
      </w:pPr>
      <w:r w:rsidRPr="00E62B32">
        <w:rPr>
          <w:rStyle w:val="FootnoteReference"/>
          <w:sz w:val="14"/>
          <w:szCs w:val="14"/>
        </w:rPr>
        <w:footnoteRef/>
      </w:r>
      <w:r w:rsidRPr="00E62B32">
        <w:rPr>
          <w:sz w:val="14"/>
          <w:szCs w:val="14"/>
        </w:rPr>
        <w:t xml:space="preserve"> </w:t>
      </w:r>
      <w:hyperlink r:id="rId9" w:history="1">
        <w:r>
          <w:rPr>
            <w:rStyle w:val="Hyperlink"/>
          </w:rPr>
          <w:t>Australian Government bolsters safeguards in sport (sportintegrity.gov.au)</w:t>
        </w:r>
      </w:hyperlink>
    </w:p>
  </w:footnote>
  <w:footnote w:id="15">
    <w:p w14:paraId="1140C414" w14:textId="67183FD8" w:rsidR="00C06E0A" w:rsidRPr="009148E6" w:rsidRDefault="00C06E0A">
      <w:pPr>
        <w:pStyle w:val="FootnoteText"/>
        <w:rPr>
          <w:sz w:val="14"/>
          <w:szCs w:val="14"/>
        </w:rPr>
      </w:pPr>
      <w:r w:rsidRPr="009148E6">
        <w:rPr>
          <w:rStyle w:val="FootnoteReference"/>
          <w:sz w:val="14"/>
          <w:szCs w:val="14"/>
        </w:rPr>
        <w:footnoteRef/>
      </w:r>
      <w:r w:rsidRPr="009148E6">
        <w:rPr>
          <w:sz w:val="14"/>
          <w:szCs w:val="14"/>
        </w:rPr>
        <w:t xml:space="preserve"> </w:t>
      </w:r>
      <w:hyperlink r:id="rId10" w:history="1">
        <w:r w:rsidRPr="009148E6">
          <w:rPr>
            <w:rStyle w:val="Hyperlink"/>
            <w:sz w:val="14"/>
            <w:szCs w:val="14"/>
          </w:rPr>
          <w:t>Securing a sporting legacy for women and girls | Prime Minister of Australia (pm.gov.au)</w:t>
        </w:r>
      </w:hyperlink>
    </w:p>
  </w:footnote>
  <w:footnote w:id="16">
    <w:p w14:paraId="77166DBE" w14:textId="52EB6620" w:rsidR="00C06E0A" w:rsidRPr="00520EB3" w:rsidRDefault="00C06E0A">
      <w:pPr>
        <w:pStyle w:val="FootnoteText"/>
        <w:rPr>
          <w:sz w:val="14"/>
          <w:szCs w:val="14"/>
        </w:rPr>
      </w:pPr>
      <w:r w:rsidRPr="001B0ABA">
        <w:rPr>
          <w:rStyle w:val="FootnoteReference"/>
          <w:szCs w:val="16"/>
        </w:rPr>
        <w:footnoteRef/>
      </w:r>
      <w:r w:rsidRPr="001B0ABA">
        <w:rPr>
          <w:szCs w:val="16"/>
        </w:rPr>
        <w:t xml:space="preserve"> </w:t>
      </w:r>
      <w:hyperlink r:id="rId11" w:history="1">
        <w:r w:rsidRPr="00520EB3">
          <w:rPr>
            <w:rStyle w:val="Hyperlink"/>
            <w:sz w:val="14"/>
            <w:szCs w:val="14"/>
          </w:rPr>
          <w:t>Delivering new National High Performance Sports Strategy | Health Portfolio Ministers | Australian Government Department of Health and Aged Care</w:t>
        </w:r>
      </w:hyperlink>
    </w:p>
  </w:footnote>
  <w:footnote w:id="17">
    <w:p w14:paraId="4CFBAC68" w14:textId="41F272DC" w:rsidR="00C06E0A" w:rsidRPr="00520EB3" w:rsidRDefault="00C06E0A">
      <w:pPr>
        <w:pStyle w:val="FootnoteText"/>
        <w:rPr>
          <w:sz w:val="14"/>
          <w:szCs w:val="14"/>
        </w:rPr>
      </w:pPr>
      <w:r w:rsidRPr="00520EB3">
        <w:rPr>
          <w:rStyle w:val="FootnoteReference"/>
          <w:sz w:val="14"/>
          <w:szCs w:val="14"/>
        </w:rPr>
        <w:footnoteRef/>
      </w:r>
      <w:r w:rsidRPr="00520EB3">
        <w:rPr>
          <w:sz w:val="14"/>
          <w:szCs w:val="14"/>
        </w:rPr>
        <w:t xml:space="preserve"> </w:t>
      </w:r>
      <w:hyperlink r:id="rId12" w:history="1">
        <w:r w:rsidRPr="00520EB3">
          <w:rPr>
            <w:rStyle w:val="Hyperlink"/>
            <w:sz w:val="14"/>
            <w:szCs w:val="14"/>
          </w:rPr>
          <w:t>National Sport Participation Strategy | Australian Sports Commission (ausport.gov.au)</w:t>
        </w:r>
      </w:hyperlink>
    </w:p>
  </w:footnote>
  <w:footnote w:id="18">
    <w:p w14:paraId="510622FF" w14:textId="46052AE8" w:rsidR="00C06E0A" w:rsidRPr="00520EB3" w:rsidRDefault="00C06E0A">
      <w:pPr>
        <w:pStyle w:val="FootnoteText"/>
        <w:rPr>
          <w:sz w:val="14"/>
          <w:szCs w:val="14"/>
        </w:rPr>
      </w:pPr>
      <w:r w:rsidRPr="00520EB3">
        <w:rPr>
          <w:rStyle w:val="FootnoteReference"/>
          <w:sz w:val="14"/>
          <w:szCs w:val="14"/>
        </w:rPr>
        <w:footnoteRef/>
      </w:r>
      <w:r w:rsidRPr="00520EB3">
        <w:rPr>
          <w:sz w:val="14"/>
          <w:szCs w:val="14"/>
        </w:rPr>
        <w:t xml:space="preserve"> </w:t>
      </w:r>
      <w:hyperlink r:id="rId13" w:history="1">
        <w:r w:rsidRPr="00520EB3">
          <w:rPr>
            <w:rStyle w:val="Hyperlink"/>
            <w:sz w:val="14"/>
            <w:szCs w:val="14"/>
          </w:rPr>
          <w:t>Building a sustainable legacy | Clearinghouse for Sport</w:t>
        </w:r>
      </w:hyperlink>
    </w:p>
  </w:footnote>
  <w:footnote w:id="19">
    <w:p w14:paraId="794B772C" w14:textId="38CAA9DE" w:rsidR="00C06E0A" w:rsidRPr="002B5884" w:rsidRDefault="00C06E0A">
      <w:pPr>
        <w:pStyle w:val="FootnoteText"/>
      </w:pPr>
      <w:r>
        <w:rPr>
          <w:rStyle w:val="FootnoteReference"/>
        </w:rPr>
        <w:footnoteRef/>
      </w:r>
      <w:r>
        <w:t xml:space="preserve"> </w:t>
      </w:r>
      <w:hyperlink r:id="rId14" w:history="1">
        <w:r w:rsidRPr="002B5884">
          <w:rPr>
            <w:rStyle w:val="Hyperlink"/>
            <w:sz w:val="14"/>
            <w:szCs w:val="14"/>
          </w:rPr>
          <w:t>National Sport Plan - Shaping the future direction of sport in Australia - Australian Government Department of Health - Citizen Space</w:t>
        </w:r>
      </w:hyperlink>
    </w:p>
  </w:footnote>
  <w:footnote w:id="20">
    <w:p w14:paraId="33D9DEAE" w14:textId="1DD8512B" w:rsidR="00C06E0A" w:rsidRPr="00520EB3" w:rsidRDefault="00C06E0A">
      <w:pPr>
        <w:pStyle w:val="FootnoteText"/>
        <w:rPr>
          <w:sz w:val="14"/>
          <w:szCs w:val="14"/>
          <w:lang w:val="en-US"/>
        </w:rPr>
      </w:pPr>
      <w:r w:rsidRPr="00520EB3">
        <w:rPr>
          <w:rStyle w:val="FootnoteReference"/>
          <w:sz w:val="14"/>
          <w:szCs w:val="14"/>
        </w:rPr>
        <w:footnoteRef/>
      </w:r>
      <w:r w:rsidRPr="00520EB3">
        <w:rPr>
          <w:sz w:val="14"/>
          <w:szCs w:val="14"/>
        </w:rPr>
        <w:t xml:space="preserve"> </w:t>
      </w:r>
      <w:hyperlink r:id="rId15" w:history="1">
        <w:r w:rsidRPr="00520EB3">
          <w:rPr>
            <w:rStyle w:val="Hyperlink"/>
            <w:sz w:val="14"/>
            <w:szCs w:val="14"/>
          </w:rPr>
          <w:t>Brisbane 2032 Olympic and Paralympic Games Legacy Strategy (amazonaws.com)</w:t>
        </w:r>
      </w:hyperlink>
    </w:p>
  </w:footnote>
  <w:footnote w:id="21">
    <w:p w14:paraId="263F14A1" w14:textId="6FA18A8D" w:rsidR="00C06E0A" w:rsidRPr="00520EB3" w:rsidRDefault="00C06E0A">
      <w:pPr>
        <w:pStyle w:val="FootnoteText"/>
        <w:rPr>
          <w:sz w:val="14"/>
          <w:szCs w:val="14"/>
        </w:rPr>
      </w:pPr>
      <w:r w:rsidRPr="00520EB3">
        <w:rPr>
          <w:rStyle w:val="FootnoteReference"/>
          <w:sz w:val="14"/>
          <w:szCs w:val="14"/>
        </w:rPr>
        <w:footnoteRef/>
      </w:r>
      <w:r w:rsidRPr="00520EB3">
        <w:rPr>
          <w:sz w:val="14"/>
          <w:szCs w:val="14"/>
        </w:rPr>
        <w:t xml:space="preserve"> The Wood Review</w:t>
      </w:r>
    </w:p>
  </w:footnote>
  <w:footnote w:id="22">
    <w:p w14:paraId="136B342F" w14:textId="4808F7D2" w:rsidR="001820E8" w:rsidRPr="001820E8" w:rsidRDefault="001820E8">
      <w:pPr>
        <w:pStyle w:val="FootnoteText"/>
        <w:rPr>
          <w:sz w:val="14"/>
          <w:szCs w:val="14"/>
        </w:rPr>
      </w:pPr>
      <w:r>
        <w:rPr>
          <w:rStyle w:val="FootnoteReference"/>
        </w:rPr>
        <w:footnoteRef/>
      </w:r>
      <w:r>
        <w:t xml:space="preserve"> </w:t>
      </w:r>
      <w:hyperlink r:id="rId16" w:history="1">
        <w:r w:rsidRPr="001820E8">
          <w:rPr>
            <w:rStyle w:val="Hyperlink"/>
            <w:sz w:val="14"/>
            <w:szCs w:val="14"/>
          </w:rPr>
          <w:t>The future of Australian sport: Megatrends shaping the sport sector over coming decades (clearinghouseforsport.gov.au)</w:t>
        </w:r>
      </w:hyperlink>
    </w:p>
  </w:footnote>
  <w:footnote w:id="23">
    <w:p w14:paraId="5AC94E7D" w14:textId="77777777" w:rsidR="008A5043" w:rsidRPr="00081428" w:rsidRDefault="008A5043" w:rsidP="008A5043">
      <w:pPr>
        <w:pStyle w:val="FootnoteText"/>
        <w:rPr>
          <w:sz w:val="14"/>
          <w:szCs w:val="14"/>
          <w:lang w:val="en-US"/>
        </w:rPr>
      </w:pPr>
      <w:r w:rsidRPr="004C2BBE">
        <w:rPr>
          <w:rStyle w:val="FootnoteReference"/>
          <w:sz w:val="14"/>
          <w:szCs w:val="14"/>
        </w:rPr>
        <w:footnoteRef/>
      </w:r>
      <w:r w:rsidRPr="004C2BBE">
        <w:rPr>
          <w:sz w:val="14"/>
          <w:szCs w:val="14"/>
        </w:rPr>
        <w:t xml:space="preserve"> </w:t>
      </w:r>
      <w:r w:rsidRPr="00081428">
        <w:rPr>
          <w:sz w:val="14"/>
          <w:szCs w:val="14"/>
        </w:rPr>
        <w:t>Doping Prevalence in Competitive Sport: Evidence Synthesis with "Best Practice" Recommendations and Reporting Guidelines from the WADA Working Group on Doping Prevalence_ 26 April 2021</w:t>
      </w:r>
    </w:p>
  </w:footnote>
  <w:footnote w:id="24">
    <w:p w14:paraId="5F24E077" w14:textId="77777777" w:rsidR="00D63B65" w:rsidRPr="00081428" w:rsidRDefault="00D63B65" w:rsidP="00D63B65">
      <w:pPr>
        <w:pStyle w:val="FootnoteText"/>
        <w:rPr>
          <w:sz w:val="14"/>
          <w:szCs w:val="14"/>
          <w:lang w:val="en-US"/>
        </w:rPr>
      </w:pPr>
      <w:r w:rsidRPr="00081428">
        <w:rPr>
          <w:rStyle w:val="FootnoteReference"/>
          <w:sz w:val="14"/>
          <w:szCs w:val="14"/>
        </w:rPr>
        <w:footnoteRef/>
      </w:r>
      <w:r w:rsidRPr="00081428">
        <w:rPr>
          <w:sz w:val="14"/>
          <w:szCs w:val="14"/>
        </w:rPr>
        <w:t xml:space="preserve"> </w:t>
      </w:r>
      <w:r w:rsidRPr="00081428">
        <w:rPr>
          <w:sz w:val="14"/>
          <w:szCs w:val="14"/>
          <w:lang w:val="en-US"/>
        </w:rPr>
        <w:t>ACIC Drug Data Report_2020-21</w:t>
      </w:r>
    </w:p>
  </w:footnote>
  <w:footnote w:id="25">
    <w:p w14:paraId="24C4125E" w14:textId="77777777" w:rsidR="00D63B65" w:rsidRPr="00EA18E4" w:rsidRDefault="00D63B65" w:rsidP="00D63B65">
      <w:pPr>
        <w:pStyle w:val="FootnoteText"/>
        <w:rPr>
          <w:sz w:val="14"/>
          <w:szCs w:val="14"/>
          <w:lang w:val="en-US"/>
        </w:rPr>
      </w:pPr>
      <w:r>
        <w:rPr>
          <w:rStyle w:val="FootnoteReference"/>
        </w:rPr>
        <w:footnoteRef/>
      </w:r>
      <w:r>
        <w:t xml:space="preserve"> </w:t>
      </w:r>
      <w:r w:rsidRPr="00EA18E4">
        <w:rPr>
          <w:sz w:val="14"/>
          <w:szCs w:val="14"/>
          <w:lang w:val="en-US"/>
        </w:rPr>
        <w:t>Department of Home Affairs</w:t>
      </w:r>
    </w:p>
  </w:footnote>
  <w:footnote w:id="26">
    <w:p w14:paraId="11017186" w14:textId="77777777" w:rsidR="00D63B65" w:rsidRPr="004A1DB8" w:rsidRDefault="00D63B65" w:rsidP="00D63B65">
      <w:pPr>
        <w:pStyle w:val="FootnoteText"/>
        <w:rPr>
          <w:sz w:val="14"/>
          <w:szCs w:val="14"/>
          <w:lang w:val="en-US"/>
        </w:rPr>
      </w:pPr>
      <w:r w:rsidRPr="00081428">
        <w:rPr>
          <w:rStyle w:val="FootnoteReference"/>
          <w:sz w:val="14"/>
          <w:szCs w:val="14"/>
        </w:rPr>
        <w:footnoteRef/>
      </w:r>
      <w:r w:rsidRPr="00081428">
        <w:rPr>
          <w:sz w:val="14"/>
          <w:szCs w:val="14"/>
        </w:rPr>
        <w:t xml:space="preserve"> </w:t>
      </w:r>
      <w:r w:rsidRPr="004A1DB8">
        <w:rPr>
          <w:sz w:val="14"/>
          <w:szCs w:val="14"/>
          <w:lang w:val="en-US"/>
        </w:rPr>
        <w:t>ACIC Drug Data Report_2020-21</w:t>
      </w:r>
    </w:p>
  </w:footnote>
  <w:footnote w:id="27">
    <w:p w14:paraId="7F6CDF31" w14:textId="77777777" w:rsidR="00D63B65" w:rsidRPr="004A1DB8" w:rsidRDefault="00D63B65" w:rsidP="00D63B65">
      <w:pPr>
        <w:pStyle w:val="FootnoteText"/>
        <w:rPr>
          <w:sz w:val="14"/>
          <w:szCs w:val="14"/>
          <w:lang w:val="en-US"/>
        </w:rPr>
      </w:pPr>
      <w:r w:rsidRPr="004A1DB8">
        <w:rPr>
          <w:rStyle w:val="FootnoteReference"/>
          <w:sz w:val="14"/>
          <w:szCs w:val="14"/>
        </w:rPr>
        <w:footnoteRef/>
      </w:r>
      <w:r w:rsidRPr="004A1DB8">
        <w:rPr>
          <w:sz w:val="14"/>
          <w:szCs w:val="14"/>
        </w:rPr>
        <w:t xml:space="preserve"> </w:t>
      </w:r>
      <w:r w:rsidRPr="004A1DB8">
        <w:rPr>
          <w:sz w:val="14"/>
          <w:szCs w:val="14"/>
          <w:lang w:val="en-US"/>
        </w:rPr>
        <w:t>Department of Home Affairs</w:t>
      </w:r>
    </w:p>
  </w:footnote>
  <w:footnote w:id="28">
    <w:p w14:paraId="0EBB5FE0" w14:textId="77777777" w:rsidR="00D63B65" w:rsidRPr="004A1DB8" w:rsidRDefault="00D63B65" w:rsidP="00D63B65">
      <w:pPr>
        <w:pStyle w:val="FootnoteText"/>
        <w:rPr>
          <w:sz w:val="14"/>
          <w:szCs w:val="14"/>
          <w:lang w:val="en-US"/>
        </w:rPr>
      </w:pPr>
      <w:r w:rsidRPr="004A1DB8">
        <w:rPr>
          <w:rStyle w:val="FootnoteReference"/>
          <w:sz w:val="14"/>
          <w:szCs w:val="14"/>
        </w:rPr>
        <w:footnoteRef/>
      </w:r>
      <w:r w:rsidRPr="004A1DB8">
        <w:rPr>
          <w:sz w:val="14"/>
          <w:szCs w:val="14"/>
        </w:rPr>
        <w:t xml:space="preserve"> </w:t>
      </w:r>
      <w:r w:rsidRPr="004A1DB8">
        <w:rPr>
          <w:sz w:val="14"/>
          <w:szCs w:val="14"/>
          <w:lang w:val="en-US"/>
        </w:rPr>
        <w:t>ACIC Drug Data Report_2020-21</w:t>
      </w:r>
    </w:p>
  </w:footnote>
  <w:footnote w:id="29">
    <w:p w14:paraId="4559DEA1" w14:textId="77777777" w:rsidR="00D63B65" w:rsidRPr="00E012C1" w:rsidRDefault="00D63B65" w:rsidP="00D63B65">
      <w:pPr>
        <w:pStyle w:val="FootnoteText"/>
        <w:rPr>
          <w:sz w:val="14"/>
          <w:szCs w:val="14"/>
          <w:lang w:val="en-US"/>
        </w:rPr>
      </w:pPr>
      <w:r>
        <w:rPr>
          <w:rStyle w:val="FootnoteReference"/>
        </w:rPr>
        <w:footnoteRef/>
      </w:r>
      <w:r>
        <w:t xml:space="preserve"> </w:t>
      </w:r>
      <w:hyperlink r:id="rId17" w:history="1">
        <w:r w:rsidRPr="00E012C1">
          <w:rPr>
            <w:rStyle w:val="Hyperlink"/>
            <w:sz w:val="14"/>
            <w:szCs w:val="14"/>
          </w:rPr>
          <w:t>The future of Australian sport: Megatrends shaping the sport sector over coming decades (clearinghouseforsport.gov.au)</w:t>
        </w:r>
      </w:hyperlink>
    </w:p>
  </w:footnote>
  <w:footnote w:id="30">
    <w:p w14:paraId="563F6D83" w14:textId="0CB20822" w:rsidR="00E012C1" w:rsidRPr="002F4031" w:rsidRDefault="00E012C1">
      <w:pPr>
        <w:pStyle w:val="FootnoteText"/>
        <w:rPr>
          <w:sz w:val="14"/>
          <w:szCs w:val="14"/>
          <w:lang w:val="en-US"/>
        </w:rPr>
      </w:pPr>
      <w:r w:rsidRPr="00E012C1">
        <w:rPr>
          <w:rStyle w:val="FootnoteReference"/>
          <w:sz w:val="14"/>
          <w:szCs w:val="14"/>
        </w:rPr>
        <w:footnoteRef/>
      </w:r>
      <w:r w:rsidRPr="00E012C1">
        <w:rPr>
          <w:sz w:val="14"/>
          <w:szCs w:val="14"/>
        </w:rPr>
        <w:t xml:space="preserve"> </w:t>
      </w:r>
      <w:hyperlink r:id="rId18" w:history="1">
        <w:r w:rsidRPr="002F4031">
          <w:rPr>
            <w:rStyle w:val="Hyperlink"/>
            <w:sz w:val="14"/>
            <w:szCs w:val="14"/>
          </w:rPr>
          <w:t>Royal Commission into Institutional Responses to Child Sexual Abuse (childabuseroyalcommission.gov.au)</w:t>
        </w:r>
      </w:hyperlink>
    </w:p>
  </w:footnote>
  <w:footnote w:id="31">
    <w:p w14:paraId="0F88723E" w14:textId="49352FC7" w:rsidR="002F4031" w:rsidRPr="002F4031" w:rsidRDefault="002F4031">
      <w:pPr>
        <w:pStyle w:val="FootnoteText"/>
        <w:rPr>
          <w:sz w:val="14"/>
          <w:szCs w:val="14"/>
          <w:lang w:val="en-US"/>
        </w:rPr>
      </w:pPr>
      <w:r w:rsidRPr="002F4031">
        <w:rPr>
          <w:rStyle w:val="FootnoteReference"/>
          <w:sz w:val="14"/>
          <w:szCs w:val="14"/>
        </w:rPr>
        <w:footnoteRef/>
      </w:r>
      <w:r w:rsidRPr="002F4031">
        <w:rPr>
          <w:sz w:val="14"/>
          <w:szCs w:val="14"/>
        </w:rPr>
        <w:t xml:space="preserve"> </w:t>
      </w:r>
      <w:r w:rsidRPr="002F4031">
        <w:rPr>
          <w:sz w:val="14"/>
          <w:szCs w:val="14"/>
          <w:lang w:val="en-US"/>
        </w:rPr>
        <w:t xml:space="preserve"> </w:t>
      </w:r>
      <w:hyperlink r:id="rId19" w:history="1">
        <w:r w:rsidRPr="002F4031">
          <w:rPr>
            <w:rStyle w:val="Hyperlink"/>
            <w:sz w:val="14"/>
            <w:szCs w:val="14"/>
          </w:rPr>
          <w:t>Change the Routine: Report on the Independent Review into Gymnastics in Australia (2021) | Australian Human Rights Commission</w:t>
        </w:r>
      </w:hyperlink>
    </w:p>
  </w:footnote>
  <w:footnote w:id="32">
    <w:p w14:paraId="23BEA08E" w14:textId="77777777" w:rsidR="00D63B65" w:rsidRPr="00E10682" w:rsidRDefault="00D63B65" w:rsidP="00D63B65">
      <w:pPr>
        <w:pStyle w:val="FootnoteText"/>
        <w:rPr>
          <w:sz w:val="14"/>
          <w:szCs w:val="14"/>
        </w:rPr>
      </w:pPr>
      <w:r>
        <w:rPr>
          <w:rStyle w:val="FootnoteReference"/>
        </w:rPr>
        <w:footnoteRef/>
      </w:r>
      <w:r>
        <w:t xml:space="preserve"> </w:t>
      </w:r>
      <w:r w:rsidRPr="00E10682">
        <w:rPr>
          <w:rFonts w:eastAsiaTheme="minorEastAsia"/>
          <w:color w:val="auto"/>
          <w:sz w:val="14"/>
          <w:szCs w:val="14"/>
        </w:rPr>
        <w:t>Kavanagh &amp; Jones, 2017</w:t>
      </w:r>
    </w:p>
  </w:footnote>
  <w:footnote w:id="33">
    <w:p w14:paraId="632227CC" w14:textId="77777777" w:rsidR="00D63B65" w:rsidRPr="00E10682" w:rsidRDefault="00D63B65" w:rsidP="00D63B65">
      <w:pPr>
        <w:pStyle w:val="FootnoteText"/>
        <w:rPr>
          <w:sz w:val="14"/>
          <w:szCs w:val="14"/>
        </w:rPr>
      </w:pPr>
      <w:r w:rsidRPr="00E10682">
        <w:rPr>
          <w:rStyle w:val="FootnoteReference"/>
          <w:sz w:val="14"/>
          <w:szCs w:val="14"/>
        </w:rPr>
        <w:footnoteRef/>
      </w:r>
      <w:r w:rsidRPr="00E10682">
        <w:rPr>
          <w:sz w:val="14"/>
          <w:szCs w:val="14"/>
        </w:rPr>
        <w:t xml:space="preserve"> </w:t>
      </w:r>
      <w:r w:rsidRPr="00E10682">
        <w:rPr>
          <w:rFonts w:eastAsiaTheme="minorEastAsia"/>
          <w:color w:val="auto"/>
          <w:sz w:val="14"/>
          <w:szCs w:val="14"/>
        </w:rPr>
        <w:t>Guerin-Eagleman &amp; Burch, 2016</w:t>
      </w:r>
    </w:p>
  </w:footnote>
  <w:footnote w:id="34">
    <w:p w14:paraId="305DB080" w14:textId="77777777" w:rsidR="00D63B65" w:rsidRPr="00E10682" w:rsidRDefault="00D63B65" w:rsidP="00D63B65">
      <w:pPr>
        <w:pStyle w:val="FootnoteText"/>
        <w:rPr>
          <w:sz w:val="14"/>
          <w:szCs w:val="14"/>
        </w:rPr>
      </w:pPr>
      <w:r w:rsidRPr="00E10682">
        <w:rPr>
          <w:rStyle w:val="FootnoteReference"/>
          <w:sz w:val="14"/>
          <w:szCs w:val="14"/>
        </w:rPr>
        <w:footnoteRef/>
      </w:r>
      <w:r w:rsidRPr="00E10682">
        <w:rPr>
          <w:sz w:val="14"/>
          <w:szCs w:val="14"/>
        </w:rPr>
        <w:t xml:space="preserve"> </w:t>
      </w:r>
      <w:r w:rsidRPr="00E10682">
        <w:rPr>
          <w:rFonts w:eastAsiaTheme="minorEastAsia"/>
          <w:color w:val="auto"/>
          <w:sz w:val="14"/>
          <w:szCs w:val="14"/>
        </w:rPr>
        <w:t>Kavanagh, Litchfield, &amp; Osborne, 2021</w:t>
      </w:r>
    </w:p>
  </w:footnote>
  <w:footnote w:id="35">
    <w:p w14:paraId="1548EDDA" w14:textId="77777777" w:rsidR="00D63B65" w:rsidRPr="00E10682" w:rsidRDefault="00D63B65" w:rsidP="00D63B65">
      <w:pPr>
        <w:pStyle w:val="FootnoteText"/>
        <w:rPr>
          <w:sz w:val="14"/>
          <w:szCs w:val="14"/>
          <w:lang w:val="en-US"/>
        </w:rPr>
      </w:pPr>
      <w:r w:rsidRPr="00E10682">
        <w:rPr>
          <w:rStyle w:val="FootnoteReference"/>
          <w:sz w:val="14"/>
          <w:szCs w:val="14"/>
        </w:rPr>
        <w:footnoteRef/>
      </w:r>
      <w:r w:rsidRPr="00E10682">
        <w:rPr>
          <w:sz w:val="14"/>
          <w:szCs w:val="14"/>
        </w:rPr>
        <w:t xml:space="preserve"> </w:t>
      </w:r>
      <w:hyperlink r:id="rId20" w:history="1">
        <w:r w:rsidRPr="00E10682">
          <w:rPr>
            <w:rStyle w:val="Hyperlink"/>
            <w:sz w:val="14"/>
            <w:szCs w:val="14"/>
          </w:rPr>
          <w:t>FIFA-Social-Media-Protection-Service-FIFA-Women-s-World-Cup-2023-tournament-analysis.pdf</w:t>
        </w:r>
      </w:hyperlink>
    </w:p>
  </w:footnote>
  <w:footnote w:id="36">
    <w:p w14:paraId="29D98562" w14:textId="77777777" w:rsidR="00D63B65" w:rsidRPr="00BE7F41" w:rsidRDefault="00D63B65" w:rsidP="00D63B65">
      <w:pPr>
        <w:pStyle w:val="FootnoteText"/>
        <w:rPr>
          <w:sz w:val="14"/>
          <w:szCs w:val="14"/>
          <w:lang w:val="en-US"/>
        </w:rPr>
      </w:pPr>
      <w:r>
        <w:rPr>
          <w:rStyle w:val="FootnoteReference"/>
        </w:rPr>
        <w:footnoteRef/>
      </w:r>
      <w:r>
        <w:t xml:space="preserve"> </w:t>
      </w:r>
      <w:r w:rsidRPr="00BE7F41">
        <w:rPr>
          <w:rFonts w:eastAsiaTheme="minorEastAsia"/>
          <w:sz w:val="14"/>
          <w:szCs w:val="14"/>
        </w:rPr>
        <w:t>Symons, O’Sullivan &amp; Polman, 2017</w:t>
      </w:r>
    </w:p>
  </w:footnote>
  <w:footnote w:id="37">
    <w:p w14:paraId="292B6218" w14:textId="4169CCFA" w:rsidR="00FF58AE" w:rsidRPr="00FF58AE" w:rsidRDefault="00FF58AE">
      <w:pPr>
        <w:pStyle w:val="FootnoteText"/>
      </w:pPr>
      <w:r>
        <w:rPr>
          <w:rStyle w:val="FootnoteReference"/>
        </w:rPr>
        <w:footnoteRef/>
      </w:r>
      <w:r w:rsidRPr="00FF58AE">
        <w:rPr>
          <w:sz w:val="14"/>
          <w:szCs w:val="14"/>
        </w:rPr>
        <w:t xml:space="preserve"> </w:t>
      </w:r>
      <w:hyperlink r:id="rId21" w:history="1">
        <w:r w:rsidRPr="00FF58AE">
          <w:rPr>
            <w:rStyle w:val="Hyperlink"/>
            <w:sz w:val="14"/>
            <w:szCs w:val="14"/>
          </w:rPr>
          <w:t>girls-and-women-in-afl-umpiring-report-final.pdf (clubrespect.org.au)</w:t>
        </w:r>
      </w:hyperlink>
    </w:p>
  </w:footnote>
  <w:footnote w:id="38">
    <w:p w14:paraId="18DEDB7E" w14:textId="77777777" w:rsidR="00D63B65" w:rsidRPr="00BE7F41" w:rsidRDefault="00D63B65" w:rsidP="00D63B65">
      <w:pPr>
        <w:pStyle w:val="FootnoteText"/>
        <w:rPr>
          <w:sz w:val="14"/>
          <w:szCs w:val="14"/>
          <w:lang w:val="en-US"/>
        </w:rPr>
      </w:pPr>
      <w:r w:rsidRPr="00BE7F41">
        <w:rPr>
          <w:rStyle w:val="FootnoteReference"/>
          <w:sz w:val="14"/>
          <w:szCs w:val="14"/>
        </w:rPr>
        <w:footnoteRef/>
      </w:r>
      <w:r w:rsidRPr="00BE7F41">
        <w:rPr>
          <w:sz w:val="14"/>
          <w:szCs w:val="14"/>
        </w:rPr>
        <w:t xml:space="preserve"> </w:t>
      </w:r>
      <w:r w:rsidRPr="00BE7F41">
        <w:rPr>
          <w:rFonts w:eastAsiaTheme="minorEastAsia"/>
          <w:sz w:val="14"/>
          <w:szCs w:val="14"/>
        </w:rPr>
        <w:t>Kerr, Jewett, MacPherson and Stirling (2016)</w:t>
      </w:r>
    </w:p>
  </w:footnote>
  <w:footnote w:id="39">
    <w:p w14:paraId="389730EA" w14:textId="77777777" w:rsidR="00D63B65" w:rsidRPr="00BE7F41" w:rsidRDefault="00D63B65" w:rsidP="00D63B65">
      <w:pPr>
        <w:pStyle w:val="FootnoteText"/>
        <w:rPr>
          <w:sz w:val="14"/>
          <w:szCs w:val="14"/>
        </w:rPr>
      </w:pPr>
      <w:r w:rsidRPr="00BE7F41">
        <w:rPr>
          <w:rStyle w:val="FootnoteReference"/>
          <w:sz w:val="14"/>
          <w:szCs w:val="14"/>
        </w:rPr>
        <w:footnoteRef/>
      </w:r>
      <w:r w:rsidRPr="00BE7F41">
        <w:rPr>
          <w:sz w:val="14"/>
          <w:szCs w:val="14"/>
        </w:rPr>
        <w:t xml:space="preserve"> Codesports April 21, 2023</w:t>
      </w:r>
    </w:p>
  </w:footnote>
  <w:footnote w:id="40">
    <w:p w14:paraId="1B3C4711" w14:textId="77777777" w:rsidR="00D63B65" w:rsidRPr="00493050" w:rsidRDefault="00D63B65" w:rsidP="00D63B65">
      <w:pPr>
        <w:pStyle w:val="FootnoteText"/>
        <w:rPr>
          <w:sz w:val="14"/>
          <w:szCs w:val="14"/>
        </w:rPr>
      </w:pPr>
      <w:r>
        <w:rPr>
          <w:rStyle w:val="FootnoteReference"/>
        </w:rPr>
        <w:footnoteRef/>
      </w:r>
      <w:r>
        <w:t xml:space="preserve"> </w:t>
      </w:r>
      <w:r w:rsidRPr="00493050">
        <w:rPr>
          <w:rFonts w:eastAsiaTheme="minorEastAsia"/>
          <w:color w:val="auto"/>
          <w:sz w:val="14"/>
          <w:szCs w:val="14"/>
        </w:rPr>
        <w:t>Alexander, Stafford and Lewis (2011)</w:t>
      </w:r>
    </w:p>
  </w:footnote>
  <w:footnote w:id="41">
    <w:p w14:paraId="6FC2BA12" w14:textId="4C079EFD" w:rsidR="00A36C96" w:rsidRPr="00A36C96" w:rsidRDefault="00A36C96">
      <w:pPr>
        <w:pStyle w:val="FootnoteText"/>
        <w:rPr>
          <w:sz w:val="14"/>
          <w:szCs w:val="14"/>
        </w:rPr>
      </w:pPr>
      <w:r w:rsidRPr="00A36C96">
        <w:rPr>
          <w:rStyle w:val="FootnoteReference"/>
          <w:sz w:val="14"/>
          <w:szCs w:val="14"/>
        </w:rPr>
        <w:footnoteRef/>
      </w:r>
      <w:r w:rsidRPr="00A36C96">
        <w:rPr>
          <w:sz w:val="14"/>
          <w:szCs w:val="14"/>
        </w:rPr>
        <w:t xml:space="preserve"> </w:t>
      </w:r>
      <w:hyperlink r:id="rId22" w:history="1">
        <w:r w:rsidRPr="00A36C96">
          <w:rPr>
            <w:rStyle w:val="Hyperlink"/>
            <w:sz w:val="14"/>
            <w:szCs w:val="14"/>
          </w:rPr>
          <w:t>SPORTS_CORRUPTION_2021_S8.pdf (unodc.org)</w:t>
        </w:r>
      </w:hyperlink>
    </w:p>
  </w:footnote>
  <w:footnote w:id="42">
    <w:p w14:paraId="727F2AA5" w14:textId="77777777" w:rsidR="00D63B65" w:rsidRPr="0015697C" w:rsidRDefault="00D63B65" w:rsidP="00D63B65">
      <w:pPr>
        <w:pStyle w:val="FootnoteText"/>
        <w:rPr>
          <w:sz w:val="14"/>
          <w:szCs w:val="14"/>
        </w:rPr>
      </w:pPr>
      <w:r>
        <w:rPr>
          <w:rStyle w:val="FootnoteReference"/>
        </w:rPr>
        <w:footnoteRef/>
      </w:r>
      <w:r>
        <w:t xml:space="preserve"> </w:t>
      </w:r>
      <w:hyperlink r:id="rId23" w:history="1">
        <w:r w:rsidRPr="0015697C">
          <w:rPr>
            <w:rStyle w:val="Hyperlink"/>
            <w:sz w:val="14"/>
            <w:szCs w:val="14"/>
          </w:rPr>
          <w:t>Corruption in Australian sport | Australian Institute of Criminology (aic.gov.au)</w:t>
        </w:r>
      </w:hyperlink>
    </w:p>
  </w:footnote>
  <w:footnote w:id="43">
    <w:p w14:paraId="1DD05EAE" w14:textId="27AB4F0D" w:rsidR="002767F4" w:rsidRPr="002767F4" w:rsidRDefault="002767F4">
      <w:pPr>
        <w:pStyle w:val="FootnoteText"/>
        <w:rPr>
          <w:sz w:val="14"/>
          <w:szCs w:val="14"/>
          <w:lang w:val="en-US"/>
        </w:rPr>
      </w:pPr>
      <w:r>
        <w:rPr>
          <w:rStyle w:val="FootnoteReference"/>
        </w:rPr>
        <w:footnoteRef/>
      </w:r>
      <w:r>
        <w:t xml:space="preserve"> </w:t>
      </w:r>
      <w:hyperlink r:id="rId24" w:history="1">
        <w:r w:rsidRPr="002767F4">
          <w:rPr>
            <w:rStyle w:val="Hyperlink"/>
            <w:sz w:val="14"/>
            <w:szCs w:val="14"/>
          </w:rPr>
          <w:t>Paralympics in crisis as international and Australian athletes game the system - ABC News</w:t>
        </w:r>
      </w:hyperlink>
    </w:p>
  </w:footnote>
  <w:footnote w:id="44">
    <w:p w14:paraId="26A50055" w14:textId="3674BEC7" w:rsidR="00C06E0A" w:rsidRPr="00566A1B" w:rsidRDefault="00C06E0A" w:rsidP="00D9156B">
      <w:pPr>
        <w:pStyle w:val="FootnoteText"/>
        <w:rPr>
          <w:sz w:val="14"/>
          <w:szCs w:val="14"/>
        </w:rPr>
      </w:pPr>
      <w:r>
        <w:rPr>
          <w:vertAlign w:val="superscript"/>
        </w:rPr>
        <w:footnoteRef/>
      </w:r>
      <w:r w:rsidR="00F6051D">
        <w:t xml:space="preserve"> </w:t>
      </w:r>
      <w:r w:rsidRPr="00566A1B">
        <w:rPr>
          <w:sz w:val="14"/>
          <w:szCs w:val="14"/>
        </w:rPr>
        <w:t xml:space="preserve">Harry Arne Solberg, </w:t>
      </w:r>
      <w:hyperlink r:id="rId25" w:history="1">
        <w:r w:rsidRPr="00566A1B">
          <w:rPr>
            <w:rStyle w:val="Hyperlink"/>
            <w:sz w:val="14"/>
            <w:szCs w:val="14"/>
          </w:rPr>
          <w:t>Dag Vidar Hanstad</w:t>
        </w:r>
      </w:hyperlink>
      <w:r w:rsidRPr="00566A1B">
        <w:rPr>
          <w:rStyle w:val="Hyperlink"/>
          <w:sz w:val="14"/>
          <w:szCs w:val="14"/>
        </w:rPr>
        <w:t xml:space="preserve"> and </w:t>
      </w:r>
      <w:hyperlink r:id="rId26" w:history="1">
        <w:r w:rsidRPr="00566A1B">
          <w:rPr>
            <w:rStyle w:val="Hyperlink"/>
            <w:sz w:val="14"/>
            <w:szCs w:val="14"/>
          </w:rPr>
          <w:t>Thor Atle Thøring</w:t>
        </w:r>
      </w:hyperlink>
      <w:r w:rsidRPr="00566A1B">
        <w:rPr>
          <w:rStyle w:val="Hyperlink"/>
          <w:sz w:val="14"/>
          <w:szCs w:val="14"/>
        </w:rPr>
        <w:t xml:space="preserve"> 2010, ‘Doping in elite sport–do the fans care?: public opinion on the consequences of doping scandals’, </w:t>
      </w:r>
      <w:r w:rsidRPr="00566A1B">
        <w:rPr>
          <w:sz w:val="14"/>
          <w:szCs w:val="14"/>
        </w:rPr>
        <w:t>International Journal of Sports Marketing &amp; Sponsorship.</w:t>
      </w:r>
    </w:p>
  </w:footnote>
  <w:footnote w:id="45">
    <w:p w14:paraId="230A85A3" w14:textId="50760BC1" w:rsidR="00C06E0A" w:rsidRPr="00566A1B" w:rsidRDefault="00C06E0A" w:rsidP="00D9156B">
      <w:pPr>
        <w:pStyle w:val="FootnoteText"/>
        <w:rPr>
          <w:sz w:val="14"/>
          <w:szCs w:val="14"/>
        </w:rPr>
      </w:pPr>
      <w:r w:rsidRPr="00566A1B">
        <w:rPr>
          <w:sz w:val="14"/>
          <w:szCs w:val="14"/>
          <w:vertAlign w:val="superscript"/>
        </w:rPr>
        <w:footnoteRef/>
      </w:r>
      <w:r w:rsidR="00F6051D">
        <w:rPr>
          <w:sz w:val="14"/>
          <w:szCs w:val="14"/>
        </w:rPr>
        <w:t xml:space="preserve"> </w:t>
      </w:r>
      <w:r w:rsidRPr="00566A1B">
        <w:rPr>
          <w:rStyle w:val="Hyperlink"/>
          <w:sz w:val="14"/>
          <w:szCs w:val="14"/>
        </w:rPr>
        <w:t xml:space="preserve">Van Reeth, D, 2013, ‘TV demand for the Tour de France: The importance of stage characteristics versus outcome uncertainty, patriotism, and doping’, </w:t>
      </w:r>
      <w:r w:rsidRPr="00566A1B">
        <w:rPr>
          <w:sz w:val="14"/>
          <w:szCs w:val="14"/>
        </w:rPr>
        <w:t>International Journal of Sport Finance.</w:t>
      </w:r>
    </w:p>
  </w:footnote>
  <w:footnote w:id="46">
    <w:p w14:paraId="65B58000" w14:textId="79B41D32" w:rsidR="00C06E0A" w:rsidRPr="00566A1B" w:rsidRDefault="00C06E0A" w:rsidP="00D9156B">
      <w:pPr>
        <w:pStyle w:val="FootnoteText"/>
        <w:rPr>
          <w:sz w:val="14"/>
          <w:szCs w:val="14"/>
        </w:rPr>
      </w:pPr>
      <w:r w:rsidRPr="00566A1B">
        <w:rPr>
          <w:sz w:val="14"/>
          <w:szCs w:val="14"/>
          <w:vertAlign w:val="superscript"/>
        </w:rPr>
        <w:footnoteRef/>
      </w:r>
      <w:r w:rsidR="00F6051D">
        <w:rPr>
          <w:sz w:val="14"/>
          <w:szCs w:val="14"/>
        </w:rPr>
        <w:t xml:space="preserve"> </w:t>
      </w:r>
      <w:r w:rsidRPr="00566A1B">
        <w:rPr>
          <w:rStyle w:val="Hyperlink"/>
          <w:sz w:val="14"/>
          <w:szCs w:val="14"/>
        </w:rPr>
        <w:t xml:space="preserve">Buechel, B, Emrich, E &amp; Pohlkamp, S, 2014, ‘Nobody’s innocent: The role of customers in the doping dilemma’, </w:t>
      </w:r>
      <w:r w:rsidRPr="00566A1B">
        <w:rPr>
          <w:sz w:val="14"/>
          <w:szCs w:val="14"/>
        </w:rPr>
        <w:t>Journal of Sports Economics.</w:t>
      </w:r>
    </w:p>
  </w:footnote>
  <w:footnote w:id="47">
    <w:p w14:paraId="7EFC6C45" w14:textId="23D00F89" w:rsidR="00C06E0A" w:rsidRPr="00566A1B" w:rsidRDefault="00C06E0A" w:rsidP="00D9156B">
      <w:pPr>
        <w:pStyle w:val="FootnoteText"/>
        <w:rPr>
          <w:color w:val="0070C0"/>
          <w:sz w:val="14"/>
          <w:szCs w:val="14"/>
          <w:u w:val="single"/>
        </w:rPr>
      </w:pPr>
      <w:r w:rsidRPr="00566A1B">
        <w:rPr>
          <w:sz w:val="14"/>
          <w:szCs w:val="14"/>
          <w:vertAlign w:val="superscript"/>
        </w:rPr>
        <w:footnoteRef/>
      </w:r>
      <w:r w:rsidR="00F6051D">
        <w:rPr>
          <w:sz w:val="14"/>
          <w:szCs w:val="14"/>
        </w:rPr>
        <w:t xml:space="preserve"> </w:t>
      </w:r>
      <w:r w:rsidRPr="00566A1B">
        <w:rPr>
          <w:rStyle w:val="Hyperlink"/>
          <w:sz w:val="14"/>
          <w:szCs w:val="14"/>
        </w:rPr>
        <w:t xml:space="preserve">Cisyk, J &amp; Courty P, 2015, ‘Do fans care about compliance to doping regulations in sports? The Impact of PED suspension in baseball’, </w:t>
      </w:r>
      <w:r w:rsidRPr="00566A1B">
        <w:rPr>
          <w:sz w:val="14"/>
          <w:szCs w:val="14"/>
        </w:rPr>
        <w:t>Journal of Sports Economics.</w:t>
      </w:r>
    </w:p>
  </w:footnote>
  <w:footnote w:id="48">
    <w:p w14:paraId="558BAC3F" w14:textId="77777777" w:rsidR="00C06E0A" w:rsidRPr="00566A1B" w:rsidRDefault="00C06E0A" w:rsidP="00A87869">
      <w:pPr>
        <w:pStyle w:val="FootnoteText"/>
        <w:rPr>
          <w:sz w:val="14"/>
          <w:szCs w:val="14"/>
        </w:rPr>
      </w:pPr>
      <w:r w:rsidRPr="00566A1B">
        <w:rPr>
          <w:sz w:val="14"/>
          <w:szCs w:val="14"/>
          <w:vertAlign w:val="superscript"/>
        </w:rPr>
        <w:footnoteRef/>
      </w:r>
      <w:r w:rsidRPr="00566A1B">
        <w:rPr>
          <w:sz w:val="14"/>
          <w:szCs w:val="14"/>
        </w:rPr>
        <w:tab/>
        <w:t>World Anti-Doping Agency, ‘Report to WADA Executive Committee on Lack of Effectiveness of Testing program, &lt;</w:t>
      </w:r>
      <w:hyperlink r:id="rId27" w:history="1">
        <w:r w:rsidRPr="00566A1B">
          <w:rPr>
            <w:rStyle w:val="Hyperlink"/>
            <w:sz w:val="14"/>
            <w:szCs w:val="14"/>
          </w:rPr>
          <w:t>https://www.wada-ama.org/sites/default/files/resources/files/2013-05-12-Lack-of-effectiveness-of-testing-WG-Report-Final.pdf</w:t>
        </w:r>
      </w:hyperlink>
      <w:r w:rsidRPr="00566A1B">
        <w:rPr>
          <w:sz w:val="14"/>
          <w:szCs w:val="14"/>
        </w:rPr>
        <w:t>&gt;.</w:t>
      </w:r>
    </w:p>
  </w:footnote>
  <w:footnote w:id="49">
    <w:p w14:paraId="5CCFABA8" w14:textId="77777777" w:rsidR="00C06E0A" w:rsidRPr="00566A1B" w:rsidRDefault="00C06E0A" w:rsidP="00A87869">
      <w:pPr>
        <w:pStyle w:val="FootnoteText"/>
        <w:rPr>
          <w:sz w:val="14"/>
          <w:szCs w:val="14"/>
        </w:rPr>
      </w:pPr>
      <w:r w:rsidRPr="00566A1B">
        <w:rPr>
          <w:sz w:val="14"/>
          <w:szCs w:val="14"/>
          <w:vertAlign w:val="superscript"/>
        </w:rPr>
        <w:footnoteRef/>
      </w:r>
      <w:r w:rsidRPr="00566A1B">
        <w:rPr>
          <w:sz w:val="14"/>
          <w:szCs w:val="14"/>
        </w:rPr>
        <w:tab/>
        <w:t>Grohmann K, Sample re-tests from Sochi Olympics to run to 2022: IOC, 21 February 2017, Reuters &lt;</w:t>
      </w:r>
      <w:hyperlink r:id="rId28" w:history="1">
        <w:r w:rsidRPr="00566A1B">
          <w:rPr>
            <w:rStyle w:val="Hyperlink"/>
            <w:sz w:val="14"/>
            <w:szCs w:val="14"/>
          </w:rPr>
          <w:t>https://www.reuters.com/article/us-doping-olympics-sochi/sample-re-tests-from-sochi-olympics-to-run-to-2022-ioc-idUSKBN1600UE</w:t>
        </w:r>
      </w:hyperlink>
      <w:r w:rsidRPr="00566A1B">
        <w:rPr>
          <w:sz w:val="14"/>
          <w:szCs w:val="14"/>
        </w:rPr>
        <w:t>&gt;.</w:t>
      </w:r>
    </w:p>
  </w:footnote>
  <w:footnote w:id="50">
    <w:p w14:paraId="577EE256" w14:textId="261D3844" w:rsidR="00C06E0A" w:rsidRPr="00126E45" w:rsidRDefault="00C06E0A">
      <w:pPr>
        <w:pStyle w:val="FootnoteText"/>
        <w:rPr>
          <w:sz w:val="14"/>
          <w:szCs w:val="14"/>
        </w:rPr>
      </w:pPr>
      <w:r>
        <w:rPr>
          <w:rStyle w:val="FootnoteReference"/>
        </w:rPr>
        <w:footnoteRef/>
      </w:r>
      <w:r>
        <w:t xml:space="preserve"> </w:t>
      </w:r>
      <w:r w:rsidRPr="00126E45">
        <w:rPr>
          <w:sz w:val="14"/>
          <w:szCs w:val="14"/>
        </w:rPr>
        <w:t>Boston Consulting Group’s Intergenerational Review of Australian Sport (2017)</w:t>
      </w:r>
    </w:p>
  </w:footnote>
  <w:footnote w:id="51">
    <w:p w14:paraId="7C37761E" w14:textId="77777777" w:rsidR="00C06E0A" w:rsidRPr="008640B0" w:rsidRDefault="00C06E0A" w:rsidP="00487661">
      <w:pPr>
        <w:pStyle w:val="FootnoteText"/>
        <w:rPr>
          <w:sz w:val="14"/>
          <w:szCs w:val="14"/>
        </w:rPr>
      </w:pPr>
      <w:r>
        <w:rPr>
          <w:rStyle w:val="FootnoteReference"/>
        </w:rPr>
        <w:footnoteRef/>
      </w:r>
      <w:r>
        <w:t xml:space="preserve"> </w:t>
      </w:r>
      <w:r w:rsidRPr="008640B0">
        <w:rPr>
          <w:sz w:val="14"/>
          <w:szCs w:val="14"/>
        </w:rPr>
        <w:t>ASF: Running on Empty report. August 2023</w:t>
      </w:r>
    </w:p>
  </w:footnote>
  <w:footnote w:id="52">
    <w:p w14:paraId="6392B6D4" w14:textId="296EC9CF" w:rsidR="0060137F" w:rsidRPr="0060137F" w:rsidRDefault="0060137F">
      <w:pPr>
        <w:pStyle w:val="FootnoteText"/>
      </w:pPr>
      <w:r>
        <w:rPr>
          <w:rStyle w:val="FootnoteReference"/>
        </w:rPr>
        <w:footnoteRef/>
      </w:r>
      <w:r>
        <w:t xml:space="preserve"> </w:t>
      </w:r>
      <w:hyperlink r:id="rId29" w:history="1">
        <w:r w:rsidRPr="0060137F">
          <w:rPr>
            <w:rStyle w:val="Hyperlink"/>
            <w:sz w:val="14"/>
            <w:szCs w:val="14"/>
          </w:rPr>
          <w:t>Running on Empty - Australian Elite Athlete Research Findings (August 2023) (sportsfoundation.org.au)</w:t>
        </w:r>
      </w:hyperlink>
    </w:p>
  </w:footnote>
  <w:footnote w:id="53">
    <w:p w14:paraId="76BB4712" w14:textId="77777777" w:rsidR="00C06E0A" w:rsidRPr="008640B0" w:rsidRDefault="00C06E0A" w:rsidP="00487661">
      <w:pPr>
        <w:pStyle w:val="FootnoteText"/>
        <w:rPr>
          <w:sz w:val="14"/>
          <w:szCs w:val="14"/>
          <w:lang w:val="en-US"/>
        </w:rPr>
      </w:pPr>
      <w:r w:rsidRPr="008640B0">
        <w:rPr>
          <w:rStyle w:val="FootnoteReference"/>
          <w:sz w:val="14"/>
          <w:szCs w:val="14"/>
        </w:rPr>
        <w:footnoteRef/>
      </w:r>
      <w:r w:rsidRPr="008640B0">
        <w:rPr>
          <w:sz w:val="14"/>
          <w:szCs w:val="14"/>
        </w:rPr>
        <w:t xml:space="preserve"> https://www.abc.net.au/news/2022-05-07/junior-sport-rising-costs-netball-football-sports-floundation/101040312?utm_campaign=abc_news_web&amp;utm_content=link&amp;utm_medium=content_shared&amp;utm_source=abc_news_web</w:t>
      </w:r>
    </w:p>
  </w:footnote>
  <w:footnote w:id="54">
    <w:p w14:paraId="09A26638" w14:textId="77777777" w:rsidR="00C06E0A" w:rsidRPr="00776A6D" w:rsidRDefault="00C06E0A" w:rsidP="00487661">
      <w:pPr>
        <w:pStyle w:val="FootnoteText"/>
        <w:rPr>
          <w:sz w:val="14"/>
          <w:szCs w:val="14"/>
        </w:rPr>
      </w:pPr>
      <w:r w:rsidRPr="008640B0">
        <w:rPr>
          <w:rStyle w:val="FootnoteReference"/>
          <w:sz w:val="14"/>
          <w:szCs w:val="14"/>
        </w:rPr>
        <w:footnoteRef/>
      </w:r>
      <w:r w:rsidRPr="008640B0">
        <w:rPr>
          <w:sz w:val="14"/>
          <w:szCs w:val="14"/>
        </w:rPr>
        <w:t xml:space="preserve"> AUSPLAY_football/</w:t>
      </w:r>
      <w:r w:rsidRPr="00776A6D">
        <w:rPr>
          <w:sz w:val="14"/>
          <w:szCs w:val="14"/>
        </w:rPr>
        <w:t>soccer report</w:t>
      </w:r>
    </w:p>
  </w:footnote>
  <w:footnote w:id="55">
    <w:p w14:paraId="5495DAEE" w14:textId="3579906B" w:rsidR="00C06E0A" w:rsidRPr="00776A6D" w:rsidRDefault="00C06E0A">
      <w:pPr>
        <w:pStyle w:val="FootnoteText"/>
        <w:rPr>
          <w:sz w:val="14"/>
          <w:szCs w:val="14"/>
        </w:rPr>
      </w:pPr>
      <w:r w:rsidRPr="00776A6D">
        <w:rPr>
          <w:rStyle w:val="FootnoteReference"/>
          <w:sz w:val="14"/>
          <w:szCs w:val="14"/>
        </w:rPr>
        <w:footnoteRef/>
      </w:r>
      <w:r w:rsidRPr="00776A6D">
        <w:rPr>
          <w:sz w:val="14"/>
          <w:szCs w:val="14"/>
        </w:rPr>
        <w:t xml:space="preserve"> </w:t>
      </w:r>
      <w:r w:rsidRPr="00776A6D">
        <w:rPr>
          <w:rFonts w:eastAsiaTheme="minorEastAsia"/>
          <w:color w:val="auto"/>
          <w:sz w:val="14"/>
          <w:szCs w:val="14"/>
        </w:rPr>
        <w:t>Kavanagh, Litchfield &amp; Osbourne (2019)</w:t>
      </w:r>
    </w:p>
  </w:footnote>
  <w:footnote w:id="56">
    <w:p w14:paraId="13F295D6" w14:textId="77777777" w:rsidR="00C06E0A" w:rsidRPr="009D60AD" w:rsidRDefault="00C06E0A" w:rsidP="001B0ABA">
      <w:pPr>
        <w:pStyle w:val="FootnoteText"/>
        <w:rPr>
          <w:lang w:val="en-US"/>
        </w:rPr>
      </w:pPr>
      <w:r>
        <w:rPr>
          <w:rStyle w:val="FootnoteReference"/>
        </w:rPr>
        <w:footnoteRef/>
      </w:r>
      <w:r>
        <w:t xml:space="preserve"> </w:t>
      </w:r>
      <w:r w:rsidRPr="008640B0">
        <w:rPr>
          <w:sz w:val="14"/>
          <w:szCs w:val="14"/>
          <w:lang w:val="en-US"/>
        </w:rPr>
        <w:t>Department of Health and Aged Care Annual Report 2021-22</w:t>
      </w:r>
    </w:p>
  </w:footnote>
  <w:footnote w:id="57">
    <w:p w14:paraId="5C6AEED5" w14:textId="77777777" w:rsidR="00C06E0A" w:rsidRPr="005F4C7E" w:rsidRDefault="00C06E0A" w:rsidP="001B0ABA">
      <w:pPr>
        <w:pStyle w:val="FootnoteText"/>
        <w:rPr>
          <w:sz w:val="14"/>
          <w:szCs w:val="14"/>
          <w:lang w:val="en-US"/>
        </w:rPr>
      </w:pPr>
      <w:r>
        <w:rPr>
          <w:rStyle w:val="FootnoteReference"/>
        </w:rPr>
        <w:footnoteRef/>
      </w:r>
      <w:r>
        <w:t xml:space="preserve"> </w:t>
      </w:r>
      <w:r w:rsidRPr="005F4C7E">
        <w:rPr>
          <w:sz w:val="14"/>
          <w:szCs w:val="14"/>
          <w:lang w:val="en-US"/>
        </w:rPr>
        <w:t>Clearinghouse for sport_Australian sport policy</w:t>
      </w:r>
    </w:p>
  </w:footnote>
  <w:footnote w:id="58">
    <w:p w14:paraId="06BFC876" w14:textId="77777777" w:rsidR="00C06E0A" w:rsidRPr="005F4C7E" w:rsidRDefault="00C06E0A" w:rsidP="00BF73BD">
      <w:pPr>
        <w:pStyle w:val="FootnoteText"/>
        <w:rPr>
          <w:sz w:val="14"/>
          <w:szCs w:val="14"/>
        </w:rPr>
      </w:pPr>
      <w:r>
        <w:rPr>
          <w:rStyle w:val="FootnoteReference"/>
        </w:rPr>
        <w:footnoteRef/>
      </w:r>
      <w:r>
        <w:t xml:space="preserve"> </w:t>
      </w:r>
      <w:r w:rsidRPr="005F4C7E">
        <w:rPr>
          <w:sz w:val="14"/>
          <w:szCs w:val="14"/>
        </w:rPr>
        <w:t>Clearinghouse for sport</w:t>
      </w:r>
    </w:p>
    <w:p w14:paraId="60C816E3" w14:textId="067A0EC4" w:rsidR="00C06E0A" w:rsidRPr="00BF73BD" w:rsidRDefault="00C06E0A">
      <w:pPr>
        <w:pStyle w:val="FootnoteText"/>
      </w:pPr>
    </w:p>
  </w:footnote>
  <w:footnote w:id="59">
    <w:p w14:paraId="37243845" w14:textId="77777777" w:rsidR="00C06E0A" w:rsidRPr="005F4C7E" w:rsidRDefault="00C06E0A" w:rsidP="001B0ABA">
      <w:pPr>
        <w:pStyle w:val="FootnoteText"/>
        <w:rPr>
          <w:sz w:val="14"/>
          <w:szCs w:val="14"/>
        </w:rPr>
      </w:pPr>
      <w:r w:rsidRPr="005F4C7E">
        <w:rPr>
          <w:rStyle w:val="FootnoteReference"/>
          <w:sz w:val="14"/>
          <w:szCs w:val="14"/>
        </w:rPr>
        <w:footnoteRef/>
      </w:r>
      <w:r w:rsidRPr="005F4C7E">
        <w:rPr>
          <w:sz w:val="14"/>
          <w:szCs w:val="14"/>
        </w:rPr>
        <w:t xml:space="preserve"> ASF: Clubs under pressure report (May 2023)</w:t>
      </w:r>
    </w:p>
  </w:footnote>
  <w:footnote w:id="60">
    <w:p w14:paraId="5EDA8C2D" w14:textId="6F97C5C0" w:rsidR="00BA7605" w:rsidRPr="00BA7605" w:rsidRDefault="00BA7605">
      <w:pPr>
        <w:pStyle w:val="FootnoteText"/>
      </w:pPr>
      <w:r>
        <w:rPr>
          <w:rStyle w:val="FootnoteReference"/>
        </w:rPr>
        <w:footnoteRef/>
      </w:r>
      <w:r>
        <w:t xml:space="preserve"> </w:t>
      </w:r>
      <w:r w:rsidRPr="00BA7605">
        <w:rPr>
          <w:sz w:val="14"/>
          <w:szCs w:val="14"/>
        </w:rPr>
        <w:t>Dr. Catherine Ordway, University of Canberra</w:t>
      </w:r>
    </w:p>
  </w:footnote>
  <w:footnote w:id="61">
    <w:p w14:paraId="477BEDD6" w14:textId="213B9BE5" w:rsidR="001C4F3F" w:rsidRPr="001C4F3F" w:rsidRDefault="001C4F3F">
      <w:pPr>
        <w:pStyle w:val="FootnoteText"/>
        <w:rPr>
          <w:sz w:val="14"/>
          <w:szCs w:val="14"/>
        </w:rPr>
      </w:pPr>
      <w:r>
        <w:rPr>
          <w:rStyle w:val="FootnoteReference"/>
        </w:rPr>
        <w:footnoteRef/>
      </w:r>
      <w:r>
        <w:t xml:space="preserve"> </w:t>
      </w:r>
      <w:hyperlink r:id="rId30" w:history="1">
        <w:r w:rsidRPr="001C4F3F">
          <w:rPr>
            <w:rStyle w:val="Hyperlink"/>
            <w:sz w:val="14"/>
            <w:szCs w:val="14"/>
          </w:rPr>
          <w:t>ASF Research Confirms Community Clubs are Under Pressure | Australian Sports Foundation</w:t>
        </w:r>
      </w:hyperlink>
    </w:p>
  </w:footnote>
  <w:footnote w:id="62">
    <w:p w14:paraId="104FF388" w14:textId="43E20D32" w:rsidR="00CE2364" w:rsidRPr="00CE2364" w:rsidRDefault="00CE2364">
      <w:pPr>
        <w:pStyle w:val="FootnoteText"/>
      </w:pPr>
      <w:r>
        <w:rPr>
          <w:rStyle w:val="FootnoteReference"/>
        </w:rPr>
        <w:footnoteRef/>
      </w:r>
      <w:r>
        <w:t xml:space="preserve"> </w:t>
      </w:r>
      <w:hyperlink r:id="rId31" w:history="1">
        <w:r w:rsidRPr="00CE2364">
          <w:rPr>
            <w:rStyle w:val="Hyperlink"/>
            <w:sz w:val="14"/>
            <w:szCs w:val="14"/>
          </w:rPr>
          <w:t>Securing a sporting legacy for women and girls | Health Portfolio Ministers | Australian Government Department of Health and Aged Care</w:t>
        </w:r>
      </w:hyperlink>
    </w:p>
  </w:footnote>
  <w:footnote w:id="63">
    <w:p w14:paraId="7522AD0F" w14:textId="5383DB26" w:rsidR="00C06E0A" w:rsidRPr="00A20441" w:rsidRDefault="00C06E0A">
      <w:pPr>
        <w:pStyle w:val="FootnoteText"/>
        <w:rPr>
          <w:sz w:val="14"/>
          <w:szCs w:val="14"/>
        </w:rPr>
      </w:pPr>
      <w:r>
        <w:rPr>
          <w:rStyle w:val="FootnoteReference"/>
        </w:rPr>
        <w:footnoteRef/>
      </w:r>
      <w:r>
        <w:t xml:space="preserve"> </w:t>
      </w:r>
      <w:r w:rsidRPr="00A20441">
        <w:rPr>
          <w:sz w:val="14"/>
          <w:szCs w:val="14"/>
        </w:rPr>
        <w:t>Safeguarding the Integrity of Sport – the Government Response to the Wood Review</w:t>
      </w:r>
    </w:p>
  </w:footnote>
  <w:footnote w:id="64">
    <w:p w14:paraId="0D7D6C3C" w14:textId="234DF028" w:rsidR="00C06E0A" w:rsidRPr="00A20441" w:rsidRDefault="00C06E0A">
      <w:pPr>
        <w:pStyle w:val="FootnoteText"/>
        <w:rPr>
          <w:sz w:val="14"/>
          <w:szCs w:val="14"/>
        </w:rPr>
      </w:pPr>
      <w:r w:rsidRPr="00A20441">
        <w:rPr>
          <w:rStyle w:val="FootnoteReference"/>
          <w:sz w:val="14"/>
          <w:szCs w:val="14"/>
        </w:rPr>
        <w:footnoteRef/>
      </w:r>
      <w:r w:rsidRPr="00A20441">
        <w:rPr>
          <w:sz w:val="14"/>
          <w:szCs w:val="14"/>
        </w:rPr>
        <w:t xml:space="preserve"> SIA CEO David Sharpe APM OAM_SIA Corporate Plan 2023-27</w:t>
      </w:r>
    </w:p>
  </w:footnote>
  <w:footnote w:id="65">
    <w:p w14:paraId="62586971" w14:textId="33AD4323" w:rsidR="00C06E0A" w:rsidRPr="00D81514" w:rsidRDefault="00C06E0A">
      <w:pPr>
        <w:pStyle w:val="FootnoteText"/>
        <w:rPr>
          <w:sz w:val="14"/>
          <w:szCs w:val="14"/>
        </w:rPr>
      </w:pPr>
      <w:r>
        <w:rPr>
          <w:rStyle w:val="FootnoteReference"/>
        </w:rPr>
        <w:footnoteRef/>
      </w:r>
      <w:r>
        <w:t xml:space="preserve"> </w:t>
      </w:r>
      <w:r w:rsidRPr="00D81514">
        <w:rPr>
          <w:sz w:val="14"/>
          <w:szCs w:val="14"/>
        </w:rPr>
        <w:t>David Sharpe APM OAM, Sport Integrity Australia CEO_SIA 2022-23 Annual report</w:t>
      </w:r>
    </w:p>
  </w:footnote>
  <w:footnote w:id="66">
    <w:p w14:paraId="72517A7E" w14:textId="6F4B2EE8" w:rsidR="00C06E0A" w:rsidRPr="00D81514" w:rsidRDefault="00C06E0A">
      <w:pPr>
        <w:pStyle w:val="FootnoteText"/>
        <w:rPr>
          <w:sz w:val="14"/>
          <w:szCs w:val="14"/>
        </w:rPr>
      </w:pPr>
      <w:r w:rsidRPr="00D81514">
        <w:rPr>
          <w:rStyle w:val="FootnoteReference"/>
          <w:sz w:val="14"/>
          <w:szCs w:val="14"/>
        </w:rPr>
        <w:footnoteRef/>
      </w:r>
      <w:r w:rsidRPr="00D81514">
        <w:rPr>
          <w:sz w:val="14"/>
          <w:szCs w:val="14"/>
        </w:rPr>
        <w:t xml:space="preserve"> </w:t>
      </w:r>
      <w:hyperlink r:id="rId32" w:history="1">
        <w:r w:rsidRPr="00D81514">
          <w:rPr>
            <w:rStyle w:val="Hyperlink"/>
            <w:sz w:val="14"/>
            <w:szCs w:val="14"/>
          </w:rPr>
          <w:t>PBS 2023-24</w:t>
        </w:r>
      </w:hyperlink>
    </w:p>
  </w:footnote>
  <w:footnote w:id="67">
    <w:p w14:paraId="69AF6227" w14:textId="77777777" w:rsidR="00C06E0A" w:rsidRPr="00D81514" w:rsidRDefault="00C06E0A" w:rsidP="000D6C4B">
      <w:pPr>
        <w:pStyle w:val="FootnoteText"/>
        <w:rPr>
          <w:sz w:val="14"/>
          <w:szCs w:val="14"/>
        </w:rPr>
      </w:pPr>
      <w:r w:rsidRPr="00D81514">
        <w:rPr>
          <w:rStyle w:val="FootnoteReference"/>
          <w:sz w:val="14"/>
          <w:szCs w:val="14"/>
        </w:rPr>
        <w:footnoteRef/>
      </w:r>
      <w:r w:rsidRPr="00D81514">
        <w:rPr>
          <w:sz w:val="14"/>
          <w:szCs w:val="14"/>
        </w:rPr>
        <w:t xml:space="preserve"> World Anti-Doping Code, World Anti-Doping Agency (effective as of 1 January 2015), art. 21.1.</w:t>
      </w:r>
    </w:p>
  </w:footnote>
  <w:footnote w:id="68">
    <w:p w14:paraId="56521449" w14:textId="77777777" w:rsidR="00C06E0A" w:rsidRPr="00083846" w:rsidRDefault="00C06E0A" w:rsidP="004E5441">
      <w:pPr>
        <w:pStyle w:val="FootnoteText"/>
        <w:rPr>
          <w:sz w:val="14"/>
          <w:szCs w:val="14"/>
        </w:rPr>
      </w:pPr>
      <w:r>
        <w:rPr>
          <w:rStyle w:val="FootnoteReference"/>
        </w:rPr>
        <w:footnoteRef/>
      </w:r>
      <w:r>
        <w:t xml:space="preserve"> </w:t>
      </w:r>
      <w:hyperlink r:id="rId33" w:history="1">
        <w:r w:rsidRPr="00083846">
          <w:rPr>
            <w:rStyle w:val="Hyperlink"/>
            <w:sz w:val="14"/>
            <w:szCs w:val="14"/>
          </w:rPr>
          <w:t>Your Sport Your Say (sportsfoundation.org.au)</w:t>
        </w:r>
      </w:hyperlink>
    </w:p>
  </w:footnote>
  <w:footnote w:id="69">
    <w:p w14:paraId="6C678C0D" w14:textId="77777777" w:rsidR="00003E8C" w:rsidRPr="00003E8C" w:rsidRDefault="00003E8C" w:rsidP="00003E8C">
      <w:pPr>
        <w:pStyle w:val="FootnoteText"/>
      </w:pPr>
      <w:r>
        <w:rPr>
          <w:rStyle w:val="FootnoteReference"/>
        </w:rPr>
        <w:footnoteRef/>
      </w:r>
      <w:r>
        <w:t xml:space="preserve"> </w:t>
      </w:r>
      <w:hyperlink r:id="rId34" w:history="1">
        <w:r w:rsidRPr="00003E8C">
          <w:rPr>
            <w:rStyle w:val="Hyperlink"/>
            <w:sz w:val="14"/>
            <w:szCs w:val="14"/>
          </w:rPr>
          <w:t>Matildas effect drives record football sign-ups but puts clubs under pressure | Women's football | The Guardian</w:t>
        </w:r>
      </w:hyperlink>
    </w:p>
  </w:footnote>
  <w:footnote w:id="70">
    <w:p w14:paraId="4F3246B4" w14:textId="77777777" w:rsidR="00003E8C" w:rsidRPr="00083846" w:rsidRDefault="00003E8C" w:rsidP="00003E8C">
      <w:pPr>
        <w:pStyle w:val="FootnoteText"/>
        <w:rPr>
          <w:sz w:val="14"/>
          <w:szCs w:val="14"/>
          <w:lang w:val="en-US"/>
        </w:rPr>
      </w:pPr>
      <w:r w:rsidRPr="00083846">
        <w:rPr>
          <w:rStyle w:val="FootnoteReference"/>
          <w:sz w:val="14"/>
          <w:szCs w:val="14"/>
        </w:rPr>
        <w:footnoteRef/>
      </w:r>
      <w:r w:rsidRPr="00083846">
        <w:rPr>
          <w:sz w:val="14"/>
          <w:szCs w:val="14"/>
        </w:rPr>
        <w:t xml:space="preserve"> </w:t>
      </w:r>
      <w:r w:rsidRPr="00083846">
        <w:rPr>
          <w:sz w:val="14"/>
          <w:szCs w:val="14"/>
          <w:lang w:val="en-US"/>
        </w:rPr>
        <w:t>Western Sydney University report undertaken in 2020</w:t>
      </w:r>
    </w:p>
  </w:footnote>
  <w:footnote w:id="71">
    <w:p w14:paraId="25E116FA" w14:textId="77777777" w:rsidR="00C06E0A" w:rsidRPr="00083846" w:rsidRDefault="00C06E0A" w:rsidP="004E5441">
      <w:pPr>
        <w:pStyle w:val="FootnoteText"/>
        <w:rPr>
          <w:sz w:val="14"/>
          <w:szCs w:val="14"/>
          <w:lang w:val="en-US"/>
        </w:rPr>
      </w:pPr>
      <w:r w:rsidRPr="00083846">
        <w:rPr>
          <w:rStyle w:val="FootnoteReference"/>
          <w:sz w:val="14"/>
          <w:szCs w:val="14"/>
        </w:rPr>
        <w:footnoteRef/>
      </w:r>
      <w:r w:rsidRPr="00083846">
        <w:rPr>
          <w:sz w:val="14"/>
          <w:szCs w:val="14"/>
        </w:rPr>
        <w:t xml:space="preserve"> </w:t>
      </w:r>
      <w:hyperlink r:id="rId35" w:history="1">
        <w:r w:rsidRPr="00083846">
          <w:rPr>
            <w:rStyle w:val="Hyperlink"/>
            <w:sz w:val="14"/>
            <w:szCs w:val="14"/>
          </w:rPr>
          <w:t>https://asf.org.au/news/the-impact-of-covid-19-on-community-sport-september-report-update</w:t>
        </w:r>
      </w:hyperlink>
    </w:p>
  </w:footnote>
  <w:footnote w:id="72">
    <w:p w14:paraId="07E66AB8" w14:textId="77777777" w:rsidR="00C06E0A" w:rsidRPr="004E5441" w:rsidRDefault="00C06E0A" w:rsidP="004E5441">
      <w:pPr>
        <w:pStyle w:val="FootnoteText"/>
        <w:rPr>
          <w:sz w:val="14"/>
          <w:szCs w:val="14"/>
          <w:lang w:val="en-US"/>
        </w:rPr>
      </w:pPr>
      <w:r w:rsidRPr="004E5441">
        <w:rPr>
          <w:rStyle w:val="FootnoteReference"/>
          <w:sz w:val="14"/>
          <w:szCs w:val="14"/>
        </w:rPr>
        <w:footnoteRef/>
      </w:r>
      <w:r w:rsidRPr="004E5441">
        <w:rPr>
          <w:sz w:val="14"/>
          <w:szCs w:val="14"/>
        </w:rPr>
        <w:t xml:space="preserve"> SPORT Powering Australia’s future (10+10) May 2021</w:t>
      </w:r>
    </w:p>
  </w:footnote>
  <w:footnote w:id="73">
    <w:p w14:paraId="2D98CB3E" w14:textId="77777777" w:rsidR="00C06E0A" w:rsidRPr="00C25185" w:rsidRDefault="00C06E0A" w:rsidP="004E5441">
      <w:pPr>
        <w:pStyle w:val="FootnoteText"/>
        <w:rPr>
          <w:lang w:val="en-US"/>
        </w:rPr>
      </w:pPr>
      <w:r w:rsidRPr="004E5441">
        <w:rPr>
          <w:rStyle w:val="FootnoteReference"/>
          <w:sz w:val="14"/>
          <w:szCs w:val="14"/>
        </w:rPr>
        <w:footnoteRef/>
      </w:r>
      <w:r w:rsidRPr="004E5441">
        <w:rPr>
          <w:sz w:val="14"/>
          <w:szCs w:val="14"/>
        </w:rPr>
        <w:t xml:space="preserve"> </w:t>
      </w:r>
      <w:r w:rsidRPr="004E5441">
        <w:rPr>
          <w:sz w:val="14"/>
          <w:szCs w:val="14"/>
          <w:lang w:bidi="th-TH"/>
        </w:rPr>
        <w:t>Clearing house for sport</w:t>
      </w:r>
    </w:p>
  </w:footnote>
  <w:footnote w:id="74">
    <w:p w14:paraId="4BBB215A" w14:textId="57BC3B9C" w:rsidR="00C06E0A" w:rsidRPr="00A824D3" w:rsidRDefault="00C06E0A">
      <w:pPr>
        <w:pStyle w:val="FootnoteText"/>
        <w:rPr>
          <w:sz w:val="14"/>
          <w:szCs w:val="14"/>
        </w:rPr>
      </w:pPr>
      <w:r>
        <w:rPr>
          <w:rStyle w:val="FootnoteReference"/>
        </w:rPr>
        <w:footnoteRef/>
      </w:r>
      <w:r>
        <w:t xml:space="preserve"> </w:t>
      </w:r>
      <w:hyperlink r:id="rId36" w:history="1">
        <w:r w:rsidRPr="00A824D3">
          <w:rPr>
            <w:rStyle w:val="Hyperlink"/>
            <w:sz w:val="14"/>
            <w:szCs w:val="14"/>
          </w:rPr>
          <w:t>ASF Research Confirms Community Clubs are Under Pressure | Australian Sports Foundation</w:t>
        </w:r>
      </w:hyperlink>
    </w:p>
  </w:footnote>
  <w:footnote w:id="75">
    <w:p w14:paraId="122A4F96" w14:textId="5E6DC814" w:rsidR="00C06E0A" w:rsidRPr="00A824D3" w:rsidRDefault="00C06E0A">
      <w:pPr>
        <w:pStyle w:val="FootnoteText"/>
        <w:rPr>
          <w:sz w:val="14"/>
          <w:szCs w:val="14"/>
        </w:rPr>
      </w:pPr>
      <w:r w:rsidRPr="00A824D3">
        <w:rPr>
          <w:rStyle w:val="FootnoteReference"/>
          <w:sz w:val="14"/>
          <w:szCs w:val="14"/>
        </w:rPr>
        <w:footnoteRef/>
      </w:r>
      <w:r w:rsidRPr="00A824D3">
        <w:rPr>
          <w:sz w:val="14"/>
          <w:szCs w:val="14"/>
        </w:rPr>
        <w:t xml:space="preserve"> </w:t>
      </w:r>
      <w:hyperlink r:id="rId37" w:history="1">
        <w:r w:rsidRPr="00A824D3">
          <w:rPr>
            <w:rStyle w:val="Hyperlink"/>
            <w:sz w:val="14"/>
            <w:szCs w:val="14"/>
          </w:rPr>
          <w:t>Confederation of Australian Sport - 2022-23 Pre-Budget Submissions (treasury.gov.au)</w:t>
        </w:r>
      </w:hyperlink>
    </w:p>
  </w:footnote>
  <w:footnote w:id="76">
    <w:p w14:paraId="266BD7EF" w14:textId="0EE3AAC2" w:rsidR="00C06E0A" w:rsidRPr="00A824D3" w:rsidRDefault="00C06E0A">
      <w:pPr>
        <w:pStyle w:val="FootnoteText"/>
        <w:rPr>
          <w:sz w:val="14"/>
          <w:szCs w:val="14"/>
        </w:rPr>
      </w:pPr>
      <w:r w:rsidRPr="00A824D3">
        <w:rPr>
          <w:rStyle w:val="FootnoteReference"/>
          <w:sz w:val="14"/>
          <w:szCs w:val="14"/>
        </w:rPr>
        <w:footnoteRef/>
      </w:r>
      <w:r w:rsidRPr="00A824D3">
        <w:rPr>
          <w:sz w:val="14"/>
          <w:szCs w:val="14"/>
        </w:rPr>
        <w:t xml:space="preserve"> </w:t>
      </w:r>
      <w:hyperlink r:id="rId38" w:history="1">
        <w:r w:rsidRPr="00A824D3">
          <w:rPr>
            <w:rStyle w:val="Hyperlink"/>
            <w:sz w:val="14"/>
            <w:szCs w:val="14"/>
          </w:rPr>
          <w:t>Institute for Culture and Society | Opinion: Pay to Play: Is Participating in Sport Becoming too Expensive for Everyday Australians? (westernsydney.edu.au)</w:t>
        </w:r>
      </w:hyperlink>
    </w:p>
  </w:footnote>
  <w:footnote w:id="77">
    <w:p w14:paraId="2769D25D" w14:textId="37EA6B05" w:rsidR="00C06E0A" w:rsidRPr="00080126" w:rsidRDefault="00C06E0A">
      <w:pPr>
        <w:pStyle w:val="FootnoteText"/>
      </w:pPr>
      <w:r>
        <w:rPr>
          <w:rStyle w:val="FootnoteReference"/>
        </w:rPr>
        <w:footnoteRef/>
      </w:r>
      <w:r>
        <w:t xml:space="preserve"> </w:t>
      </w:r>
      <w:r w:rsidRPr="00080126">
        <w:rPr>
          <w:szCs w:val="16"/>
        </w:rPr>
        <w:t>The 2022- 2023 ‘State of Play survey’ by the Office for Women in Sport and Recreation (Vic government)</w:t>
      </w:r>
    </w:p>
  </w:footnote>
  <w:footnote w:id="78">
    <w:p w14:paraId="39008AE3" w14:textId="77777777" w:rsidR="00C06E0A" w:rsidRPr="00C15685" w:rsidRDefault="00C06E0A" w:rsidP="004D21E0">
      <w:pPr>
        <w:pStyle w:val="FootnoteText"/>
        <w:spacing w:after="240"/>
        <w:rPr>
          <w:sz w:val="14"/>
          <w:szCs w:val="14"/>
          <w:lang w:val="en-US"/>
        </w:rPr>
      </w:pPr>
      <w:r w:rsidRPr="00C15685">
        <w:rPr>
          <w:rStyle w:val="FootnoteReference"/>
          <w:sz w:val="14"/>
          <w:szCs w:val="14"/>
        </w:rPr>
        <w:footnoteRef/>
      </w:r>
      <w:r w:rsidRPr="00C15685">
        <w:rPr>
          <w:sz w:val="14"/>
          <w:szCs w:val="14"/>
        </w:rPr>
        <w:t xml:space="preserve"> </w:t>
      </w:r>
      <w:hyperlink r:id="rId39" w:history="1">
        <w:r w:rsidRPr="00C15685">
          <w:rPr>
            <w:rStyle w:val="Hyperlink"/>
            <w:sz w:val="14"/>
            <w:szCs w:val="14"/>
          </w:rPr>
          <w:t>Start to Talk: new Child Safe Sport awareness campaign | Sport Integrity Australia</w:t>
        </w:r>
      </w:hyperlink>
    </w:p>
  </w:footnote>
  <w:footnote w:id="79">
    <w:p w14:paraId="70017F1A" w14:textId="068CA5AC" w:rsidR="003C3D7F" w:rsidRPr="00407A8A" w:rsidRDefault="003C3D7F">
      <w:pPr>
        <w:pStyle w:val="FootnoteText"/>
        <w:rPr>
          <w:lang w:val="en-US"/>
        </w:rPr>
      </w:pPr>
      <w:r>
        <w:rPr>
          <w:rStyle w:val="FootnoteReference"/>
        </w:rPr>
        <w:footnoteRef/>
      </w:r>
      <w:r>
        <w:t xml:space="preserve"> </w:t>
      </w:r>
      <w:r>
        <w:rPr>
          <w:lang w:val="en-US"/>
        </w:rPr>
        <w:t>The Wood Review</w:t>
      </w:r>
    </w:p>
  </w:footnote>
  <w:footnote w:id="80">
    <w:p w14:paraId="60686A4E" w14:textId="2EA6CC58" w:rsidR="003C3D7F" w:rsidRPr="003C07F4" w:rsidRDefault="003C3D7F">
      <w:pPr>
        <w:pStyle w:val="FootnoteText"/>
      </w:pPr>
      <w:r>
        <w:rPr>
          <w:rStyle w:val="FootnoteReference"/>
        </w:rPr>
        <w:footnoteRef/>
      </w:r>
      <w:r>
        <w:t xml:space="preserve"> The Wood  Review</w:t>
      </w:r>
    </w:p>
  </w:footnote>
  <w:footnote w:id="81">
    <w:p w14:paraId="4FF5CF95" w14:textId="15AF479F" w:rsidR="00B05E3D" w:rsidRPr="00B05E3D" w:rsidRDefault="00B05E3D">
      <w:pPr>
        <w:pStyle w:val="FootnoteText"/>
        <w:rPr>
          <w:sz w:val="14"/>
          <w:szCs w:val="14"/>
          <w:lang w:val="en-US"/>
        </w:rPr>
      </w:pPr>
      <w:r>
        <w:rPr>
          <w:rStyle w:val="FootnoteReference"/>
        </w:rPr>
        <w:footnoteRef/>
      </w:r>
      <w:r>
        <w:t xml:space="preserve"> </w:t>
      </w:r>
      <w:r w:rsidRPr="00B05E3D">
        <w:rPr>
          <w:sz w:val="14"/>
          <w:szCs w:val="14"/>
        </w:rPr>
        <w:t>June 2023 AUSPLAY survey</w:t>
      </w:r>
    </w:p>
  </w:footnote>
  <w:footnote w:id="82">
    <w:p w14:paraId="5FBF611E" w14:textId="16DA1A41" w:rsidR="001E203E" w:rsidRPr="00407A8A" w:rsidRDefault="001E203E">
      <w:pPr>
        <w:pStyle w:val="FootnoteText"/>
      </w:pPr>
      <w:r w:rsidRPr="00B05E3D">
        <w:rPr>
          <w:rStyle w:val="FootnoteReference"/>
          <w:sz w:val="14"/>
          <w:szCs w:val="14"/>
        </w:rPr>
        <w:footnoteRef/>
      </w:r>
      <w:r w:rsidRPr="00B05E3D">
        <w:rPr>
          <w:sz w:val="14"/>
          <w:szCs w:val="14"/>
        </w:rPr>
        <w:t xml:space="preserve"> The Wod Review</w:t>
      </w:r>
      <w:r>
        <w:t xml:space="preserve"> </w:t>
      </w:r>
    </w:p>
  </w:footnote>
  <w:footnote w:id="83">
    <w:p w14:paraId="04EB6884" w14:textId="77777777" w:rsidR="001E203E" w:rsidRPr="00407A8A" w:rsidRDefault="001E203E">
      <w:pPr>
        <w:pStyle w:val="FootnoteText"/>
      </w:pPr>
      <w:r>
        <w:rPr>
          <w:rStyle w:val="FootnoteReference"/>
        </w:rPr>
        <w:footnoteRef/>
      </w:r>
      <w:r>
        <w:t xml:space="preserve"> The Wod Review </w:t>
      </w:r>
    </w:p>
  </w:footnote>
  <w:footnote w:id="84">
    <w:p w14:paraId="24BC8F48" w14:textId="77777777" w:rsidR="009A1A27" w:rsidRPr="00407A8A" w:rsidRDefault="009A1A27">
      <w:pPr>
        <w:pStyle w:val="FootnoteText"/>
      </w:pPr>
      <w:r>
        <w:rPr>
          <w:rStyle w:val="FootnoteReference"/>
        </w:rPr>
        <w:footnoteRef/>
      </w:r>
      <w:r>
        <w:t xml:space="preserve"> The Wod Review </w:t>
      </w:r>
    </w:p>
  </w:footnote>
  <w:footnote w:id="85">
    <w:p w14:paraId="7A85010D" w14:textId="67400C25" w:rsidR="00C06E0A" w:rsidRPr="00A61F14" w:rsidRDefault="00C06E0A">
      <w:pPr>
        <w:pStyle w:val="FootnoteText"/>
        <w:rPr>
          <w:lang w:val="en-US"/>
        </w:rPr>
      </w:pPr>
      <w:r>
        <w:rPr>
          <w:rStyle w:val="FootnoteReference"/>
        </w:rPr>
        <w:footnoteRef/>
      </w:r>
      <w:r>
        <w:t xml:space="preserve"> </w:t>
      </w:r>
      <w:hyperlink r:id="rId40" w:history="1">
        <w:r>
          <w:rPr>
            <w:rStyle w:val="Hyperlink"/>
          </w:rPr>
          <w:t>AAG gives voice to sport integrity matters | Sport Integrity Australia</w:t>
        </w:r>
      </w:hyperlink>
    </w:p>
  </w:footnote>
  <w:footnote w:id="86">
    <w:p w14:paraId="0356600F" w14:textId="2E8B79B2" w:rsidR="00666D7A" w:rsidRPr="00666D7A" w:rsidRDefault="00666D7A">
      <w:pPr>
        <w:pStyle w:val="FootnoteText"/>
        <w:rPr>
          <w:lang w:val="en-US"/>
        </w:rPr>
      </w:pPr>
      <w:r>
        <w:rPr>
          <w:rStyle w:val="FootnoteReference"/>
        </w:rPr>
        <w:footnoteRef/>
      </w:r>
      <w:r>
        <w:t xml:space="preserve"> </w:t>
      </w:r>
      <w:hyperlink r:id="rId41" w:history="1">
        <w:r w:rsidRPr="00666D7A">
          <w:rPr>
            <w:rStyle w:val="Hyperlink"/>
            <w:sz w:val="14"/>
            <w:szCs w:val="14"/>
          </w:rPr>
          <w:t>Australian Government bolsters safeguards in sport (sportintegrity.gov.au)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5C9CE" w14:textId="6E6BEA09" w:rsidR="00C06E0A" w:rsidRDefault="00E75D11">
    <w:pPr>
      <w:pStyle w:val="Header"/>
    </w:pPr>
    <w:r>
      <w:rPr>
        <w:noProof/>
        <w:lang w:eastAsia="en-AU"/>
      </w:rPr>
      <mc:AlternateContent>
        <mc:Choice Requires="wps">
          <w:drawing>
            <wp:anchor distT="0" distB="0" distL="0" distR="0" simplePos="0" relativeHeight="251660288" behindDoc="0" locked="0" layoutInCell="1" allowOverlap="1" wp14:anchorId="3CFE5E05" wp14:editId="5221E4B8">
              <wp:simplePos x="635" y="635"/>
              <wp:positionH relativeFrom="page">
                <wp:align>center</wp:align>
              </wp:positionH>
              <wp:positionV relativeFrom="page">
                <wp:align>top</wp:align>
              </wp:positionV>
              <wp:extent cx="443865" cy="443865"/>
              <wp:effectExtent l="0" t="0" r="10160" b="13970"/>
              <wp:wrapNone/>
              <wp:docPr id="1209548090" name="Text Box 2" descr="PROTECTED//Cabinet">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B6A408" w14:textId="2DBF9DC0" w:rsidR="00E75D11" w:rsidRPr="00E75D11" w:rsidRDefault="00E75D11" w:rsidP="00E75D11">
                          <w:pPr>
                            <w:spacing w:after="0"/>
                            <w:rPr>
                              <w:rFonts w:ascii="Arial Black" w:eastAsia="Arial Black" w:hAnsi="Arial Black" w:cs="Arial Black"/>
                              <w:noProof/>
                              <w:color w:val="FF0000"/>
                              <w:sz w:val="24"/>
                              <w:szCs w:val="24"/>
                            </w:rPr>
                          </w:pPr>
                          <w:r w:rsidRPr="00E75D11">
                            <w:rPr>
                              <w:rFonts w:ascii="Arial Black" w:eastAsia="Arial Black" w:hAnsi="Arial Black" w:cs="Arial Black"/>
                              <w:noProof/>
                              <w:color w:val="FF0000"/>
                              <w:sz w:val="24"/>
                              <w:szCs w:val="24"/>
                            </w:rPr>
                            <w:t>PROTECTED//Cabinet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FE5E05" id="_x0000_t202" coordsize="21600,21600" o:spt="202" path="m,l,21600r21600,l21600,xe">
              <v:stroke joinstyle="miter"/>
              <v:path gradientshapeok="t" o:connecttype="rect"/>
            </v:shapetype>
            <v:shape id="Text Box 2" o:spid="_x0000_s1027" type="#_x0000_t202" alt="PROTECTED//Cabinet"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44B6A408" w14:textId="2DBF9DC0" w:rsidR="00E75D11" w:rsidRPr="00E75D11" w:rsidRDefault="00E75D11" w:rsidP="00E75D11">
                    <w:pPr>
                      <w:spacing w:after="0"/>
                      <w:rPr>
                        <w:rFonts w:ascii="Arial Black" w:eastAsia="Arial Black" w:hAnsi="Arial Black" w:cs="Arial Black"/>
                        <w:noProof/>
                        <w:color w:val="FF0000"/>
                        <w:sz w:val="24"/>
                        <w:szCs w:val="24"/>
                      </w:rPr>
                    </w:pPr>
                    <w:r w:rsidRPr="00E75D11">
                      <w:rPr>
                        <w:rFonts w:ascii="Arial Black" w:eastAsia="Arial Black" w:hAnsi="Arial Black" w:cs="Arial Black"/>
                        <w:noProof/>
                        <w:color w:val="FF0000"/>
                        <w:sz w:val="24"/>
                        <w:szCs w:val="24"/>
                      </w:rPr>
                      <w:t>PROTECTED//Cabinet</w:t>
                    </w:r>
                  </w:p>
                </w:txbxContent>
              </v:textbox>
              <w10:wrap anchorx="page" anchory="page"/>
            </v:shape>
          </w:pict>
        </mc:Fallback>
      </mc:AlternateContent>
    </w:r>
    <w:r w:rsidR="00C06E0A">
      <w:rPr>
        <w:noProof/>
        <w:lang w:eastAsia="en-AU"/>
      </w:rPr>
      <mc:AlternateContent>
        <mc:Choice Requires="wps">
          <w:drawing>
            <wp:anchor distT="0" distB="0" distL="0" distR="0" simplePos="0" relativeHeight="251653120" behindDoc="0" locked="0" layoutInCell="1" allowOverlap="1" wp14:anchorId="242693B6" wp14:editId="1DA28522">
              <wp:simplePos x="0" y="0"/>
              <wp:positionH relativeFrom="page">
                <wp:align>center</wp:align>
              </wp:positionH>
              <wp:positionV relativeFrom="page">
                <wp:align>top</wp:align>
              </wp:positionV>
              <wp:extent cx="443865" cy="443865"/>
              <wp:effectExtent l="0" t="0" r="0" b="0"/>
              <wp:wrapNone/>
              <wp:docPr id="1004418537" name="Text Box 1004418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564F2E8A" w14:textId="36B93C2D" w:rsidR="00C06E0A" w:rsidRPr="00D406DD" w:rsidRDefault="00C06E0A"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2693B6" id="Text Box 1004418537" o:spid="_x0000_s1028" type="#_x0000_t202" style="position:absolute;margin-left:0;margin-top:0;width:34.95pt;height:34.95pt;z-index:251653120;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" filled="f" stroked="f">
              <v:textbox style="mso-fit-shape-to-text:t" inset="0,15pt,0,0">
                <w:txbxContent>
                  <w:p w14:paraId="564F2E8A" w14:textId="36B93C2D" w:rsidR="00C06E0A" w:rsidRPr="00D406DD" w:rsidRDefault="00C06E0A"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32869" w14:textId="18131CA3" w:rsidR="00C06E0A" w:rsidRDefault="00E75D11" w:rsidP="007530CE">
    <w:pPr>
      <w:pStyle w:val="SecurityClassification"/>
    </w:pPr>
    <w:r>
      <w:rPr>
        <w:noProof/>
        <w:lang w:eastAsia="en-AU"/>
      </w:rPr>
      <mc:AlternateContent>
        <mc:Choice Requires="wps">
          <w:drawing>
            <wp:anchor distT="0" distB="0" distL="0" distR="0" simplePos="0" relativeHeight="251661312" behindDoc="0" locked="0" layoutInCell="1" allowOverlap="1" wp14:anchorId="303E46FF" wp14:editId="54CE0257">
              <wp:simplePos x="635" y="635"/>
              <wp:positionH relativeFrom="page">
                <wp:align>center</wp:align>
              </wp:positionH>
              <wp:positionV relativeFrom="page">
                <wp:align>top</wp:align>
              </wp:positionV>
              <wp:extent cx="443865" cy="443865"/>
              <wp:effectExtent l="0" t="0" r="10160" b="13970"/>
              <wp:wrapNone/>
              <wp:docPr id="1423470499" name="Text Box 3" descr="PROTECTED//Cabinet">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850128" w14:textId="7A8A33A5" w:rsidR="00E75D11" w:rsidRPr="00E75D11" w:rsidRDefault="00E75D11" w:rsidP="00E75D11">
                          <w:pPr>
                            <w:spacing w:after="0"/>
                            <w:rPr>
                              <w:rFonts w:ascii="Arial Black" w:eastAsia="Arial Black" w:hAnsi="Arial Black" w:cs="Arial Black"/>
                              <w:noProof/>
                              <w:color w:val="FF0000"/>
                              <w:sz w:val="24"/>
                              <w:szCs w:val="24"/>
                            </w:rPr>
                          </w:pPr>
                          <w:r w:rsidRPr="00E75D11">
                            <w:rPr>
                              <w:rFonts w:ascii="Arial Black" w:eastAsia="Arial Black" w:hAnsi="Arial Black" w:cs="Arial Black"/>
                              <w:noProof/>
                              <w:color w:val="FF0000"/>
                              <w:sz w:val="24"/>
                              <w:szCs w:val="24"/>
                            </w:rPr>
                            <w:t>PROTECTED//Cabinet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03E46FF" id="_x0000_t202" coordsize="21600,21600" o:spt="202" path="m,l,21600r21600,l21600,xe">
              <v:stroke joinstyle="miter"/>
              <v:path gradientshapeok="t" o:connecttype="rect"/>
            </v:shapetype>
            <v:shape id="Text Box 3" o:spid="_x0000_s1029" type="#_x0000_t202" alt="PROTECTED//Cabinet"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5850128" w14:textId="7A8A33A5" w:rsidR="00E75D11" w:rsidRPr="00E75D11" w:rsidRDefault="00E75D11" w:rsidP="00E75D11">
                    <w:pPr>
                      <w:spacing w:after="0"/>
                      <w:rPr>
                        <w:rFonts w:ascii="Arial Black" w:eastAsia="Arial Black" w:hAnsi="Arial Black" w:cs="Arial Black"/>
                        <w:noProof/>
                        <w:color w:val="FF0000"/>
                        <w:sz w:val="24"/>
                        <w:szCs w:val="24"/>
                      </w:rPr>
                    </w:pPr>
                    <w:r w:rsidRPr="00E75D11">
                      <w:rPr>
                        <w:rFonts w:ascii="Arial Black" w:eastAsia="Arial Black" w:hAnsi="Arial Black" w:cs="Arial Black"/>
                        <w:noProof/>
                        <w:color w:val="FF0000"/>
                        <w:sz w:val="24"/>
                        <w:szCs w:val="24"/>
                      </w:rPr>
                      <w:t>PROTECTED//Cabinet</w:t>
                    </w:r>
                  </w:p>
                </w:txbxContent>
              </v:textbox>
              <w10:wrap anchorx="page" anchory="page"/>
            </v:shape>
          </w:pict>
        </mc:Fallback>
      </mc:AlternateContent>
    </w:r>
    <w:r w:rsidR="00C06E0A">
      <w:rPr>
        <w:noProof/>
        <w:lang w:eastAsia="en-AU"/>
      </w:rPr>
      <mc:AlternateContent>
        <mc:Choice Requires="wps">
          <w:drawing>
            <wp:anchor distT="0" distB="0" distL="0" distR="0" simplePos="0" relativeHeight="251654144" behindDoc="0" locked="0" layoutInCell="1" allowOverlap="1" wp14:anchorId="71642BB2" wp14:editId="50128CB0">
              <wp:simplePos x="0" y="0"/>
              <wp:positionH relativeFrom="page">
                <wp:align>center</wp:align>
              </wp:positionH>
              <wp:positionV relativeFrom="page">
                <wp:align>top</wp:align>
              </wp:positionV>
              <wp:extent cx="443865" cy="443865"/>
              <wp:effectExtent l="0" t="0" r="0" b="0"/>
              <wp:wrapNone/>
              <wp:docPr id="1550408768" name="Text Box 1550408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477858CE" w14:textId="6EF3A97B" w:rsidR="00C06E0A" w:rsidRPr="00D406DD" w:rsidRDefault="00C06E0A"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642BB2" id="Text Box 1550408768" o:spid="_x0000_s1030" type="#_x0000_t202" style="position:absolute;left:0;text-align:left;margin-left:0;margin-top:0;width:34.95pt;height:34.95pt;z-index:251654144;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" filled="f" stroked="f">
              <v:textbox style="mso-fit-shape-to-text:t" inset="0,15pt,0,0">
                <w:txbxContent>
                  <w:p w14:paraId="477858CE" w14:textId="6EF3A97B" w:rsidR="00C06E0A" w:rsidRPr="00D406DD" w:rsidRDefault="00C06E0A"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v:textbox>
              <w10:wrap anchorx="page" anchory="page"/>
            </v:shape>
          </w:pict>
        </mc:Fallback>
      </mc:AlternateContent>
    </w:r>
    <w:r w:rsidR="00C06E0A">
      <w:t>OFFICIAL</w:t>
    </w:r>
  </w:p>
  <w:p w14:paraId="79720D7F" w14:textId="77777777" w:rsidR="00C06E0A" w:rsidRDefault="00C06E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9F236" w14:textId="574F072B" w:rsidR="00C06E0A" w:rsidRDefault="00856A34" w:rsidP="007530CE">
    <w:pPr>
      <w:pStyle w:val="SecurityClassification"/>
    </w:pPr>
    <w:r>
      <w:t>PROTECTED//</w:t>
    </w:r>
    <w:r w:rsidR="00D57247">
      <w:rPr>
        <w:caps w:val="0"/>
      </w:rPr>
      <w:t>Cabinet</w:t>
    </w:r>
  </w:p>
  <w:p w14:paraId="1C4DF370" w14:textId="77777777" w:rsidR="00C06E0A" w:rsidRDefault="00C06E0A" w:rsidP="007530CE">
    <w:pPr>
      <w:pStyle w:val="Header"/>
      <w:spacing w:before="360" w:after="2240"/>
    </w:pPr>
    <w:r>
      <w:rPr>
        <w:noProof/>
        <w:lang w:eastAsia="en-AU"/>
      </w:rPr>
      <w:drawing>
        <wp:inline distT="0" distB="0" distL="0" distR="0" wp14:anchorId="6AD76D2D" wp14:editId="6584517B">
          <wp:extent cx="2826000" cy="810151"/>
          <wp:effectExtent l="0" t="0" r="0" b="9525"/>
          <wp:docPr id="1615280717" name="Picture 1615280717" descr="Australian Government and Sport Integrit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s-Gov-SIA-REV-logo-1.png"/>
                  <pic:cNvPicPr/>
                </pic:nvPicPr>
                <pic:blipFill>
                  <a:blip r:embed="rId1">
                    <a:extLst>
                      <a:ext uri="{28A0092B-C50C-407E-A947-70E740481C1C}">
                        <a14:useLocalDpi xmlns:a14="http://schemas.microsoft.com/office/drawing/2010/main" val="0"/>
                      </a:ext>
                    </a:extLst>
                  </a:blip>
                  <a:stretch>
                    <a:fillRect/>
                  </a:stretch>
                </pic:blipFill>
                <pic:spPr>
                  <a:xfrm>
                    <a:off x="0" y="0"/>
                    <a:ext cx="2826000" cy="81015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18723" w14:textId="422EF2D2" w:rsidR="00C06E0A" w:rsidRDefault="00E75D11">
    <w:pPr>
      <w:pStyle w:val="Header"/>
    </w:pPr>
    <w:r>
      <w:rPr>
        <w:noProof/>
        <w:lang w:eastAsia="en-AU"/>
      </w:rPr>
      <mc:AlternateContent>
        <mc:Choice Requires="wps">
          <w:drawing>
            <wp:anchor distT="0" distB="0" distL="0" distR="0" simplePos="0" relativeHeight="251663360" behindDoc="0" locked="0" layoutInCell="1" allowOverlap="1" wp14:anchorId="1E263430" wp14:editId="48A59E65">
              <wp:simplePos x="635" y="635"/>
              <wp:positionH relativeFrom="page">
                <wp:align>center</wp:align>
              </wp:positionH>
              <wp:positionV relativeFrom="page">
                <wp:align>top</wp:align>
              </wp:positionV>
              <wp:extent cx="443865" cy="443865"/>
              <wp:effectExtent l="0" t="0" r="10160" b="13970"/>
              <wp:wrapNone/>
              <wp:docPr id="800818278" name="Text Box 5" descr="PROTECTED//Cabinet">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B54760" w14:textId="097FFAC1" w:rsidR="00E75D11" w:rsidRPr="00E75D11" w:rsidRDefault="00E75D11" w:rsidP="00E75D11">
                          <w:pPr>
                            <w:spacing w:after="0"/>
                            <w:rPr>
                              <w:rFonts w:ascii="Arial Black" w:eastAsia="Arial Black" w:hAnsi="Arial Black" w:cs="Arial Black"/>
                              <w:noProof/>
                              <w:color w:val="FF0000"/>
                              <w:sz w:val="24"/>
                              <w:szCs w:val="24"/>
                            </w:rPr>
                          </w:pPr>
                          <w:r w:rsidRPr="00E75D11">
                            <w:rPr>
                              <w:rFonts w:ascii="Arial Black" w:eastAsia="Arial Black" w:hAnsi="Arial Black" w:cs="Arial Black"/>
                              <w:noProof/>
                              <w:color w:val="FF0000"/>
                              <w:sz w:val="24"/>
                              <w:szCs w:val="24"/>
                            </w:rPr>
                            <w:t>PROTECTED//Cabinet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263430" id="_x0000_t202" coordsize="21600,21600" o:spt="202" path="m,l,21600r21600,l21600,xe">
              <v:stroke joinstyle="miter"/>
              <v:path gradientshapeok="t" o:connecttype="rect"/>
            </v:shapetype>
            <v:shape id="Text Box 5" o:spid="_x0000_s1035" type="#_x0000_t202" alt="PROTECTED//Cabinet" style="position:absolute;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14B54760" w14:textId="097FFAC1" w:rsidR="00E75D11" w:rsidRPr="00E75D11" w:rsidRDefault="00E75D11" w:rsidP="00E75D11">
                    <w:pPr>
                      <w:spacing w:after="0"/>
                      <w:rPr>
                        <w:rFonts w:ascii="Arial Black" w:eastAsia="Arial Black" w:hAnsi="Arial Black" w:cs="Arial Black"/>
                        <w:noProof/>
                        <w:color w:val="FF0000"/>
                        <w:sz w:val="24"/>
                        <w:szCs w:val="24"/>
                      </w:rPr>
                    </w:pPr>
                    <w:r w:rsidRPr="00E75D11">
                      <w:rPr>
                        <w:rFonts w:ascii="Arial Black" w:eastAsia="Arial Black" w:hAnsi="Arial Black" w:cs="Arial Black"/>
                        <w:noProof/>
                        <w:color w:val="FF0000"/>
                        <w:sz w:val="24"/>
                        <w:szCs w:val="24"/>
                      </w:rPr>
                      <w:t>PROTECTED//Cabinet</w:t>
                    </w:r>
                  </w:p>
                </w:txbxContent>
              </v:textbox>
              <w10:wrap anchorx="page" anchory="page"/>
            </v:shape>
          </w:pict>
        </mc:Fallback>
      </mc:AlternateContent>
    </w:r>
    <w:r w:rsidR="00C06E0A">
      <w:rPr>
        <w:noProof/>
        <w:lang w:eastAsia="en-AU"/>
      </w:rPr>
      <mc:AlternateContent>
        <mc:Choice Requires="wps">
          <w:drawing>
            <wp:anchor distT="0" distB="0" distL="0" distR="0" simplePos="0" relativeHeight="251648000" behindDoc="0" locked="0" layoutInCell="1" allowOverlap="1" wp14:anchorId="04BDE03B" wp14:editId="3FC9F1FE">
              <wp:simplePos x="0" y="0"/>
              <wp:positionH relativeFrom="page">
                <wp:align>center</wp:align>
              </wp:positionH>
              <wp:positionV relativeFrom="page">
                <wp:align>top</wp:align>
              </wp:positionV>
              <wp:extent cx="443865" cy="443865"/>
              <wp:effectExtent l="0" t="0" r="0" b="0"/>
              <wp:wrapNone/>
              <wp:docPr id="411673460" name="Text Box 411673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10A7E3B5" w14:textId="13D73DCB" w:rsidR="00C06E0A" w:rsidRPr="00D406DD" w:rsidRDefault="00C06E0A"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BDE03B" id="Text Box 411673460" o:spid="_x0000_s1036" type="#_x0000_t202" style="position:absolute;margin-left:0;margin-top:0;width:34.95pt;height:34.95pt;z-index:251648000;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" filled="f" stroked="f">
              <v:textbox style="mso-fit-shape-to-text:t" inset="0,15pt,0,0">
                <w:txbxContent>
                  <w:p w14:paraId="10A7E3B5" w14:textId="13D73DCB" w:rsidR="00C06E0A" w:rsidRPr="00D406DD" w:rsidRDefault="00C06E0A"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83917" w14:textId="33678E00" w:rsidR="00C06E0A" w:rsidRDefault="00E75D11">
    <w:pPr>
      <w:pStyle w:val="Header"/>
    </w:pPr>
    <w:r>
      <w:rPr>
        <w:noProof/>
        <w:lang w:eastAsia="en-AU"/>
      </w:rPr>
      <mc:AlternateContent>
        <mc:Choice Requires="wps">
          <w:drawing>
            <wp:anchor distT="0" distB="0" distL="0" distR="0" simplePos="0" relativeHeight="251664384" behindDoc="0" locked="0" layoutInCell="1" allowOverlap="1" wp14:anchorId="77CA92C8" wp14:editId="241E4633">
              <wp:simplePos x="720725" y="252730"/>
              <wp:positionH relativeFrom="page">
                <wp:align>center</wp:align>
              </wp:positionH>
              <wp:positionV relativeFrom="page">
                <wp:align>top</wp:align>
              </wp:positionV>
              <wp:extent cx="443865" cy="443865"/>
              <wp:effectExtent l="0" t="0" r="10160" b="13970"/>
              <wp:wrapNone/>
              <wp:docPr id="1076872368" name="Text Box 6" descr="PROTECTED//Cabinet">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95E1E9" w14:textId="6508982F" w:rsidR="00E75D11" w:rsidRPr="00E75D11" w:rsidRDefault="00E75D11" w:rsidP="00E75D11">
                          <w:pPr>
                            <w:spacing w:after="0"/>
                            <w:rPr>
                              <w:rFonts w:ascii="Arial Black" w:eastAsia="Arial Black" w:hAnsi="Arial Black" w:cs="Arial Black"/>
                              <w:noProof/>
                              <w:color w:val="FF0000"/>
                              <w:sz w:val="24"/>
                              <w:szCs w:val="24"/>
                            </w:rPr>
                          </w:pPr>
                          <w:r w:rsidRPr="00E75D11">
                            <w:rPr>
                              <w:rFonts w:ascii="Arial Black" w:eastAsia="Arial Black" w:hAnsi="Arial Black" w:cs="Arial Black"/>
                              <w:noProof/>
                              <w:color w:val="FF0000"/>
                              <w:sz w:val="24"/>
                              <w:szCs w:val="24"/>
                            </w:rPr>
                            <w:t>PROTECTED//Cabinet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CA92C8" id="_x0000_t202" coordsize="21600,21600" o:spt="202" path="m,l,21600r21600,l21600,xe">
              <v:stroke joinstyle="miter"/>
              <v:path gradientshapeok="t" o:connecttype="rect"/>
            </v:shapetype>
            <v:shape id="Text Box 6" o:spid="_x0000_s1037" type="#_x0000_t202" alt="PROTECTED//Cabinet" style="position:absolute;margin-left:0;margin-top:0;width:34.95pt;height:34.9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6495E1E9" w14:textId="6508982F" w:rsidR="00E75D11" w:rsidRPr="00E75D11" w:rsidRDefault="00E75D11" w:rsidP="00E75D11">
                    <w:pPr>
                      <w:spacing w:after="0"/>
                      <w:rPr>
                        <w:rFonts w:ascii="Arial Black" w:eastAsia="Arial Black" w:hAnsi="Arial Black" w:cs="Arial Black"/>
                        <w:noProof/>
                        <w:color w:val="FF0000"/>
                        <w:sz w:val="24"/>
                        <w:szCs w:val="24"/>
                      </w:rPr>
                    </w:pPr>
                    <w:r w:rsidRPr="00E75D11">
                      <w:rPr>
                        <w:rFonts w:ascii="Arial Black" w:eastAsia="Arial Black" w:hAnsi="Arial Black" w:cs="Arial Black"/>
                        <w:noProof/>
                        <w:color w:val="FF0000"/>
                        <w:sz w:val="24"/>
                        <w:szCs w:val="24"/>
                      </w:rPr>
                      <w:t>PROTECTED//Cabinet</w:t>
                    </w:r>
                  </w:p>
                </w:txbxContent>
              </v:textbox>
              <w10:wrap anchorx="page" anchory="page"/>
            </v:shape>
          </w:pict>
        </mc:Fallback>
      </mc:AlternateContent>
    </w:r>
    <w:r w:rsidR="00C06E0A">
      <w:rPr>
        <w:noProof/>
        <w:lang w:eastAsia="en-AU"/>
      </w:rPr>
      <mc:AlternateContent>
        <mc:Choice Requires="wps">
          <w:drawing>
            <wp:anchor distT="0" distB="0" distL="0" distR="0" simplePos="0" relativeHeight="251657216" behindDoc="0" locked="0" layoutInCell="1" allowOverlap="1" wp14:anchorId="632ADB9C" wp14:editId="51C21BE6">
              <wp:simplePos x="0" y="0"/>
              <wp:positionH relativeFrom="page">
                <wp:align>center</wp:align>
              </wp:positionH>
              <wp:positionV relativeFrom="page">
                <wp:align>top</wp:align>
              </wp:positionV>
              <wp:extent cx="788035" cy="519430"/>
              <wp:effectExtent l="0" t="0" r="0" b="0"/>
              <wp:wrapNone/>
              <wp:docPr id="678486626" name="Text Box 678486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8035" cy="519430"/>
                      </a:xfrm>
                      <a:prstGeom prst="rect">
                        <a:avLst/>
                      </a:prstGeom>
                      <a:noFill/>
                      <a:ln>
                        <a:noFill/>
                      </a:ln>
                    </wps:spPr>
                    <wps:txbx>
                      <w:txbxContent>
                        <w:p w14:paraId="3696DB4A" w14:textId="2D2AC077" w:rsidR="00C06E0A" w:rsidRPr="00D406DD" w:rsidRDefault="00C06E0A" w:rsidP="00D406DD">
                          <w:pPr>
                            <w:spacing w:after="0"/>
                            <w:rPr>
                              <w:rFonts w:ascii="Arial Black" w:eastAsia="Arial Black" w:hAnsi="Arial Black" w:cs="Arial Black"/>
                              <w:noProof/>
                              <w:color w:val="FF0000"/>
                              <w:sz w:val="24"/>
                              <w:szCs w:val="24"/>
                            </w:rPr>
                          </w:pPr>
                          <w:r>
                            <w:rPr>
                              <w:rFonts w:ascii="Arial Black" w:eastAsia="Arial Black" w:hAnsi="Arial Black" w:cs="Arial Black"/>
                              <w:noProof/>
                              <w:color w:val="FF0000"/>
                              <w:sz w:val="24"/>
                              <w:szCs w:val="24"/>
                            </w:rPr>
                            <w:t xml:space="preserve">PROTECTED//Cabinet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2ADB9C" id="Text Box 678486626" o:spid="_x0000_s1038" type="#_x0000_t202" style="position:absolute;margin-left:0;margin-top:0;width:62.05pt;height:40.9pt;z-index:251657216;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" filled="f" stroked="f">
              <v:textbox style="mso-fit-shape-to-text:t" inset="0,15pt,0,0">
                <w:txbxContent>
                  <w:p w14:paraId="3696DB4A" w14:textId="2D2AC077" w:rsidR="00C06E0A" w:rsidRPr="00D406DD" w:rsidRDefault="00C06E0A" w:rsidP="00D406DD">
                    <w:pPr>
                      <w:spacing w:after="0"/>
                      <w:rPr>
                        <w:rFonts w:ascii="Arial Black" w:eastAsia="Arial Black" w:hAnsi="Arial Black" w:cs="Arial Black"/>
                        <w:noProof/>
                        <w:color w:val="FF0000"/>
                        <w:sz w:val="24"/>
                        <w:szCs w:val="24"/>
                      </w:rPr>
                    </w:pPr>
                    <w:r>
                      <w:rPr>
                        <w:rFonts w:ascii="Arial Black" w:eastAsia="Arial Black" w:hAnsi="Arial Black" w:cs="Arial Black"/>
                        <w:noProof/>
                        <w:color w:val="FF0000"/>
                        <w:sz w:val="24"/>
                        <w:szCs w:val="24"/>
                      </w:rPr>
                      <w:t xml:space="preserve">PROTECTED//Cabinet </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15989" w14:textId="75C197F9" w:rsidR="00C06E0A" w:rsidRDefault="00E75D11" w:rsidP="007530CE">
    <w:pPr>
      <w:pStyle w:val="SecurityClassification"/>
    </w:pPr>
    <w:r>
      <w:rPr>
        <w:noProof/>
        <w:lang w:eastAsia="en-AU"/>
      </w:rPr>
      <mc:AlternateContent>
        <mc:Choice Requires="wps">
          <w:drawing>
            <wp:anchor distT="0" distB="0" distL="0" distR="0" simplePos="0" relativeHeight="251662336" behindDoc="0" locked="0" layoutInCell="1" allowOverlap="1" wp14:anchorId="1EF01A21" wp14:editId="74C9DC9D">
              <wp:simplePos x="635" y="635"/>
              <wp:positionH relativeFrom="page">
                <wp:align>center</wp:align>
              </wp:positionH>
              <wp:positionV relativeFrom="page">
                <wp:align>top</wp:align>
              </wp:positionV>
              <wp:extent cx="443865" cy="443865"/>
              <wp:effectExtent l="0" t="0" r="10160" b="13970"/>
              <wp:wrapNone/>
              <wp:docPr id="1591027524" name="Text Box 4" descr="PROTECTED//Cabinet">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5FAF06" w14:textId="65CA3858" w:rsidR="00E75D11" w:rsidRPr="00E75D11" w:rsidRDefault="00E75D11" w:rsidP="00E75D11">
                          <w:pPr>
                            <w:spacing w:after="0"/>
                            <w:rPr>
                              <w:rFonts w:ascii="Arial Black" w:eastAsia="Arial Black" w:hAnsi="Arial Black" w:cs="Arial Black"/>
                              <w:noProof/>
                              <w:color w:val="FF0000"/>
                              <w:sz w:val="24"/>
                              <w:szCs w:val="24"/>
                            </w:rPr>
                          </w:pPr>
                          <w:r w:rsidRPr="00E75D11">
                            <w:rPr>
                              <w:rFonts w:ascii="Arial Black" w:eastAsia="Arial Black" w:hAnsi="Arial Black" w:cs="Arial Black"/>
                              <w:noProof/>
                              <w:color w:val="FF0000"/>
                              <w:sz w:val="24"/>
                              <w:szCs w:val="24"/>
                            </w:rPr>
                            <w:t>PROTECTED//Cabinet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F01A21" id="_x0000_t202" coordsize="21600,21600" o:spt="202" path="m,l,21600r21600,l21600,xe">
              <v:stroke joinstyle="miter"/>
              <v:path gradientshapeok="t" o:connecttype="rect"/>
            </v:shapetype>
            <v:shape id="Text Box 4" o:spid="_x0000_s1041" type="#_x0000_t202" alt="PROTECTED//Cabinet"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filled="f" stroked="f">
              <v:textbox style="mso-fit-shape-to-text:t" inset="0,15pt,0,0">
                <w:txbxContent>
                  <w:p w14:paraId="045FAF06" w14:textId="65CA3858" w:rsidR="00E75D11" w:rsidRPr="00E75D11" w:rsidRDefault="00E75D11" w:rsidP="00E75D11">
                    <w:pPr>
                      <w:spacing w:after="0"/>
                      <w:rPr>
                        <w:rFonts w:ascii="Arial Black" w:eastAsia="Arial Black" w:hAnsi="Arial Black" w:cs="Arial Black"/>
                        <w:noProof/>
                        <w:color w:val="FF0000"/>
                        <w:sz w:val="24"/>
                        <w:szCs w:val="24"/>
                      </w:rPr>
                    </w:pPr>
                    <w:r w:rsidRPr="00E75D11">
                      <w:rPr>
                        <w:rFonts w:ascii="Arial Black" w:eastAsia="Arial Black" w:hAnsi="Arial Black" w:cs="Arial Black"/>
                        <w:noProof/>
                        <w:color w:val="FF0000"/>
                        <w:sz w:val="24"/>
                        <w:szCs w:val="24"/>
                      </w:rPr>
                      <w:t>PROTECTED//Cabinet</w:t>
                    </w:r>
                  </w:p>
                </w:txbxContent>
              </v:textbox>
              <w10:wrap anchorx="page" anchory="page"/>
            </v:shape>
          </w:pict>
        </mc:Fallback>
      </mc:AlternateContent>
    </w:r>
    <w:r w:rsidR="00C06E0A">
      <w:rPr>
        <w:noProof/>
        <w:lang w:eastAsia="en-AU"/>
      </w:rPr>
      <mc:AlternateContent>
        <mc:Choice Requires="wps">
          <w:drawing>
            <wp:anchor distT="0" distB="0" distL="0" distR="0" simplePos="0" relativeHeight="251646976" behindDoc="0" locked="0" layoutInCell="1" allowOverlap="1" wp14:anchorId="68A99998" wp14:editId="08E81C86">
              <wp:simplePos x="0" y="0"/>
              <wp:positionH relativeFrom="page">
                <wp:align>center</wp:align>
              </wp:positionH>
              <wp:positionV relativeFrom="page">
                <wp:align>top</wp:align>
              </wp:positionV>
              <wp:extent cx="443865" cy="443865"/>
              <wp:effectExtent l="0" t="0" r="0" b="0"/>
              <wp:wrapNone/>
              <wp:docPr id="423285462" name="Text Box 423285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3C3F0A6E" w14:textId="597FE391" w:rsidR="00C06E0A" w:rsidRPr="00D406DD" w:rsidRDefault="00C06E0A"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A99998" id="Text Box 423285462" o:spid="_x0000_s1042" type="#_x0000_t202" style="position:absolute;left:0;text-align:left;margin-left:0;margin-top:0;width:34.95pt;height:34.95pt;z-index:251646976;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" filled="f" stroked="f">
              <v:textbox style="mso-fit-shape-to-text:t" inset="0,15pt,0,0">
                <w:txbxContent>
                  <w:p w14:paraId="3C3F0A6E" w14:textId="597FE391" w:rsidR="00C06E0A" w:rsidRPr="00D406DD" w:rsidRDefault="00C06E0A" w:rsidP="00D406DD">
                    <w:pPr>
                      <w:spacing w:after="0"/>
                      <w:rPr>
                        <w:rFonts w:ascii="Arial Black" w:eastAsia="Arial Black" w:hAnsi="Arial Black" w:cs="Arial Black"/>
                        <w:noProof/>
                        <w:color w:val="FF0000"/>
                        <w:sz w:val="24"/>
                        <w:szCs w:val="24"/>
                      </w:rPr>
                    </w:pPr>
                    <w:r w:rsidRPr="00D406DD">
                      <w:rPr>
                        <w:rFonts w:ascii="Arial Black" w:eastAsia="Arial Black" w:hAnsi="Arial Black" w:cs="Arial Black"/>
                        <w:noProof/>
                        <w:color w:val="FF0000"/>
                        <w:sz w:val="24"/>
                        <w:szCs w:val="24"/>
                      </w:rPr>
                      <w:t>OFFICIAL</w:t>
                    </w:r>
                  </w:p>
                </w:txbxContent>
              </v:textbox>
              <w10:wrap anchorx="page" anchory="page"/>
            </v:shape>
          </w:pict>
        </mc:Fallback>
      </mc:AlternateContent>
    </w:r>
    <w:r w:rsidR="00C06E0A">
      <w:t>OFFICIAL</w:t>
    </w:r>
  </w:p>
  <w:p w14:paraId="1A749B7D" w14:textId="77777777" w:rsidR="00C06E0A" w:rsidRDefault="00C06E0A" w:rsidP="007530CE">
    <w:pPr>
      <w:pStyle w:val="Header"/>
      <w:spacing w:before="360" w:after="22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0A87"/>
    <w:multiLevelType w:val="hybridMultilevel"/>
    <w:tmpl w:val="046E4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F56381"/>
    <w:multiLevelType w:val="hybridMultilevel"/>
    <w:tmpl w:val="38BC1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187100"/>
    <w:multiLevelType w:val="hybridMultilevel"/>
    <w:tmpl w:val="E08AA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620755"/>
    <w:multiLevelType w:val="hybridMultilevel"/>
    <w:tmpl w:val="FDB231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C71CEE"/>
    <w:multiLevelType w:val="hybridMultilevel"/>
    <w:tmpl w:val="23DE7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014871"/>
    <w:multiLevelType w:val="multilevel"/>
    <w:tmpl w:val="BD18F7E6"/>
    <w:lvl w:ilvl="0">
      <w:start w:val="1"/>
      <w:numFmt w:val="lowerLetter"/>
      <w:lvlText w:val="%1)"/>
      <w:lvlJc w:val="left"/>
      <w:pPr>
        <w:tabs>
          <w:tab w:val="num" w:pos="360"/>
        </w:tabs>
        <w:ind w:left="360" w:hanging="360"/>
      </w:pPr>
      <w:rPr>
        <w:rFonts w:hint="default"/>
        <w:sz w:val="18"/>
        <w:szCs w:val="1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8955E7E"/>
    <w:multiLevelType w:val="hybridMultilevel"/>
    <w:tmpl w:val="868AC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B408AA"/>
    <w:multiLevelType w:val="hybridMultilevel"/>
    <w:tmpl w:val="20B66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0A0257"/>
    <w:multiLevelType w:val="hybridMultilevel"/>
    <w:tmpl w:val="E25EB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2F6B80"/>
    <w:multiLevelType w:val="multilevel"/>
    <w:tmpl w:val="F9B8B87C"/>
    <w:styleLink w:val="Numberedlist"/>
    <w:lvl w:ilvl="0">
      <w:start w:val="1"/>
      <w:numFmt w:val="decimal"/>
      <w:pStyle w:val="List1Numbered1"/>
      <w:lvlText w:val="%1."/>
      <w:lvlJc w:val="left"/>
      <w:pPr>
        <w:ind w:left="284" w:hanging="284"/>
      </w:pPr>
      <w:rPr>
        <w:rFonts w:hint="default"/>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1134" w:hanging="566"/>
      </w:pPr>
      <w:rPr>
        <w:rFonts w:hint="default"/>
      </w:rPr>
    </w:lvl>
    <w:lvl w:ilvl="3">
      <w:start w:val="1"/>
      <w:numFmt w:val="upperLetter"/>
      <w:pStyle w:val="List1Numbered4"/>
      <w:lvlText w:val="%4."/>
      <w:lvlJc w:val="left"/>
      <w:pPr>
        <w:ind w:left="1701" w:hanging="567"/>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0AB72EEC"/>
    <w:multiLevelType w:val="hybridMultilevel"/>
    <w:tmpl w:val="84DEB0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BDF1914"/>
    <w:multiLevelType w:val="hybridMultilevel"/>
    <w:tmpl w:val="B80AC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69371C"/>
    <w:multiLevelType w:val="multilevel"/>
    <w:tmpl w:val="B2D40500"/>
    <w:lvl w:ilvl="0">
      <w:start w:val="1"/>
      <w:numFmt w:val="decimal"/>
      <w:pStyle w:val="List"/>
      <w:lvlText w:val="%1"/>
      <w:lvlJc w:val="left"/>
      <w:pPr>
        <w:ind w:left="403" w:hanging="288"/>
      </w:pPr>
      <w:rPr>
        <w:rFonts w:hint="default"/>
        <w:color w:val="101C3A" w:themeColor="accent1"/>
      </w:rPr>
    </w:lvl>
    <w:lvl w:ilvl="1">
      <w:start w:val="1"/>
      <w:numFmt w:val="lowerRoman"/>
      <w:lvlText w:val="%2"/>
      <w:lvlJc w:val="left"/>
      <w:pPr>
        <w:ind w:left="691" w:hanging="288"/>
      </w:pPr>
      <w:rPr>
        <w:rFonts w:hint="default"/>
        <w:color w:val="101C3A" w:themeColor="accent1"/>
      </w:rPr>
    </w:lvl>
    <w:lvl w:ilvl="2">
      <w:start w:val="1"/>
      <w:numFmt w:val="upperRoman"/>
      <w:lvlText w:val="%3"/>
      <w:lvlJc w:val="left"/>
      <w:pPr>
        <w:ind w:left="979" w:hanging="288"/>
      </w:pPr>
      <w:rPr>
        <w:rFonts w:hint="default"/>
        <w:color w:val="101C3A"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13" w15:restartNumberingAfterBreak="0">
    <w:nsid w:val="0CA66812"/>
    <w:multiLevelType w:val="hybridMultilevel"/>
    <w:tmpl w:val="7A824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DB6BF8"/>
    <w:multiLevelType w:val="hybridMultilevel"/>
    <w:tmpl w:val="AB3C9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686E93"/>
    <w:multiLevelType w:val="hybridMultilevel"/>
    <w:tmpl w:val="A3F6B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F6C678D"/>
    <w:multiLevelType w:val="multilevel"/>
    <w:tmpl w:val="07629034"/>
    <w:styleLink w:val="KCBullets1"/>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101C3A" w:themeColor="text2"/>
      </w:rPr>
    </w:lvl>
    <w:lvl w:ilvl="2">
      <w:start w:val="1"/>
      <w:numFmt w:val="bullet"/>
      <w:lvlText w:val="»"/>
      <w:lvlJc w:val="left"/>
      <w:pPr>
        <w:ind w:left="852" w:hanging="284"/>
      </w:pPr>
      <w:rPr>
        <w:rFonts w:ascii="Arial" w:hAnsi="Arial" w:hint="default"/>
        <w:color w:val="101C3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0F752165"/>
    <w:multiLevelType w:val="hybridMultilevel"/>
    <w:tmpl w:val="C5D86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FB96BE5"/>
    <w:multiLevelType w:val="multilevel"/>
    <w:tmpl w:val="F9B8B87C"/>
    <w:numStyleLink w:val="Numberedlist"/>
  </w:abstractNum>
  <w:abstractNum w:abstractNumId="19" w15:restartNumberingAfterBreak="0">
    <w:nsid w:val="11FC2559"/>
    <w:multiLevelType w:val="hybridMultilevel"/>
    <w:tmpl w:val="1D4A0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2340F1A"/>
    <w:multiLevelType w:val="hybridMultilevel"/>
    <w:tmpl w:val="14742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3CF230E"/>
    <w:multiLevelType w:val="hybridMultilevel"/>
    <w:tmpl w:val="FD6A6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6DF0EE1"/>
    <w:multiLevelType w:val="hybridMultilevel"/>
    <w:tmpl w:val="DB640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7E723F2"/>
    <w:multiLevelType w:val="multilevel"/>
    <w:tmpl w:val="2E106202"/>
    <w:styleLink w:val="TableRowNumbersList1"/>
    <w:lvl w:ilvl="0">
      <w:start w:val="1"/>
      <w:numFmt w:val="decimal"/>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9B85ADD"/>
    <w:multiLevelType w:val="hybridMultilevel"/>
    <w:tmpl w:val="382C6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9F1618D"/>
    <w:multiLevelType w:val="multilevel"/>
    <w:tmpl w:val="83EC7B6C"/>
    <w:styleLink w:val="List1Numbered10"/>
    <w:lvl w:ilvl="0">
      <w:start w:val="1"/>
      <w:numFmt w:val="decimal"/>
      <w:lvlText w:val="%1."/>
      <w:lvlJc w:val="left"/>
      <w:pPr>
        <w:ind w:left="284" w:hanging="284"/>
      </w:pPr>
      <w:rPr>
        <w:rFonts w:hint="default"/>
        <w:b w:val="0"/>
        <w:i w:val="0"/>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1AA845A0"/>
    <w:multiLevelType w:val="hybridMultilevel"/>
    <w:tmpl w:val="C080A5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AF27C5E"/>
    <w:multiLevelType w:val="hybridMultilevel"/>
    <w:tmpl w:val="F028D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C7201D4"/>
    <w:multiLevelType w:val="hybridMultilevel"/>
    <w:tmpl w:val="8020F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CC862E1"/>
    <w:multiLevelType w:val="multilevel"/>
    <w:tmpl w:val="C284D0B0"/>
    <w:styleLink w:val="FigureNumbers1"/>
    <w:lvl w:ilvl="0">
      <w:start w:val="1"/>
      <w:numFmt w:val="decimal"/>
      <w:lvlText w:val="Figure %1."/>
      <w:lvlJc w:val="left"/>
      <w:pPr>
        <w:ind w:left="2127" w:hanging="1134"/>
      </w:pPr>
      <w:rPr>
        <w:rFonts w:hint="default"/>
        <w:b/>
        <w:i w:val="0"/>
        <w:caps w:val="0"/>
        <w:color w:val="101C3A"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F2626AD"/>
    <w:multiLevelType w:val="hybridMultilevel"/>
    <w:tmpl w:val="C480F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0336ADE"/>
    <w:multiLevelType w:val="multilevel"/>
    <w:tmpl w:val="131EEC6C"/>
    <w:styleLink w:val="TableNumbers1"/>
    <w:lvl w:ilvl="0">
      <w:start w:val="1"/>
      <w:numFmt w:val="decimal"/>
      <w:lvlText w:val="Table %1."/>
      <w:lvlJc w:val="left"/>
      <w:pPr>
        <w:ind w:left="1134" w:hanging="1134"/>
      </w:pPr>
      <w:rPr>
        <w:rFonts w:hint="default"/>
        <w:b/>
        <w:i w:val="0"/>
        <w:caps w:val="0"/>
        <w:color w:val="101C3A"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2102027A"/>
    <w:multiLevelType w:val="hybridMultilevel"/>
    <w:tmpl w:val="62C22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4394CF9"/>
    <w:multiLevelType w:val="hybridMultilevel"/>
    <w:tmpl w:val="6E1A6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50B5DFF"/>
    <w:multiLevelType w:val="hybridMultilevel"/>
    <w:tmpl w:val="FB0EC9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15:restartNumberingAfterBreak="0">
    <w:nsid w:val="255D1B8E"/>
    <w:multiLevelType w:val="hybridMultilevel"/>
    <w:tmpl w:val="9E7A5D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60E32FF"/>
    <w:multiLevelType w:val="hybridMultilevel"/>
    <w:tmpl w:val="1C30C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BA632A9"/>
    <w:multiLevelType w:val="multilevel"/>
    <w:tmpl w:val="A41689A2"/>
    <w:lvl w:ilvl="0">
      <w:numFmt w:val="decimal"/>
      <w:pStyle w:val="AppendixNumbered"/>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C1443EB"/>
    <w:multiLevelType w:val="hybridMultilevel"/>
    <w:tmpl w:val="93780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C7E1BE2"/>
    <w:multiLevelType w:val="hybridMultilevel"/>
    <w:tmpl w:val="A49C7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FCE2122"/>
    <w:multiLevelType w:val="multilevel"/>
    <w:tmpl w:val="83EC7B6C"/>
    <w:lvl w:ilvl="0">
      <w:numFmt w:val="decimal"/>
      <w:pStyle w:val="List1LegalNumbered1"/>
      <w:lvlText w:val=""/>
      <w:lvlJc w:val="left"/>
    </w:lvl>
    <w:lvl w:ilvl="1">
      <w:numFmt w:val="decimal"/>
      <w:pStyle w:val="List1LegalNumbered2"/>
      <w:lvlText w:val=""/>
      <w:lvlJc w:val="left"/>
    </w:lvl>
    <w:lvl w:ilvl="2">
      <w:numFmt w:val="decimal"/>
      <w:pStyle w:val="List1LegalNumbered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0415D60"/>
    <w:multiLevelType w:val="multilevel"/>
    <w:tmpl w:val="2E106202"/>
    <w:lvl w:ilvl="0">
      <w:numFmt w:val="decimal"/>
      <w:pStyle w:val="TableRowNumbers"/>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2EF3D71"/>
    <w:multiLevelType w:val="hybridMultilevel"/>
    <w:tmpl w:val="BDE8F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3197112"/>
    <w:multiLevelType w:val="hybridMultilevel"/>
    <w:tmpl w:val="21AC1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71A24EC"/>
    <w:multiLevelType w:val="hybridMultilevel"/>
    <w:tmpl w:val="47DE9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47" w15:restartNumberingAfterBreak="0">
    <w:nsid w:val="37766FC7"/>
    <w:multiLevelType w:val="hybridMultilevel"/>
    <w:tmpl w:val="E272D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B0167D0"/>
    <w:multiLevelType w:val="hybridMultilevel"/>
    <w:tmpl w:val="DAD0F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BA56D0D"/>
    <w:multiLevelType w:val="hybridMultilevel"/>
    <w:tmpl w:val="8F984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CD02FB1"/>
    <w:multiLevelType w:val="hybridMultilevel"/>
    <w:tmpl w:val="BF5471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D8F5288"/>
    <w:multiLevelType w:val="hybridMultilevel"/>
    <w:tmpl w:val="CDB29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DEC4EB1"/>
    <w:multiLevelType w:val="hybridMultilevel"/>
    <w:tmpl w:val="5D8C2F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1396E59"/>
    <w:multiLevelType w:val="multilevel"/>
    <w:tmpl w:val="4624390C"/>
    <w:styleLink w:val="BoxedBullets1"/>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101C3A" w:themeColor="text2"/>
      </w:rPr>
    </w:lvl>
    <w:lvl w:ilvl="3">
      <w:start w:val="1"/>
      <w:numFmt w:val="bullet"/>
      <w:lvlText w:val="»"/>
      <w:lvlJc w:val="left"/>
      <w:pPr>
        <w:ind w:left="794" w:hanging="510"/>
      </w:pPr>
      <w:rPr>
        <w:rFonts w:ascii="Arial" w:hAnsi="Arial" w:hint="default"/>
        <w:color w:val="101C3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54" w15:restartNumberingAfterBreak="0">
    <w:nsid w:val="42D811EE"/>
    <w:multiLevelType w:val="hybridMultilevel"/>
    <w:tmpl w:val="F2B0E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2EF1A64"/>
    <w:multiLevelType w:val="hybridMultilevel"/>
    <w:tmpl w:val="261A1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45C4EE2"/>
    <w:multiLevelType w:val="hybridMultilevel"/>
    <w:tmpl w:val="18525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45D763A"/>
    <w:multiLevelType w:val="hybridMultilevel"/>
    <w:tmpl w:val="E3BAE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9545499"/>
    <w:multiLevelType w:val="hybridMultilevel"/>
    <w:tmpl w:val="7A580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99E0059"/>
    <w:multiLevelType w:val="multilevel"/>
    <w:tmpl w:val="060C4D86"/>
    <w:lvl w:ilvl="0">
      <w:start w:val="1"/>
      <w:numFmt w:val="decimal"/>
      <w:lvlText w:val="%1."/>
      <w:lvlJc w:val="left"/>
      <w:pPr>
        <w:ind w:left="720" w:hanging="360"/>
      </w:pPr>
      <w:rPr>
        <w:rFonts w:hint="default"/>
      </w:rPr>
    </w:lvl>
    <w:lvl w:ilvl="1">
      <w:start w:val="1"/>
      <w:numFmt w:val="decimal"/>
      <w:isLgl/>
      <w:lvlText w:val="%1.%2"/>
      <w:lvlJc w:val="left"/>
      <w:pPr>
        <w:ind w:left="966" w:hanging="398"/>
      </w:pPr>
      <w:rPr>
        <w:rFonts w:asciiTheme="minorHAnsi" w:eastAsiaTheme="minorHAnsi" w:hAnsiTheme="minorHAnsi" w:cstheme="minorBidi" w:hint="default"/>
        <w:b w:val="0"/>
        <w:color w:val="000000" w:themeColor="text1"/>
        <w:sz w:val="16"/>
      </w:rPr>
    </w:lvl>
    <w:lvl w:ilvl="2">
      <w:start w:val="1"/>
      <w:numFmt w:val="decimal"/>
      <w:isLgl/>
      <w:lvlText w:val="%1.%2.%3"/>
      <w:lvlJc w:val="left"/>
      <w:pPr>
        <w:ind w:left="1496" w:hanging="720"/>
      </w:pPr>
      <w:rPr>
        <w:rFonts w:asciiTheme="minorHAnsi" w:eastAsiaTheme="minorHAnsi" w:hAnsiTheme="minorHAnsi" w:cstheme="minorBidi" w:hint="default"/>
        <w:b w:val="0"/>
        <w:color w:val="000000" w:themeColor="text1"/>
        <w:sz w:val="16"/>
      </w:rPr>
    </w:lvl>
    <w:lvl w:ilvl="3">
      <w:start w:val="1"/>
      <w:numFmt w:val="decimal"/>
      <w:isLgl/>
      <w:lvlText w:val="%1.%2.%3.%4"/>
      <w:lvlJc w:val="left"/>
      <w:pPr>
        <w:ind w:left="2064" w:hanging="1080"/>
      </w:pPr>
      <w:rPr>
        <w:rFonts w:asciiTheme="minorHAnsi" w:eastAsiaTheme="minorHAnsi" w:hAnsiTheme="minorHAnsi" w:cstheme="minorBidi" w:hint="default"/>
        <w:b w:val="0"/>
        <w:color w:val="000000" w:themeColor="text1"/>
        <w:sz w:val="16"/>
      </w:rPr>
    </w:lvl>
    <w:lvl w:ilvl="4">
      <w:start w:val="1"/>
      <w:numFmt w:val="decimal"/>
      <w:isLgl/>
      <w:lvlText w:val="%1.%2.%3.%4.%5"/>
      <w:lvlJc w:val="left"/>
      <w:pPr>
        <w:ind w:left="2272" w:hanging="1080"/>
      </w:pPr>
      <w:rPr>
        <w:rFonts w:asciiTheme="minorHAnsi" w:eastAsiaTheme="minorHAnsi" w:hAnsiTheme="minorHAnsi" w:cstheme="minorBidi" w:hint="default"/>
        <w:b w:val="0"/>
        <w:color w:val="000000" w:themeColor="text1"/>
        <w:sz w:val="16"/>
      </w:rPr>
    </w:lvl>
    <w:lvl w:ilvl="5">
      <w:start w:val="1"/>
      <w:numFmt w:val="decimal"/>
      <w:isLgl/>
      <w:lvlText w:val="%1.%2.%3.%4.%5.%6"/>
      <w:lvlJc w:val="left"/>
      <w:pPr>
        <w:ind w:left="2840" w:hanging="1440"/>
      </w:pPr>
      <w:rPr>
        <w:rFonts w:asciiTheme="minorHAnsi" w:eastAsiaTheme="minorHAnsi" w:hAnsiTheme="minorHAnsi" w:cstheme="minorBidi" w:hint="default"/>
        <w:b w:val="0"/>
        <w:color w:val="000000" w:themeColor="text1"/>
        <w:sz w:val="16"/>
      </w:rPr>
    </w:lvl>
    <w:lvl w:ilvl="6">
      <w:start w:val="1"/>
      <w:numFmt w:val="decimal"/>
      <w:isLgl/>
      <w:lvlText w:val="%1.%2.%3.%4.%5.%6.%7"/>
      <w:lvlJc w:val="left"/>
      <w:pPr>
        <w:ind w:left="3048" w:hanging="1440"/>
      </w:pPr>
      <w:rPr>
        <w:rFonts w:asciiTheme="minorHAnsi" w:eastAsiaTheme="minorHAnsi" w:hAnsiTheme="minorHAnsi" w:cstheme="minorBidi" w:hint="default"/>
        <w:b w:val="0"/>
        <w:color w:val="000000" w:themeColor="text1"/>
        <w:sz w:val="16"/>
      </w:rPr>
    </w:lvl>
    <w:lvl w:ilvl="7">
      <w:start w:val="1"/>
      <w:numFmt w:val="decimal"/>
      <w:isLgl/>
      <w:lvlText w:val="%1.%2.%3.%4.%5.%6.%7.%8"/>
      <w:lvlJc w:val="left"/>
      <w:pPr>
        <w:ind w:left="3616" w:hanging="1800"/>
      </w:pPr>
      <w:rPr>
        <w:rFonts w:asciiTheme="minorHAnsi" w:eastAsiaTheme="minorHAnsi" w:hAnsiTheme="minorHAnsi" w:cstheme="minorBidi" w:hint="default"/>
        <w:b w:val="0"/>
        <w:color w:val="000000" w:themeColor="text1"/>
        <w:sz w:val="16"/>
      </w:rPr>
    </w:lvl>
    <w:lvl w:ilvl="8">
      <w:start w:val="1"/>
      <w:numFmt w:val="decimal"/>
      <w:isLgl/>
      <w:lvlText w:val="%1.%2.%3.%4.%5.%6.%7.%8.%9"/>
      <w:lvlJc w:val="left"/>
      <w:pPr>
        <w:ind w:left="3824" w:hanging="1800"/>
      </w:pPr>
      <w:rPr>
        <w:rFonts w:asciiTheme="minorHAnsi" w:eastAsiaTheme="minorHAnsi" w:hAnsiTheme="minorHAnsi" w:cstheme="minorBidi" w:hint="default"/>
        <w:b w:val="0"/>
        <w:color w:val="000000" w:themeColor="text1"/>
        <w:sz w:val="16"/>
      </w:rPr>
    </w:lvl>
  </w:abstractNum>
  <w:abstractNum w:abstractNumId="60" w15:restartNumberingAfterBreak="0">
    <w:nsid w:val="4B831277"/>
    <w:multiLevelType w:val="hybridMultilevel"/>
    <w:tmpl w:val="0A84D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ED0451E"/>
    <w:multiLevelType w:val="hybridMultilevel"/>
    <w:tmpl w:val="9EB05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0517343"/>
    <w:multiLevelType w:val="multilevel"/>
    <w:tmpl w:val="131EEC6C"/>
    <w:lvl w:ilvl="0">
      <w:numFmt w:val="decimal"/>
      <w:pStyle w:val="TableTit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09E0436"/>
    <w:multiLevelType w:val="hybridMultilevel"/>
    <w:tmpl w:val="66425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35249AF"/>
    <w:multiLevelType w:val="multilevel"/>
    <w:tmpl w:val="A41689A2"/>
    <w:styleLink w:val="AppendixNumbers1"/>
    <w:lvl w:ilvl="0">
      <w:start w:val="1"/>
      <w:numFmt w:val="upperLetter"/>
      <w:suff w:val="space"/>
      <w:lvlText w:val="Appendix %1 –"/>
      <w:lvlJc w:val="left"/>
      <w:pPr>
        <w:ind w:left="2552"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5563048B"/>
    <w:multiLevelType w:val="multilevel"/>
    <w:tmpl w:val="C284D0B0"/>
    <w:lvl w:ilvl="0">
      <w:numFmt w:val="decimal"/>
      <w:pStyle w:val="FigureTit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6221E7A"/>
    <w:multiLevelType w:val="hybridMultilevel"/>
    <w:tmpl w:val="AA3A1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63F095A"/>
    <w:multiLevelType w:val="multilevel"/>
    <w:tmpl w:val="BB122EB2"/>
    <w:lvl w:ilvl="0">
      <w:numFmt w:val="decimal"/>
      <w:pStyle w:val="List2Numbered1"/>
      <w:lvlText w:val=""/>
      <w:lvlJc w:val="left"/>
    </w:lvl>
    <w:lvl w:ilvl="1">
      <w:numFmt w:val="decimal"/>
      <w:pStyle w:val="List2Numbered2"/>
      <w:lvlText w:val=""/>
      <w:lvlJc w:val="left"/>
    </w:lvl>
    <w:lvl w:ilvl="2">
      <w:numFmt w:val="decimal"/>
      <w:pStyle w:val="List2Numbered3"/>
      <w:lvlText w:val=""/>
      <w:lvlJc w:val="left"/>
    </w:lvl>
    <w:lvl w:ilvl="3">
      <w:numFmt w:val="decimal"/>
      <w:pStyle w:val="List2Numbered4"/>
      <w:lvlText w:val=""/>
      <w:lvlJc w:val="left"/>
    </w:lvl>
    <w:lvl w:ilvl="4">
      <w:numFmt w:val="decimal"/>
      <w:pStyle w:val="List2Numbered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6DB5F4C"/>
    <w:multiLevelType w:val="multilevel"/>
    <w:tmpl w:val="4E929216"/>
    <w:styleLink w:val="NumberedHeadings1"/>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5A164682"/>
    <w:multiLevelType w:val="hybridMultilevel"/>
    <w:tmpl w:val="7480E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BF51665"/>
    <w:multiLevelType w:val="multilevel"/>
    <w:tmpl w:val="4E929216"/>
    <w:lvl w:ilvl="0">
      <w:numFmt w:val="decimal"/>
      <w:pStyle w:val="Heading1Numbered"/>
      <w:lvlText w:val=""/>
      <w:lvlJc w:val="left"/>
    </w:lvl>
    <w:lvl w:ilvl="1">
      <w:numFmt w:val="decimal"/>
      <w:pStyle w:val="Heading2Numbered"/>
      <w:lvlText w:val=""/>
      <w:lvlJc w:val="left"/>
    </w:lvl>
    <w:lvl w:ilvl="2">
      <w:numFmt w:val="decimal"/>
      <w:pStyle w:val="Heading3Numbered"/>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C892CBA"/>
    <w:multiLevelType w:val="hybridMultilevel"/>
    <w:tmpl w:val="1C7AB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D3D411B"/>
    <w:multiLevelType w:val="multilevel"/>
    <w:tmpl w:val="220218AA"/>
    <w:lvl w:ilvl="0">
      <w:start w:val="1"/>
      <w:numFmt w:val="bullet"/>
      <w:lvlText w:val=""/>
      <w:lvlJc w:val="left"/>
      <w:pPr>
        <w:tabs>
          <w:tab w:val="num" w:pos="720"/>
        </w:tabs>
        <w:ind w:left="720" w:hanging="360"/>
      </w:pPr>
      <w:rPr>
        <w:rFonts w:ascii="Symbol" w:hAnsi="Symbol" w:hint="default"/>
        <w:sz w:val="18"/>
        <w:szCs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D4D2A4C"/>
    <w:multiLevelType w:val="hybridMultilevel"/>
    <w:tmpl w:val="DEE69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DB81336"/>
    <w:multiLevelType w:val="hybridMultilevel"/>
    <w:tmpl w:val="83D4F6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5DDF113B"/>
    <w:multiLevelType w:val="hybridMultilevel"/>
    <w:tmpl w:val="11BCA4D2"/>
    <w:lvl w:ilvl="0" w:tplc="A768BCCA">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5F3959E3"/>
    <w:multiLevelType w:val="hybridMultilevel"/>
    <w:tmpl w:val="6A0A9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78" w15:restartNumberingAfterBreak="0">
    <w:nsid w:val="600A3BE7"/>
    <w:multiLevelType w:val="hybridMultilevel"/>
    <w:tmpl w:val="8270A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08F21F8"/>
    <w:multiLevelType w:val="multilevel"/>
    <w:tmpl w:val="8A0EA9B2"/>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80" w15:restartNumberingAfterBreak="0">
    <w:nsid w:val="616A5D78"/>
    <w:multiLevelType w:val="hybridMultilevel"/>
    <w:tmpl w:val="33BCF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4171B50"/>
    <w:multiLevelType w:val="hybridMultilevel"/>
    <w:tmpl w:val="18F6F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5052C54"/>
    <w:multiLevelType w:val="hybridMultilevel"/>
    <w:tmpl w:val="C21C1D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66A06213"/>
    <w:multiLevelType w:val="hybridMultilevel"/>
    <w:tmpl w:val="A0B4B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7602BA4"/>
    <w:multiLevelType w:val="multilevel"/>
    <w:tmpl w:val="BB122EB2"/>
    <w:styleLink w:val="List2Numbered10"/>
    <w:lvl w:ilvl="0">
      <w:start w:val="1"/>
      <w:numFmt w:val="decimal"/>
      <w:lvlText w:val="%1."/>
      <w:lvlJc w:val="left"/>
      <w:pPr>
        <w:ind w:left="284" w:hanging="284"/>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985" w:hanging="851"/>
      </w:pPr>
      <w:rPr>
        <w:rFonts w:hint="default"/>
      </w:rPr>
    </w:lvl>
    <w:lvl w:ilvl="3">
      <w:start w:val="1"/>
      <w:numFmt w:val="decimal"/>
      <w:lvlText w:val="%1.%2.%3.%4"/>
      <w:lvlJc w:val="left"/>
      <w:pPr>
        <w:tabs>
          <w:tab w:val="num" w:pos="1985"/>
        </w:tabs>
        <w:ind w:left="2835" w:hanging="850"/>
      </w:pPr>
      <w:rPr>
        <w:rFonts w:hint="default"/>
      </w:rPr>
    </w:lvl>
    <w:lvl w:ilvl="4">
      <w:start w:val="1"/>
      <w:numFmt w:val="decimal"/>
      <w:lvlText w:val="%1.%2.%3.%4.%5"/>
      <w:lvlJc w:val="left"/>
      <w:pPr>
        <w:tabs>
          <w:tab w:val="num" w:pos="2835"/>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67CA0412"/>
    <w:multiLevelType w:val="hybridMultilevel"/>
    <w:tmpl w:val="B3C63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8531479"/>
    <w:multiLevelType w:val="hybridMultilevel"/>
    <w:tmpl w:val="1B4A2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8845FEB"/>
    <w:multiLevelType w:val="hybridMultilevel"/>
    <w:tmpl w:val="E9F86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8DF6EBC"/>
    <w:multiLevelType w:val="hybridMultilevel"/>
    <w:tmpl w:val="CF0A6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AAD45BA"/>
    <w:multiLevelType w:val="hybridMultilevel"/>
    <w:tmpl w:val="7D2A1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C1B1ECD"/>
    <w:multiLevelType w:val="hybridMultilevel"/>
    <w:tmpl w:val="A3F09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6EC3739E"/>
    <w:multiLevelType w:val="hybridMultilevel"/>
    <w:tmpl w:val="A9663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F4A482B"/>
    <w:multiLevelType w:val="hybridMultilevel"/>
    <w:tmpl w:val="B46C0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0787FA5"/>
    <w:multiLevelType w:val="hybridMultilevel"/>
    <w:tmpl w:val="446E7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7090034F"/>
    <w:multiLevelType w:val="hybridMultilevel"/>
    <w:tmpl w:val="35D0E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117628C"/>
    <w:multiLevelType w:val="hybridMultilevel"/>
    <w:tmpl w:val="CF520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12D0E44"/>
    <w:multiLevelType w:val="hybridMultilevel"/>
    <w:tmpl w:val="0DDE7B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718D71C1"/>
    <w:multiLevelType w:val="hybridMultilevel"/>
    <w:tmpl w:val="B17A24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71AB7EBD"/>
    <w:multiLevelType w:val="hybridMultilevel"/>
    <w:tmpl w:val="CD665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2C3778C"/>
    <w:multiLevelType w:val="hybridMultilevel"/>
    <w:tmpl w:val="EBE8C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2EF1E09"/>
    <w:multiLevelType w:val="multilevel"/>
    <w:tmpl w:val="99B09908"/>
    <w:lvl w:ilvl="0">
      <w:start w:val="1"/>
      <w:numFmt w:val="decimal"/>
      <w:pStyle w:val="NumberedListlvl1"/>
      <w:lvlText w:val="%1."/>
      <w:lvlJc w:val="left"/>
      <w:pPr>
        <w:ind w:left="567" w:hanging="283"/>
      </w:pPr>
      <w:rPr>
        <w:rFonts w:hint="default"/>
      </w:rPr>
    </w:lvl>
    <w:lvl w:ilvl="1">
      <w:start w:val="1"/>
      <w:numFmt w:val="lowerLetter"/>
      <w:pStyle w:val="NumberedListlvl2"/>
      <w:lvlText w:val="%2."/>
      <w:lvlJc w:val="left"/>
      <w:pPr>
        <w:ind w:left="1021" w:hanging="283"/>
      </w:pPr>
      <w:rPr>
        <w:rFonts w:hint="default"/>
      </w:rPr>
    </w:lvl>
    <w:lvl w:ilvl="2">
      <w:start w:val="1"/>
      <w:numFmt w:val="lowerRoman"/>
      <w:pStyle w:val="NumberedListlvl3"/>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101"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102" w15:restartNumberingAfterBreak="0">
    <w:nsid w:val="738A4D83"/>
    <w:multiLevelType w:val="multilevel"/>
    <w:tmpl w:val="C9AEC9C4"/>
    <w:styleLink w:val="DefaultBullets1"/>
    <w:lvl w:ilvl="0">
      <w:start w:val="1"/>
      <w:numFmt w:val="bullet"/>
      <w:pStyle w:val="Bullet1"/>
      <w:lvlText w:val=""/>
      <w:lvlJc w:val="left"/>
      <w:pPr>
        <w:tabs>
          <w:tab w:val="num" w:pos="454"/>
        </w:tabs>
        <w:ind w:left="454" w:hanging="284"/>
      </w:pPr>
      <w:rPr>
        <w:rFonts w:ascii="Wingdings 2" w:hAnsi="Wingdings 2" w:hint="default"/>
        <w:color w:val="auto"/>
      </w:rPr>
    </w:lvl>
    <w:lvl w:ilvl="1">
      <w:start w:val="1"/>
      <w:numFmt w:val="bullet"/>
      <w:pStyle w:val="Bullet2"/>
      <w:lvlText w:val="◦"/>
      <w:lvlJc w:val="left"/>
      <w:pPr>
        <w:tabs>
          <w:tab w:val="num" w:pos="738"/>
        </w:tabs>
        <w:ind w:left="738" w:hanging="284"/>
      </w:pPr>
      <w:rPr>
        <w:rFonts w:ascii="Arial" w:hAnsi="Arial" w:hint="default"/>
        <w:color w:val="auto"/>
      </w:rPr>
    </w:lvl>
    <w:lvl w:ilvl="2">
      <w:start w:val="1"/>
      <w:numFmt w:val="bullet"/>
      <w:pStyle w:val="Bullet3"/>
      <w:lvlText w:val="▪"/>
      <w:lvlJc w:val="left"/>
      <w:pPr>
        <w:tabs>
          <w:tab w:val="num" w:pos="1022"/>
        </w:tabs>
        <w:ind w:left="1022" w:hanging="284"/>
      </w:pPr>
      <w:rPr>
        <w:rFonts w:ascii="Arial" w:hAnsi="Arial" w:hint="default"/>
        <w:color w:val="auto"/>
      </w:rPr>
    </w:lvl>
    <w:lvl w:ilvl="3">
      <w:start w:val="1"/>
      <w:numFmt w:val="bullet"/>
      <w:lvlText w:val="•"/>
      <w:lvlJc w:val="left"/>
      <w:pPr>
        <w:tabs>
          <w:tab w:val="num" w:pos="1306"/>
        </w:tabs>
        <w:ind w:left="1306" w:hanging="284"/>
      </w:pPr>
      <w:rPr>
        <w:rFonts w:ascii="Arial" w:hAnsi="Arial" w:hint="default"/>
        <w:color w:val="auto"/>
      </w:rPr>
    </w:lvl>
    <w:lvl w:ilvl="4">
      <w:start w:val="1"/>
      <w:numFmt w:val="bullet"/>
      <w:lvlText w:val="–"/>
      <w:lvlJc w:val="left"/>
      <w:pPr>
        <w:tabs>
          <w:tab w:val="num" w:pos="1590"/>
        </w:tabs>
        <w:ind w:left="1590" w:hanging="284"/>
      </w:pPr>
      <w:rPr>
        <w:rFonts w:ascii="Arial" w:hAnsi="Arial" w:hint="default"/>
        <w:color w:val="auto"/>
      </w:rPr>
    </w:lvl>
    <w:lvl w:ilvl="5">
      <w:start w:val="1"/>
      <w:numFmt w:val="bullet"/>
      <w:lvlText w:val="»"/>
      <w:lvlJc w:val="left"/>
      <w:pPr>
        <w:tabs>
          <w:tab w:val="num" w:pos="1874"/>
        </w:tabs>
        <w:ind w:left="1874" w:hanging="284"/>
      </w:pPr>
      <w:rPr>
        <w:rFonts w:ascii="Arial" w:hAnsi="Arial" w:hint="default"/>
        <w:color w:val="auto"/>
      </w:rPr>
    </w:lvl>
    <w:lvl w:ilvl="6">
      <w:start w:val="1"/>
      <w:numFmt w:val="decimal"/>
      <w:lvlText w:val="%7."/>
      <w:lvlJc w:val="left"/>
      <w:pPr>
        <w:tabs>
          <w:tab w:val="num" w:pos="2158"/>
        </w:tabs>
        <w:ind w:left="2158" w:hanging="284"/>
      </w:pPr>
      <w:rPr>
        <w:rFonts w:hint="default"/>
      </w:rPr>
    </w:lvl>
    <w:lvl w:ilvl="7">
      <w:start w:val="1"/>
      <w:numFmt w:val="lowerLetter"/>
      <w:lvlText w:val="%8."/>
      <w:lvlJc w:val="left"/>
      <w:pPr>
        <w:tabs>
          <w:tab w:val="num" w:pos="2442"/>
        </w:tabs>
        <w:ind w:left="2442" w:hanging="284"/>
      </w:pPr>
      <w:rPr>
        <w:rFonts w:hint="default"/>
      </w:rPr>
    </w:lvl>
    <w:lvl w:ilvl="8">
      <w:start w:val="1"/>
      <w:numFmt w:val="lowerRoman"/>
      <w:lvlText w:val="%9."/>
      <w:lvlJc w:val="left"/>
      <w:pPr>
        <w:tabs>
          <w:tab w:val="num" w:pos="2726"/>
        </w:tabs>
        <w:ind w:left="2726" w:hanging="284"/>
      </w:pPr>
      <w:rPr>
        <w:rFonts w:hint="default"/>
      </w:rPr>
    </w:lvl>
  </w:abstractNum>
  <w:abstractNum w:abstractNumId="103" w15:restartNumberingAfterBreak="0">
    <w:nsid w:val="73DA38C6"/>
    <w:multiLevelType w:val="hybridMultilevel"/>
    <w:tmpl w:val="8C9E2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3E611EC"/>
    <w:multiLevelType w:val="hybridMultilevel"/>
    <w:tmpl w:val="9F841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46B09FD"/>
    <w:multiLevelType w:val="hybridMultilevel"/>
    <w:tmpl w:val="DCB22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6C41A59"/>
    <w:multiLevelType w:val="multilevel"/>
    <w:tmpl w:val="4624390C"/>
    <w:lvl w:ilvl="0">
      <w:numFmt w:val="decimal"/>
      <w:pStyle w:val="Box1Bullet"/>
      <w:lvlText w:val=""/>
      <w:lvlJc w:val="left"/>
    </w:lvl>
    <w:lvl w:ilvl="1">
      <w:numFmt w:val="decimal"/>
      <w:pStyle w:val="Box2Bullet"/>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76F72BE3"/>
    <w:multiLevelType w:val="hybridMultilevel"/>
    <w:tmpl w:val="A572A0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78BA45F2"/>
    <w:multiLevelType w:val="hybridMultilevel"/>
    <w:tmpl w:val="196810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79173C45"/>
    <w:multiLevelType w:val="hybridMultilevel"/>
    <w:tmpl w:val="B360E9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798420F9"/>
    <w:multiLevelType w:val="hybridMultilevel"/>
    <w:tmpl w:val="A70601D6"/>
    <w:lvl w:ilvl="0" w:tplc="0C090001">
      <w:start w:val="1"/>
      <w:numFmt w:val="bullet"/>
      <w:lvlText w:val=""/>
      <w:lvlJc w:val="left"/>
      <w:pPr>
        <w:ind w:left="142" w:hanging="360"/>
      </w:pPr>
      <w:rPr>
        <w:rFonts w:ascii="Symbol" w:hAnsi="Symbol" w:hint="default"/>
      </w:rPr>
    </w:lvl>
    <w:lvl w:ilvl="1" w:tplc="0C090003">
      <w:start w:val="1"/>
      <w:numFmt w:val="bullet"/>
      <w:lvlText w:val="o"/>
      <w:lvlJc w:val="left"/>
      <w:pPr>
        <w:ind w:left="862" w:hanging="360"/>
      </w:pPr>
      <w:rPr>
        <w:rFonts w:ascii="Courier New" w:hAnsi="Courier New" w:cs="Courier New" w:hint="default"/>
      </w:rPr>
    </w:lvl>
    <w:lvl w:ilvl="2" w:tplc="0C090005" w:tentative="1">
      <w:start w:val="1"/>
      <w:numFmt w:val="bullet"/>
      <w:lvlText w:val=""/>
      <w:lvlJc w:val="left"/>
      <w:pPr>
        <w:ind w:left="1582" w:hanging="360"/>
      </w:pPr>
      <w:rPr>
        <w:rFonts w:ascii="Wingdings" w:hAnsi="Wingdings" w:hint="default"/>
      </w:rPr>
    </w:lvl>
    <w:lvl w:ilvl="3" w:tplc="0C090001" w:tentative="1">
      <w:start w:val="1"/>
      <w:numFmt w:val="bullet"/>
      <w:lvlText w:val=""/>
      <w:lvlJc w:val="left"/>
      <w:pPr>
        <w:ind w:left="2302" w:hanging="360"/>
      </w:pPr>
      <w:rPr>
        <w:rFonts w:ascii="Symbol" w:hAnsi="Symbol" w:hint="default"/>
      </w:rPr>
    </w:lvl>
    <w:lvl w:ilvl="4" w:tplc="0C090003" w:tentative="1">
      <w:start w:val="1"/>
      <w:numFmt w:val="bullet"/>
      <w:lvlText w:val="o"/>
      <w:lvlJc w:val="left"/>
      <w:pPr>
        <w:ind w:left="3022" w:hanging="360"/>
      </w:pPr>
      <w:rPr>
        <w:rFonts w:ascii="Courier New" w:hAnsi="Courier New" w:cs="Courier New" w:hint="default"/>
      </w:rPr>
    </w:lvl>
    <w:lvl w:ilvl="5" w:tplc="0C090005" w:tentative="1">
      <w:start w:val="1"/>
      <w:numFmt w:val="bullet"/>
      <w:lvlText w:val=""/>
      <w:lvlJc w:val="left"/>
      <w:pPr>
        <w:ind w:left="3742" w:hanging="360"/>
      </w:pPr>
      <w:rPr>
        <w:rFonts w:ascii="Wingdings" w:hAnsi="Wingdings" w:hint="default"/>
      </w:rPr>
    </w:lvl>
    <w:lvl w:ilvl="6" w:tplc="0C090001" w:tentative="1">
      <w:start w:val="1"/>
      <w:numFmt w:val="bullet"/>
      <w:lvlText w:val=""/>
      <w:lvlJc w:val="left"/>
      <w:pPr>
        <w:ind w:left="4462" w:hanging="360"/>
      </w:pPr>
      <w:rPr>
        <w:rFonts w:ascii="Symbol" w:hAnsi="Symbol" w:hint="default"/>
      </w:rPr>
    </w:lvl>
    <w:lvl w:ilvl="7" w:tplc="0C090003" w:tentative="1">
      <w:start w:val="1"/>
      <w:numFmt w:val="bullet"/>
      <w:lvlText w:val="o"/>
      <w:lvlJc w:val="left"/>
      <w:pPr>
        <w:ind w:left="5182" w:hanging="360"/>
      </w:pPr>
      <w:rPr>
        <w:rFonts w:ascii="Courier New" w:hAnsi="Courier New" w:cs="Courier New" w:hint="default"/>
      </w:rPr>
    </w:lvl>
    <w:lvl w:ilvl="8" w:tplc="0C090005" w:tentative="1">
      <w:start w:val="1"/>
      <w:numFmt w:val="bullet"/>
      <w:lvlText w:val=""/>
      <w:lvlJc w:val="left"/>
      <w:pPr>
        <w:ind w:left="5902" w:hanging="360"/>
      </w:pPr>
      <w:rPr>
        <w:rFonts w:ascii="Wingdings" w:hAnsi="Wingdings" w:hint="default"/>
      </w:rPr>
    </w:lvl>
  </w:abstractNum>
  <w:num w:numId="1">
    <w:abstractNumId w:val="16"/>
  </w:num>
  <w:num w:numId="2">
    <w:abstractNumId w:val="64"/>
  </w:num>
  <w:num w:numId="3">
    <w:abstractNumId w:val="53"/>
  </w:num>
  <w:num w:numId="4">
    <w:abstractNumId w:val="29"/>
  </w:num>
  <w:num w:numId="5">
    <w:abstractNumId w:val="65"/>
  </w:num>
  <w:num w:numId="6">
    <w:abstractNumId w:val="70"/>
    <w:lvlOverride w:ilvl="0">
      <w:lvl w:ilvl="0">
        <w:numFmt w:val="decimal"/>
        <w:pStyle w:val="Heading1Numbered"/>
        <w:lvlText w:val=""/>
        <w:lvlJc w:val="left"/>
      </w:lvl>
    </w:lvlOverride>
    <w:lvlOverride w:ilvl="1">
      <w:lvl w:ilvl="1">
        <w:start w:val="1"/>
        <w:numFmt w:val="decimal"/>
        <w:pStyle w:val="Heading2Numbered"/>
        <w:lvlText w:val="%1.%2"/>
        <w:lvlJc w:val="left"/>
        <w:pPr>
          <w:ind w:left="1419" w:hanging="851"/>
        </w:pPr>
        <w:rPr>
          <w:rFonts w:hint="default"/>
          <w:color w:val="27828B" w:themeColor="accent3" w:themeShade="80"/>
        </w:rPr>
      </w:lvl>
    </w:lvlOverride>
    <w:lvlOverride w:ilvl="2">
      <w:lvl w:ilvl="2">
        <w:numFmt w:val="decimal"/>
        <w:pStyle w:val="Heading3Numbered"/>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7">
    <w:abstractNumId w:val="25"/>
  </w:num>
  <w:num w:numId="8">
    <w:abstractNumId w:val="68"/>
  </w:num>
  <w:num w:numId="9">
    <w:abstractNumId w:val="40"/>
  </w:num>
  <w:num w:numId="10">
    <w:abstractNumId w:val="31"/>
  </w:num>
  <w:num w:numId="11">
    <w:abstractNumId w:val="62"/>
  </w:num>
  <w:num w:numId="12">
    <w:abstractNumId w:val="102"/>
  </w:num>
  <w:num w:numId="13">
    <w:abstractNumId w:val="37"/>
  </w:num>
  <w:num w:numId="14">
    <w:abstractNumId w:val="106"/>
  </w:num>
  <w:num w:numId="15">
    <w:abstractNumId w:val="41"/>
  </w:num>
  <w:num w:numId="16">
    <w:abstractNumId w:val="84"/>
  </w:num>
  <w:num w:numId="17">
    <w:abstractNumId w:val="67"/>
  </w:num>
  <w:num w:numId="18">
    <w:abstractNumId w:val="23"/>
  </w:num>
  <w:num w:numId="19">
    <w:abstractNumId w:val="42"/>
  </w:num>
  <w:num w:numId="20">
    <w:abstractNumId w:val="77"/>
  </w:num>
  <w:num w:numId="21">
    <w:abstractNumId w:val="79"/>
  </w:num>
  <w:num w:numId="22">
    <w:abstractNumId w:val="46"/>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23">
    <w:abstractNumId w:val="12"/>
  </w:num>
  <w:num w:numId="24">
    <w:abstractNumId w:val="101"/>
  </w:num>
  <w:num w:numId="25">
    <w:abstractNumId w:val="100"/>
  </w:num>
  <w:num w:numId="26">
    <w:abstractNumId w:val="110"/>
  </w:num>
  <w:num w:numId="27">
    <w:abstractNumId w:val="9"/>
  </w:num>
  <w:num w:numId="28">
    <w:abstractNumId w:val="18"/>
  </w:num>
  <w:num w:numId="29">
    <w:abstractNumId w:val="97"/>
  </w:num>
  <w:num w:numId="30">
    <w:abstractNumId w:val="93"/>
  </w:num>
  <w:num w:numId="31">
    <w:abstractNumId w:val="96"/>
  </w:num>
  <w:num w:numId="32">
    <w:abstractNumId w:val="74"/>
  </w:num>
  <w:num w:numId="33">
    <w:abstractNumId w:val="4"/>
  </w:num>
  <w:num w:numId="34">
    <w:abstractNumId w:val="6"/>
  </w:num>
  <w:num w:numId="35">
    <w:abstractNumId w:val="36"/>
  </w:num>
  <w:num w:numId="36">
    <w:abstractNumId w:val="72"/>
  </w:num>
  <w:num w:numId="37">
    <w:abstractNumId w:val="32"/>
  </w:num>
  <w:num w:numId="38">
    <w:abstractNumId w:val="107"/>
  </w:num>
  <w:num w:numId="39">
    <w:abstractNumId w:val="51"/>
  </w:num>
  <w:num w:numId="40">
    <w:abstractNumId w:val="2"/>
  </w:num>
  <w:num w:numId="41">
    <w:abstractNumId w:val="20"/>
  </w:num>
  <w:num w:numId="42">
    <w:abstractNumId w:val="95"/>
  </w:num>
  <w:num w:numId="43">
    <w:abstractNumId w:val="43"/>
  </w:num>
  <w:num w:numId="44">
    <w:abstractNumId w:val="83"/>
  </w:num>
  <w:num w:numId="45">
    <w:abstractNumId w:val="14"/>
  </w:num>
  <w:num w:numId="46">
    <w:abstractNumId w:val="59"/>
  </w:num>
  <w:num w:numId="47">
    <w:abstractNumId w:val="57"/>
  </w:num>
  <w:num w:numId="48">
    <w:abstractNumId w:val="45"/>
  </w:num>
  <w:num w:numId="49">
    <w:abstractNumId w:val="98"/>
  </w:num>
  <w:num w:numId="50">
    <w:abstractNumId w:val="24"/>
  </w:num>
  <w:num w:numId="51">
    <w:abstractNumId w:val="71"/>
  </w:num>
  <w:num w:numId="52">
    <w:abstractNumId w:val="55"/>
  </w:num>
  <w:num w:numId="53">
    <w:abstractNumId w:val="50"/>
  </w:num>
  <w:num w:numId="54">
    <w:abstractNumId w:val="44"/>
  </w:num>
  <w:num w:numId="55">
    <w:abstractNumId w:val="27"/>
  </w:num>
  <w:num w:numId="56">
    <w:abstractNumId w:val="91"/>
  </w:num>
  <w:num w:numId="57">
    <w:abstractNumId w:val="69"/>
  </w:num>
  <w:num w:numId="58">
    <w:abstractNumId w:val="86"/>
  </w:num>
  <w:num w:numId="59">
    <w:abstractNumId w:val="19"/>
  </w:num>
  <w:num w:numId="60">
    <w:abstractNumId w:val="92"/>
  </w:num>
  <w:num w:numId="61">
    <w:abstractNumId w:val="22"/>
  </w:num>
  <w:num w:numId="62">
    <w:abstractNumId w:val="15"/>
  </w:num>
  <w:num w:numId="63">
    <w:abstractNumId w:val="3"/>
  </w:num>
  <w:num w:numId="64">
    <w:abstractNumId w:val="8"/>
  </w:num>
  <w:num w:numId="65">
    <w:abstractNumId w:val="13"/>
  </w:num>
  <w:num w:numId="66">
    <w:abstractNumId w:val="66"/>
  </w:num>
  <w:num w:numId="67">
    <w:abstractNumId w:val="103"/>
  </w:num>
  <w:num w:numId="68">
    <w:abstractNumId w:val="58"/>
  </w:num>
  <w:num w:numId="69">
    <w:abstractNumId w:val="81"/>
  </w:num>
  <w:num w:numId="70">
    <w:abstractNumId w:val="28"/>
  </w:num>
  <w:num w:numId="71">
    <w:abstractNumId w:val="99"/>
  </w:num>
  <w:num w:numId="72">
    <w:abstractNumId w:val="7"/>
  </w:num>
  <w:num w:numId="73">
    <w:abstractNumId w:val="73"/>
  </w:num>
  <w:num w:numId="74">
    <w:abstractNumId w:val="47"/>
  </w:num>
  <w:num w:numId="75">
    <w:abstractNumId w:val="61"/>
  </w:num>
  <w:num w:numId="76">
    <w:abstractNumId w:val="0"/>
  </w:num>
  <w:num w:numId="77">
    <w:abstractNumId w:val="94"/>
  </w:num>
  <w:num w:numId="78">
    <w:abstractNumId w:val="39"/>
  </w:num>
  <w:num w:numId="79">
    <w:abstractNumId w:val="88"/>
  </w:num>
  <w:num w:numId="80">
    <w:abstractNumId w:val="104"/>
  </w:num>
  <w:num w:numId="81">
    <w:abstractNumId w:val="1"/>
  </w:num>
  <w:num w:numId="82">
    <w:abstractNumId w:val="76"/>
  </w:num>
  <w:num w:numId="83">
    <w:abstractNumId w:val="89"/>
  </w:num>
  <w:num w:numId="84">
    <w:abstractNumId w:val="48"/>
  </w:num>
  <w:num w:numId="85">
    <w:abstractNumId w:val="56"/>
  </w:num>
  <w:num w:numId="86">
    <w:abstractNumId w:val="75"/>
  </w:num>
  <w:num w:numId="87">
    <w:abstractNumId w:val="60"/>
  </w:num>
  <w:num w:numId="88">
    <w:abstractNumId w:val="17"/>
  </w:num>
  <w:num w:numId="89">
    <w:abstractNumId w:val="87"/>
  </w:num>
  <w:num w:numId="90">
    <w:abstractNumId w:val="11"/>
  </w:num>
  <w:num w:numId="91">
    <w:abstractNumId w:val="30"/>
  </w:num>
  <w:num w:numId="92">
    <w:abstractNumId w:val="33"/>
  </w:num>
  <w:num w:numId="93">
    <w:abstractNumId w:val="49"/>
  </w:num>
  <w:num w:numId="94">
    <w:abstractNumId w:val="85"/>
  </w:num>
  <w:num w:numId="95">
    <w:abstractNumId w:val="38"/>
  </w:num>
  <w:num w:numId="96">
    <w:abstractNumId w:val="35"/>
  </w:num>
  <w:num w:numId="97">
    <w:abstractNumId w:val="90"/>
  </w:num>
  <w:num w:numId="98">
    <w:abstractNumId w:val="54"/>
  </w:num>
  <w:num w:numId="99">
    <w:abstractNumId w:val="63"/>
  </w:num>
  <w:num w:numId="100">
    <w:abstractNumId w:val="78"/>
  </w:num>
  <w:num w:numId="101">
    <w:abstractNumId w:val="21"/>
  </w:num>
  <w:num w:numId="102">
    <w:abstractNumId w:val="34"/>
  </w:num>
  <w:num w:numId="103">
    <w:abstractNumId w:val="5"/>
  </w:num>
  <w:num w:numId="104">
    <w:abstractNumId w:val="105"/>
  </w:num>
  <w:num w:numId="105">
    <w:abstractNumId w:val="108"/>
  </w:num>
  <w:num w:numId="106">
    <w:abstractNumId w:val="109"/>
  </w:num>
  <w:num w:numId="107">
    <w:abstractNumId w:val="10"/>
  </w:num>
  <w:num w:numId="108">
    <w:abstractNumId w:val="52"/>
  </w:num>
  <w:num w:numId="109">
    <w:abstractNumId w:val="82"/>
  </w:num>
  <w:num w:numId="110">
    <w:abstractNumId w:val="26"/>
  </w:num>
  <w:num w:numId="111">
    <w:abstractNumId w:val="80"/>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6DD"/>
    <w:rsid w:val="0000008F"/>
    <w:rsid w:val="000017C2"/>
    <w:rsid w:val="00001C06"/>
    <w:rsid w:val="00002BB1"/>
    <w:rsid w:val="000034DF"/>
    <w:rsid w:val="0000367B"/>
    <w:rsid w:val="00003756"/>
    <w:rsid w:val="00003E8C"/>
    <w:rsid w:val="00004D97"/>
    <w:rsid w:val="00006363"/>
    <w:rsid w:val="000063B7"/>
    <w:rsid w:val="00006C25"/>
    <w:rsid w:val="00006F27"/>
    <w:rsid w:val="000070AC"/>
    <w:rsid w:val="00010108"/>
    <w:rsid w:val="0001033B"/>
    <w:rsid w:val="000105AD"/>
    <w:rsid w:val="00010AB7"/>
    <w:rsid w:val="00010D5C"/>
    <w:rsid w:val="00010FB8"/>
    <w:rsid w:val="00010FFE"/>
    <w:rsid w:val="00011AC6"/>
    <w:rsid w:val="00011CDD"/>
    <w:rsid w:val="00012149"/>
    <w:rsid w:val="000121D3"/>
    <w:rsid w:val="000122FF"/>
    <w:rsid w:val="00013E6C"/>
    <w:rsid w:val="0001418B"/>
    <w:rsid w:val="00014A40"/>
    <w:rsid w:val="00014CBD"/>
    <w:rsid w:val="00014EDE"/>
    <w:rsid w:val="00016134"/>
    <w:rsid w:val="000165C0"/>
    <w:rsid w:val="00016C78"/>
    <w:rsid w:val="00017308"/>
    <w:rsid w:val="00017A90"/>
    <w:rsid w:val="00020196"/>
    <w:rsid w:val="00020213"/>
    <w:rsid w:val="000203B2"/>
    <w:rsid w:val="000217D2"/>
    <w:rsid w:val="00021D92"/>
    <w:rsid w:val="00021EC5"/>
    <w:rsid w:val="00022007"/>
    <w:rsid w:val="00022697"/>
    <w:rsid w:val="00022CCD"/>
    <w:rsid w:val="000237A2"/>
    <w:rsid w:val="00023FD8"/>
    <w:rsid w:val="000241C0"/>
    <w:rsid w:val="0002482B"/>
    <w:rsid w:val="00024B78"/>
    <w:rsid w:val="000257FC"/>
    <w:rsid w:val="00025ED8"/>
    <w:rsid w:val="000304CB"/>
    <w:rsid w:val="0003094D"/>
    <w:rsid w:val="000309BD"/>
    <w:rsid w:val="00030FD2"/>
    <w:rsid w:val="000313E7"/>
    <w:rsid w:val="00031728"/>
    <w:rsid w:val="00031AB9"/>
    <w:rsid w:val="00031C68"/>
    <w:rsid w:val="00032675"/>
    <w:rsid w:val="000326DB"/>
    <w:rsid w:val="000329F2"/>
    <w:rsid w:val="00032C03"/>
    <w:rsid w:val="00032CBE"/>
    <w:rsid w:val="00032D85"/>
    <w:rsid w:val="00032E7B"/>
    <w:rsid w:val="00033E94"/>
    <w:rsid w:val="00034DB5"/>
    <w:rsid w:val="000357E0"/>
    <w:rsid w:val="00036043"/>
    <w:rsid w:val="0003638D"/>
    <w:rsid w:val="00036E9D"/>
    <w:rsid w:val="00037E1C"/>
    <w:rsid w:val="00040620"/>
    <w:rsid w:val="00040653"/>
    <w:rsid w:val="000407F3"/>
    <w:rsid w:val="00040BA8"/>
    <w:rsid w:val="00040BC4"/>
    <w:rsid w:val="0004106B"/>
    <w:rsid w:val="0004176E"/>
    <w:rsid w:val="00041A27"/>
    <w:rsid w:val="00041F5D"/>
    <w:rsid w:val="0004210B"/>
    <w:rsid w:val="0004312A"/>
    <w:rsid w:val="0004388A"/>
    <w:rsid w:val="00044174"/>
    <w:rsid w:val="000448E2"/>
    <w:rsid w:val="00044D0B"/>
    <w:rsid w:val="000459BA"/>
    <w:rsid w:val="0004642A"/>
    <w:rsid w:val="000468E1"/>
    <w:rsid w:val="00046958"/>
    <w:rsid w:val="00046D12"/>
    <w:rsid w:val="00047182"/>
    <w:rsid w:val="000478BF"/>
    <w:rsid w:val="00047B1F"/>
    <w:rsid w:val="00047B2D"/>
    <w:rsid w:val="000507F3"/>
    <w:rsid w:val="00050DD4"/>
    <w:rsid w:val="00052002"/>
    <w:rsid w:val="0005220A"/>
    <w:rsid w:val="000524B0"/>
    <w:rsid w:val="00052A27"/>
    <w:rsid w:val="00052FE7"/>
    <w:rsid w:val="00053170"/>
    <w:rsid w:val="00053301"/>
    <w:rsid w:val="00053931"/>
    <w:rsid w:val="00053937"/>
    <w:rsid w:val="000543B3"/>
    <w:rsid w:val="00054C94"/>
    <w:rsid w:val="00054D9B"/>
    <w:rsid w:val="0005533B"/>
    <w:rsid w:val="00055E7C"/>
    <w:rsid w:val="0005633E"/>
    <w:rsid w:val="0005698A"/>
    <w:rsid w:val="00056C72"/>
    <w:rsid w:val="000576E8"/>
    <w:rsid w:val="000577E4"/>
    <w:rsid w:val="00057E3C"/>
    <w:rsid w:val="00057FE8"/>
    <w:rsid w:val="00060100"/>
    <w:rsid w:val="000602A7"/>
    <w:rsid w:val="000602CD"/>
    <w:rsid w:val="00061646"/>
    <w:rsid w:val="00062217"/>
    <w:rsid w:val="000639AE"/>
    <w:rsid w:val="00063DF0"/>
    <w:rsid w:val="00063F3D"/>
    <w:rsid w:val="000640B3"/>
    <w:rsid w:val="000640E9"/>
    <w:rsid w:val="00064858"/>
    <w:rsid w:val="00064E46"/>
    <w:rsid w:val="0006599C"/>
    <w:rsid w:val="00066735"/>
    <w:rsid w:val="00066B49"/>
    <w:rsid w:val="00066D31"/>
    <w:rsid w:val="000671F9"/>
    <w:rsid w:val="00070184"/>
    <w:rsid w:val="00070E21"/>
    <w:rsid w:val="00070FA4"/>
    <w:rsid w:val="000710D0"/>
    <w:rsid w:val="000712FB"/>
    <w:rsid w:val="00071BD2"/>
    <w:rsid w:val="00071DED"/>
    <w:rsid w:val="00072277"/>
    <w:rsid w:val="00072948"/>
    <w:rsid w:val="00072C23"/>
    <w:rsid w:val="00072C81"/>
    <w:rsid w:val="000733A1"/>
    <w:rsid w:val="00073B8F"/>
    <w:rsid w:val="00073F44"/>
    <w:rsid w:val="00073F58"/>
    <w:rsid w:val="000749AA"/>
    <w:rsid w:val="000756AD"/>
    <w:rsid w:val="000757B6"/>
    <w:rsid w:val="000770AC"/>
    <w:rsid w:val="00077394"/>
    <w:rsid w:val="000777A2"/>
    <w:rsid w:val="00077E5C"/>
    <w:rsid w:val="00080126"/>
    <w:rsid w:val="00080354"/>
    <w:rsid w:val="00080615"/>
    <w:rsid w:val="000809B9"/>
    <w:rsid w:val="00080C0B"/>
    <w:rsid w:val="00080F90"/>
    <w:rsid w:val="00081428"/>
    <w:rsid w:val="00082129"/>
    <w:rsid w:val="000825F1"/>
    <w:rsid w:val="00082DE4"/>
    <w:rsid w:val="00083846"/>
    <w:rsid w:val="00083C15"/>
    <w:rsid w:val="00083D94"/>
    <w:rsid w:val="0008421E"/>
    <w:rsid w:val="000843C5"/>
    <w:rsid w:val="00085947"/>
    <w:rsid w:val="000867B4"/>
    <w:rsid w:val="000867F0"/>
    <w:rsid w:val="000868E1"/>
    <w:rsid w:val="00086D64"/>
    <w:rsid w:val="00086EA8"/>
    <w:rsid w:val="00087813"/>
    <w:rsid w:val="000878B2"/>
    <w:rsid w:val="00091557"/>
    <w:rsid w:val="000918CE"/>
    <w:rsid w:val="0009247F"/>
    <w:rsid w:val="0009254A"/>
    <w:rsid w:val="00092C1A"/>
    <w:rsid w:val="00092F8C"/>
    <w:rsid w:val="00093C34"/>
    <w:rsid w:val="00094489"/>
    <w:rsid w:val="000946DB"/>
    <w:rsid w:val="000947EB"/>
    <w:rsid w:val="000950BD"/>
    <w:rsid w:val="000954E0"/>
    <w:rsid w:val="0009567E"/>
    <w:rsid w:val="00095F69"/>
    <w:rsid w:val="0009657F"/>
    <w:rsid w:val="00096A8C"/>
    <w:rsid w:val="00097858"/>
    <w:rsid w:val="000A099C"/>
    <w:rsid w:val="000A0B65"/>
    <w:rsid w:val="000A16BC"/>
    <w:rsid w:val="000A178B"/>
    <w:rsid w:val="000A1F29"/>
    <w:rsid w:val="000A2519"/>
    <w:rsid w:val="000A26EF"/>
    <w:rsid w:val="000A360C"/>
    <w:rsid w:val="000A3A83"/>
    <w:rsid w:val="000A51E5"/>
    <w:rsid w:val="000A5990"/>
    <w:rsid w:val="000A5D01"/>
    <w:rsid w:val="000A639E"/>
    <w:rsid w:val="000A67A1"/>
    <w:rsid w:val="000A79A1"/>
    <w:rsid w:val="000B02CD"/>
    <w:rsid w:val="000B0472"/>
    <w:rsid w:val="000B0574"/>
    <w:rsid w:val="000B05AF"/>
    <w:rsid w:val="000B06EF"/>
    <w:rsid w:val="000B08D6"/>
    <w:rsid w:val="000B0EA5"/>
    <w:rsid w:val="000B1198"/>
    <w:rsid w:val="000B123E"/>
    <w:rsid w:val="000B12D0"/>
    <w:rsid w:val="000B1685"/>
    <w:rsid w:val="000B1B48"/>
    <w:rsid w:val="000B2DA8"/>
    <w:rsid w:val="000B3541"/>
    <w:rsid w:val="000B4118"/>
    <w:rsid w:val="000B42CB"/>
    <w:rsid w:val="000B504A"/>
    <w:rsid w:val="000B50FC"/>
    <w:rsid w:val="000B552C"/>
    <w:rsid w:val="000B5E5C"/>
    <w:rsid w:val="000B5F93"/>
    <w:rsid w:val="000B6927"/>
    <w:rsid w:val="000B695C"/>
    <w:rsid w:val="000B7226"/>
    <w:rsid w:val="000B728A"/>
    <w:rsid w:val="000B7A0C"/>
    <w:rsid w:val="000B7C48"/>
    <w:rsid w:val="000C0485"/>
    <w:rsid w:val="000C0E13"/>
    <w:rsid w:val="000C19C8"/>
    <w:rsid w:val="000C1A9C"/>
    <w:rsid w:val="000C1CB2"/>
    <w:rsid w:val="000C235C"/>
    <w:rsid w:val="000C252F"/>
    <w:rsid w:val="000C2B43"/>
    <w:rsid w:val="000C2B73"/>
    <w:rsid w:val="000C2DA7"/>
    <w:rsid w:val="000C325F"/>
    <w:rsid w:val="000C342A"/>
    <w:rsid w:val="000C3911"/>
    <w:rsid w:val="000C3C24"/>
    <w:rsid w:val="000C3C52"/>
    <w:rsid w:val="000C43D4"/>
    <w:rsid w:val="000C45C1"/>
    <w:rsid w:val="000C4AB9"/>
    <w:rsid w:val="000C52F3"/>
    <w:rsid w:val="000C60F6"/>
    <w:rsid w:val="000C627D"/>
    <w:rsid w:val="000C6F27"/>
    <w:rsid w:val="000C6FF9"/>
    <w:rsid w:val="000C73ED"/>
    <w:rsid w:val="000C74CE"/>
    <w:rsid w:val="000C76D0"/>
    <w:rsid w:val="000C7F36"/>
    <w:rsid w:val="000D1064"/>
    <w:rsid w:val="000D1145"/>
    <w:rsid w:val="000D14B4"/>
    <w:rsid w:val="000D171D"/>
    <w:rsid w:val="000D19F4"/>
    <w:rsid w:val="000D27AE"/>
    <w:rsid w:val="000D2C6F"/>
    <w:rsid w:val="000D3BE7"/>
    <w:rsid w:val="000D4A96"/>
    <w:rsid w:val="000D50E5"/>
    <w:rsid w:val="000D55F1"/>
    <w:rsid w:val="000D5787"/>
    <w:rsid w:val="000D57E5"/>
    <w:rsid w:val="000D5F23"/>
    <w:rsid w:val="000D6562"/>
    <w:rsid w:val="000D691A"/>
    <w:rsid w:val="000D6C0C"/>
    <w:rsid w:val="000D6C4B"/>
    <w:rsid w:val="000D7434"/>
    <w:rsid w:val="000E0E3B"/>
    <w:rsid w:val="000E1B6D"/>
    <w:rsid w:val="000E2AAC"/>
    <w:rsid w:val="000E2C76"/>
    <w:rsid w:val="000E33E1"/>
    <w:rsid w:val="000E38B4"/>
    <w:rsid w:val="000E3B6F"/>
    <w:rsid w:val="000E42BD"/>
    <w:rsid w:val="000E4384"/>
    <w:rsid w:val="000E4675"/>
    <w:rsid w:val="000E52ED"/>
    <w:rsid w:val="000E6400"/>
    <w:rsid w:val="000E677B"/>
    <w:rsid w:val="000E71D3"/>
    <w:rsid w:val="000E7D17"/>
    <w:rsid w:val="000F030C"/>
    <w:rsid w:val="000F1399"/>
    <w:rsid w:val="000F165F"/>
    <w:rsid w:val="000F2411"/>
    <w:rsid w:val="000F269F"/>
    <w:rsid w:val="000F29F9"/>
    <w:rsid w:val="000F35C7"/>
    <w:rsid w:val="000F4355"/>
    <w:rsid w:val="000F4382"/>
    <w:rsid w:val="000F4E00"/>
    <w:rsid w:val="000F4F64"/>
    <w:rsid w:val="000F5019"/>
    <w:rsid w:val="000F5373"/>
    <w:rsid w:val="000F58E0"/>
    <w:rsid w:val="000F693C"/>
    <w:rsid w:val="000F6AA2"/>
    <w:rsid w:val="000F6FC6"/>
    <w:rsid w:val="000F7723"/>
    <w:rsid w:val="000F7B38"/>
    <w:rsid w:val="000F7E16"/>
    <w:rsid w:val="001006B1"/>
    <w:rsid w:val="001007ED"/>
    <w:rsid w:val="00100C0E"/>
    <w:rsid w:val="00100FF7"/>
    <w:rsid w:val="001014D0"/>
    <w:rsid w:val="0010187B"/>
    <w:rsid w:val="001019A8"/>
    <w:rsid w:val="00101E33"/>
    <w:rsid w:val="00103418"/>
    <w:rsid w:val="00103B43"/>
    <w:rsid w:val="00103F16"/>
    <w:rsid w:val="00104085"/>
    <w:rsid w:val="0010410A"/>
    <w:rsid w:val="00104693"/>
    <w:rsid w:val="00104A0E"/>
    <w:rsid w:val="0010559B"/>
    <w:rsid w:val="001062C2"/>
    <w:rsid w:val="001069A7"/>
    <w:rsid w:val="00106A7A"/>
    <w:rsid w:val="00106F25"/>
    <w:rsid w:val="001109AF"/>
    <w:rsid w:val="00110A20"/>
    <w:rsid w:val="001110E3"/>
    <w:rsid w:val="001118B5"/>
    <w:rsid w:val="00111E49"/>
    <w:rsid w:val="0011213A"/>
    <w:rsid w:val="001124BB"/>
    <w:rsid w:val="00113161"/>
    <w:rsid w:val="001139BC"/>
    <w:rsid w:val="00113B04"/>
    <w:rsid w:val="00114247"/>
    <w:rsid w:val="00114D16"/>
    <w:rsid w:val="00114D2A"/>
    <w:rsid w:val="00116465"/>
    <w:rsid w:val="001164B4"/>
    <w:rsid w:val="001166AF"/>
    <w:rsid w:val="00116CE0"/>
    <w:rsid w:val="00117865"/>
    <w:rsid w:val="00120E24"/>
    <w:rsid w:val="00121DE3"/>
    <w:rsid w:val="001228AF"/>
    <w:rsid w:val="00122A7C"/>
    <w:rsid w:val="00122EAC"/>
    <w:rsid w:val="001230B5"/>
    <w:rsid w:val="00123675"/>
    <w:rsid w:val="00123B5F"/>
    <w:rsid w:val="00124449"/>
    <w:rsid w:val="001249E2"/>
    <w:rsid w:val="001250B6"/>
    <w:rsid w:val="00125219"/>
    <w:rsid w:val="001265D0"/>
    <w:rsid w:val="00126E45"/>
    <w:rsid w:val="001272B7"/>
    <w:rsid w:val="001277DA"/>
    <w:rsid w:val="00127C3C"/>
    <w:rsid w:val="00127ED6"/>
    <w:rsid w:val="001310EC"/>
    <w:rsid w:val="001314E5"/>
    <w:rsid w:val="00131523"/>
    <w:rsid w:val="00133757"/>
    <w:rsid w:val="00134C9F"/>
    <w:rsid w:val="00134F12"/>
    <w:rsid w:val="00135201"/>
    <w:rsid w:val="00135322"/>
    <w:rsid w:val="001356CF"/>
    <w:rsid w:val="00136222"/>
    <w:rsid w:val="00136569"/>
    <w:rsid w:val="00136B2A"/>
    <w:rsid w:val="00136C8D"/>
    <w:rsid w:val="001371CF"/>
    <w:rsid w:val="001374C1"/>
    <w:rsid w:val="00137554"/>
    <w:rsid w:val="00137A55"/>
    <w:rsid w:val="00137CD3"/>
    <w:rsid w:val="001403D8"/>
    <w:rsid w:val="0014042F"/>
    <w:rsid w:val="001405BB"/>
    <w:rsid w:val="00140E53"/>
    <w:rsid w:val="00140EF7"/>
    <w:rsid w:val="001416BC"/>
    <w:rsid w:val="001420AC"/>
    <w:rsid w:val="0014212C"/>
    <w:rsid w:val="00142209"/>
    <w:rsid w:val="0014276C"/>
    <w:rsid w:val="00142A36"/>
    <w:rsid w:val="00143094"/>
    <w:rsid w:val="00143C6A"/>
    <w:rsid w:val="001447A9"/>
    <w:rsid w:val="00144C9E"/>
    <w:rsid w:val="00144E53"/>
    <w:rsid w:val="001453DD"/>
    <w:rsid w:val="00145733"/>
    <w:rsid w:val="0014573F"/>
    <w:rsid w:val="00146441"/>
    <w:rsid w:val="00146987"/>
    <w:rsid w:val="00146B2C"/>
    <w:rsid w:val="0014732C"/>
    <w:rsid w:val="001474AD"/>
    <w:rsid w:val="00147EA5"/>
    <w:rsid w:val="001500C5"/>
    <w:rsid w:val="001504B3"/>
    <w:rsid w:val="00150802"/>
    <w:rsid w:val="00150838"/>
    <w:rsid w:val="00150A21"/>
    <w:rsid w:val="00150A33"/>
    <w:rsid w:val="001512C4"/>
    <w:rsid w:val="00151743"/>
    <w:rsid w:val="00152ED5"/>
    <w:rsid w:val="00153A32"/>
    <w:rsid w:val="00153B29"/>
    <w:rsid w:val="00154692"/>
    <w:rsid w:val="00155B1A"/>
    <w:rsid w:val="00156279"/>
    <w:rsid w:val="0015697C"/>
    <w:rsid w:val="001569F1"/>
    <w:rsid w:val="00157465"/>
    <w:rsid w:val="001578A4"/>
    <w:rsid w:val="0016020D"/>
    <w:rsid w:val="00160745"/>
    <w:rsid w:val="00160F3A"/>
    <w:rsid w:val="001619C2"/>
    <w:rsid w:val="0016258F"/>
    <w:rsid w:val="00162A8F"/>
    <w:rsid w:val="00162BAC"/>
    <w:rsid w:val="00162F60"/>
    <w:rsid w:val="001639D1"/>
    <w:rsid w:val="00163FAA"/>
    <w:rsid w:val="0016436B"/>
    <w:rsid w:val="0016456A"/>
    <w:rsid w:val="0016478B"/>
    <w:rsid w:val="001647E9"/>
    <w:rsid w:val="00164BCC"/>
    <w:rsid w:val="0016571A"/>
    <w:rsid w:val="00165B8A"/>
    <w:rsid w:val="001661DB"/>
    <w:rsid w:val="001667B4"/>
    <w:rsid w:val="00166869"/>
    <w:rsid w:val="00166CDD"/>
    <w:rsid w:val="00167576"/>
    <w:rsid w:val="00170B75"/>
    <w:rsid w:val="00170EB8"/>
    <w:rsid w:val="001714D2"/>
    <w:rsid w:val="00171760"/>
    <w:rsid w:val="00171C0B"/>
    <w:rsid w:val="00171FFB"/>
    <w:rsid w:val="00172EE6"/>
    <w:rsid w:val="00172F1D"/>
    <w:rsid w:val="001744ED"/>
    <w:rsid w:val="00174F35"/>
    <w:rsid w:val="001751EA"/>
    <w:rsid w:val="00175B28"/>
    <w:rsid w:val="00176769"/>
    <w:rsid w:val="0017676F"/>
    <w:rsid w:val="00176ADB"/>
    <w:rsid w:val="00176C1A"/>
    <w:rsid w:val="00176D1A"/>
    <w:rsid w:val="001770A4"/>
    <w:rsid w:val="0017742A"/>
    <w:rsid w:val="001808A5"/>
    <w:rsid w:val="0018190E"/>
    <w:rsid w:val="00181E6D"/>
    <w:rsid w:val="001820E8"/>
    <w:rsid w:val="00182296"/>
    <w:rsid w:val="001824D5"/>
    <w:rsid w:val="00182FCA"/>
    <w:rsid w:val="00183E4B"/>
    <w:rsid w:val="001848EC"/>
    <w:rsid w:val="00184A5F"/>
    <w:rsid w:val="00184BEF"/>
    <w:rsid w:val="0018525D"/>
    <w:rsid w:val="001853E0"/>
    <w:rsid w:val="00185992"/>
    <w:rsid w:val="001859BB"/>
    <w:rsid w:val="00185E85"/>
    <w:rsid w:val="00186613"/>
    <w:rsid w:val="001868E6"/>
    <w:rsid w:val="00186C03"/>
    <w:rsid w:val="001870E4"/>
    <w:rsid w:val="0018712E"/>
    <w:rsid w:val="00187159"/>
    <w:rsid w:val="00187B48"/>
    <w:rsid w:val="00187D59"/>
    <w:rsid w:val="00187F93"/>
    <w:rsid w:val="00187FE3"/>
    <w:rsid w:val="001905B4"/>
    <w:rsid w:val="001906C3"/>
    <w:rsid w:val="00190B05"/>
    <w:rsid w:val="001915D5"/>
    <w:rsid w:val="00191858"/>
    <w:rsid w:val="00192540"/>
    <w:rsid w:val="00192638"/>
    <w:rsid w:val="00192D82"/>
    <w:rsid w:val="00193029"/>
    <w:rsid w:val="001939E3"/>
    <w:rsid w:val="00193CE9"/>
    <w:rsid w:val="00194077"/>
    <w:rsid w:val="00194107"/>
    <w:rsid w:val="0019411E"/>
    <w:rsid w:val="00194871"/>
    <w:rsid w:val="00194BAE"/>
    <w:rsid w:val="00195167"/>
    <w:rsid w:val="00195B21"/>
    <w:rsid w:val="00195FCC"/>
    <w:rsid w:val="0019712E"/>
    <w:rsid w:val="001972A7"/>
    <w:rsid w:val="0019736A"/>
    <w:rsid w:val="00197501"/>
    <w:rsid w:val="00197895"/>
    <w:rsid w:val="00197982"/>
    <w:rsid w:val="00197B27"/>
    <w:rsid w:val="001A018C"/>
    <w:rsid w:val="001A03F7"/>
    <w:rsid w:val="001A1C0E"/>
    <w:rsid w:val="001A1FAB"/>
    <w:rsid w:val="001A209B"/>
    <w:rsid w:val="001A3855"/>
    <w:rsid w:val="001A3976"/>
    <w:rsid w:val="001A3CF2"/>
    <w:rsid w:val="001A3E2A"/>
    <w:rsid w:val="001A46A5"/>
    <w:rsid w:val="001A4C01"/>
    <w:rsid w:val="001A4CF0"/>
    <w:rsid w:val="001A53BB"/>
    <w:rsid w:val="001A598E"/>
    <w:rsid w:val="001A6020"/>
    <w:rsid w:val="001A6FE3"/>
    <w:rsid w:val="001A7D3E"/>
    <w:rsid w:val="001B044F"/>
    <w:rsid w:val="001B0ABA"/>
    <w:rsid w:val="001B130A"/>
    <w:rsid w:val="001B1E0C"/>
    <w:rsid w:val="001B1E44"/>
    <w:rsid w:val="001B2422"/>
    <w:rsid w:val="001B272D"/>
    <w:rsid w:val="001B288E"/>
    <w:rsid w:val="001B2F73"/>
    <w:rsid w:val="001B4474"/>
    <w:rsid w:val="001B45ED"/>
    <w:rsid w:val="001B467E"/>
    <w:rsid w:val="001B4CAD"/>
    <w:rsid w:val="001B524D"/>
    <w:rsid w:val="001B52DF"/>
    <w:rsid w:val="001B531D"/>
    <w:rsid w:val="001B57FA"/>
    <w:rsid w:val="001B5F2A"/>
    <w:rsid w:val="001B5FEB"/>
    <w:rsid w:val="001B6AFE"/>
    <w:rsid w:val="001B6F34"/>
    <w:rsid w:val="001B7C34"/>
    <w:rsid w:val="001C01EA"/>
    <w:rsid w:val="001C0458"/>
    <w:rsid w:val="001C08FE"/>
    <w:rsid w:val="001C1066"/>
    <w:rsid w:val="001C115D"/>
    <w:rsid w:val="001C122F"/>
    <w:rsid w:val="001C15D7"/>
    <w:rsid w:val="001C22BD"/>
    <w:rsid w:val="001C26AC"/>
    <w:rsid w:val="001C2DB4"/>
    <w:rsid w:val="001C2E03"/>
    <w:rsid w:val="001C32C9"/>
    <w:rsid w:val="001C3374"/>
    <w:rsid w:val="001C3B4C"/>
    <w:rsid w:val="001C4038"/>
    <w:rsid w:val="001C4F3F"/>
    <w:rsid w:val="001C4F91"/>
    <w:rsid w:val="001C563C"/>
    <w:rsid w:val="001C56FB"/>
    <w:rsid w:val="001C5884"/>
    <w:rsid w:val="001C5B75"/>
    <w:rsid w:val="001C5C00"/>
    <w:rsid w:val="001C62BA"/>
    <w:rsid w:val="001C695B"/>
    <w:rsid w:val="001C6DDB"/>
    <w:rsid w:val="001C70E8"/>
    <w:rsid w:val="001C71CE"/>
    <w:rsid w:val="001C7373"/>
    <w:rsid w:val="001C789B"/>
    <w:rsid w:val="001C79D6"/>
    <w:rsid w:val="001C7A0D"/>
    <w:rsid w:val="001C7BC1"/>
    <w:rsid w:val="001C7F1A"/>
    <w:rsid w:val="001D0634"/>
    <w:rsid w:val="001D098F"/>
    <w:rsid w:val="001D09E2"/>
    <w:rsid w:val="001D0B30"/>
    <w:rsid w:val="001D0C7A"/>
    <w:rsid w:val="001D1051"/>
    <w:rsid w:val="001D2A5B"/>
    <w:rsid w:val="001D2CB5"/>
    <w:rsid w:val="001D2FE4"/>
    <w:rsid w:val="001D51C4"/>
    <w:rsid w:val="001D51E4"/>
    <w:rsid w:val="001D5461"/>
    <w:rsid w:val="001D556E"/>
    <w:rsid w:val="001D5843"/>
    <w:rsid w:val="001D5A0F"/>
    <w:rsid w:val="001D5B1E"/>
    <w:rsid w:val="001D78FF"/>
    <w:rsid w:val="001D7A03"/>
    <w:rsid w:val="001E1414"/>
    <w:rsid w:val="001E16DB"/>
    <w:rsid w:val="001E19B8"/>
    <w:rsid w:val="001E1DE0"/>
    <w:rsid w:val="001E2035"/>
    <w:rsid w:val="001E203E"/>
    <w:rsid w:val="001E28C7"/>
    <w:rsid w:val="001E2AEB"/>
    <w:rsid w:val="001E3C59"/>
    <w:rsid w:val="001E437C"/>
    <w:rsid w:val="001E47B1"/>
    <w:rsid w:val="001E4997"/>
    <w:rsid w:val="001E5B95"/>
    <w:rsid w:val="001E6140"/>
    <w:rsid w:val="001E6307"/>
    <w:rsid w:val="001E65F3"/>
    <w:rsid w:val="001E7D5A"/>
    <w:rsid w:val="001F0004"/>
    <w:rsid w:val="001F0609"/>
    <w:rsid w:val="001F0A91"/>
    <w:rsid w:val="001F1035"/>
    <w:rsid w:val="001F193E"/>
    <w:rsid w:val="001F1A8C"/>
    <w:rsid w:val="001F3213"/>
    <w:rsid w:val="001F3475"/>
    <w:rsid w:val="001F3B90"/>
    <w:rsid w:val="001F3CAE"/>
    <w:rsid w:val="001F4037"/>
    <w:rsid w:val="001F4182"/>
    <w:rsid w:val="001F452C"/>
    <w:rsid w:val="001F4551"/>
    <w:rsid w:val="001F48FB"/>
    <w:rsid w:val="001F5C10"/>
    <w:rsid w:val="001F5DB6"/>
    <w:rsid w:val="001F5DE6"/>
    <w:rsid w:val="001F62A6"/>
    <w:rsid w:val="001F62D2"/>
    <w:rsid w:val="001F6395"/>
    <w:rsid w:val="001F662E"/>
    <w:rsid w:val="001F72B2"/>
    <w:rsid w:val="001F7418"/>
    <w:rsid w:val="002001C7"/>
    <w:rsid w:val="002010FB"/>
    <w:rsid w:val="00201409"/>
    <w:rsid w:val="00201563"/>
    <w:rsid w:val="002017DD"/>
    <w:rsid w:val="002026DE"/>
    <w:rsid w:val="00203785"/>
    <w:rsid w:val="00203A1E"/>
    <w:rsid w:val="002044AC"/>
    <w:rsid w:val="002045A0"/>
    <w:rsid w:val="00204697"/>
    <w:rsid w:val="002046EC"/>
    <w:rsid w:val="00205885"/>
    <w:rsid w:val="0020598C"/>
    <w:rsid w:val="002059CE"/>
    <w:rsid w:val="002068A4"/>
    <w:rsid w:val="00207063"/>
    <w:rsid w:val="00207969"/>
    <w:rsid w:val="00207DB7"/>
    <w:rsid w:val="00207F34"/>
    <w:rsid w:val="00211DC4"/>
    <w:rsid w:val="00212F79"/>
    <w:rsid w:val="00214278"/>
    <w:rsid w:val="0021482C"/>
    <w:rsid w:val="00214E6D"/>
    <w:rsid w:val="00214F8E"/>
    <w:rsid w:val="002154AA"/>
    <w:rsid w:val="00215904"/>
    <w:rsid w:val="00215B1C"/>
    <w:rsid w:val="00215E4A"/>
    <w:rsid w:val="0021657E"/>
    <w:rsid w:val="002168EE"/>
    <w:rsid w:val="00216C7A"/>
    <w:rsid w:val="00216D77"/>
    <w:rsid w:val="002173E2"/>
    <w:rsid w:val="00217A72"/>
    <w:rsid w:val="00217F74"/>
    <w:rsid w:val="002200DF"/>
    <w:rsid w:val="00220125"/>
    <w:rsid w:val="00220B8E"/>
    <w:rsid w:val="00220F40"/>
    <w:rsid w:val="00221A42"/>
    <w:rsid w:val="00221B7E"/>
    <w:rsid w:val="002220DC"/>
    <w:rsid w:val="00222641"/>
    <w:rsid w:val="00222D17"/>
    <w:rsid w:val="00222E16"/>
    <w:rsid w:val="002231E0"/>
    <w:rsid w:val="0022399B"/>
    <w:rsid w:val="00223EDF"/>
    <w:rsid w:val="00223FE0"/>
    <w:rsid w:val="002242AB"/>
    <w:rsid w:val="00224B70"/>
    <w:rsid w:val="00225443"/>
    <w:rsid w:val="002255CD"/>
    <w:rsid w:val="0022740C"/>
    <w:rsid w:val="00227576"/>
    <w:rsid w:val="0023029B"/>
    <w:rsid w:val="002303EF"/>
    <w:rsid w:val="00230726"/>
    <w:rsid w:val="00230A63"/>
    <w:rsid w:val="00230BEB"/>
    <w:rsid w:val="0023111D"/>
    <w:rsid w:val="002311FB"/>
    <w:rsid w:val="00231909"/>
    <w:rsid w:val="00231A48"/>
    <w:rsid w:val="00231D78"/>
    <w:rsid w:val="00233BEC"/>
    <w:rsid w:val="002345E8"/>
    <w:rsid w:val="00234AA2"/>
    <w:rsid w:val="002353A3"/>
    <w:rsid w:val="002353B8"/>
    <w:rsid w:val="00236360"/>
    <w:rsid w:val="00237569"/>
    <w:rsid w:val="0023773C"/>
    <w:rsid w:val="00237BCC"/>
    <w:rsid w:val="00237E97"/>
    <w:rsid w:val="002409E0"/>
    <w:rsid w:val="00240D7C"/>
    <w:rsid w:val="00241089"/>
    <w:rsid w:val="002418E5"/>
    <w:rsid w:val="00241AA7"/>
    <w:rsid w:val="0024346B"/>
    <w:rsid w:val="002434E8"/>
    <w:rsid w:val="0024354F"/>
    <w:rsid w:val="0024378C"/>
    <w:rsid w:val="002437B2"/>
    <w:rsid w:val="00243E09"/>
    <w:rsid w:val="00244518"/>
    <w:rsid w:val="0024459F"/>
    <w:rsid w:val="00244603"/>
    <w:rsid w:val="00244610"/>
    <w:rsid w:val="00244F98"/>
    <w:rsid w:val="00244FEA"/>
    <w:rsid w:val="002450DB"/>
    <w:rsid w:val="0024511F"/>
    <w:rsid w:val="00247292"/>
    <w:rsid w:val="00247E84"/>
    <w:rsid w:val="00247F7B"/>
    <w:rsid w:val="00250628"/>
    <w:rsid w:val="00250A51"/>
    <w:rsid w:val="00250EA8"/>
    <w:rsid w:val="002514A4"/>
    <w:rsid w:val="0025154E"/>
    <w:rsid w:val="00251ABD"/>
    <w:rsid w:val="00251AE4"/>
    <w:rsid w:val="00251FBB"/>
    <w:rsid w:val="0025250E"/>
    <w:rsid w:val="0025272E"/>
    <w:rsid w:val="002528D6"/>
    <w:rsid w:val="00252A21"/>
    <w:rsid w:val="0025310D"/>
    <w:rsid w:val="00253BCF"/>
    <w:rsid w:val="0025459B"/>
    <w:rsid w:val="00254746"/>
    <w:rsid w:val="002550B7"/>
    <w:rsid w:val="00255820"/>
    <w:rsid w:val="00255A76"/>
    <w:rsid w:val="00256020"/>
    <w:rsid w:val="00256621"/>
    <w:rsid w:val="002567A0"/>
    <w:rsid w:val="00256A77"/>
    <w:rsid w:val="00256B43"/>
    <w:rsid w:val="00256CF9"/>
    <w:rsid w:val="002570E3"/>
    <w:rsid w:val="002572C8"/>
    <w:rsid w:val="002573ED"/>
    <w:rsid w:val="002605A6"/>
    <w:rsid w:val="002605E3"/>
    <w:rsid w:val="0026064E"/>
    <w:rsid w:val="00260A50"/>
    <w:rsid w:val="00260BDA"/>
    <w:rsid w:val="00260C9D"/>
    <w:rsid w:val="00260CB5"/>
    <w:rsid w:val="00261385"/>
    <w:rsid w:val="0026150E"/>
    <w:rsid w:val="00261A92"/>
    <w:rsid w:val="00261D63"/>
    <w:rsid w:val="002623DA"/>
    <w:rsid w:val="00262595"/>
    <w:rsid w:val="0026299D"/>
    <w:rsid w:val="002645C5"/>
    <w:rsid w:val="00264850"/>
    <w:rsid w:val="00266C2C"/>
    <w:rsid w:val="00266D25"/>
    <w:rsid w:val="00266E2E"/>
    <w:rsid w:val="00266F5A"/>
    <w:rsid w:val="00267455"/>
    <w:rsid w:val="002677E0"/>
    <w:rsid w:val="00267D5B"/>
    <w:rsid w:val="002708B0"/>
    <w:rsid w:val="002708D7"/>
    <w:rsid w:val="00271085"/>
    <w:rsid w:val="00271372"/>
    <w:rsid w:val="00272242"/>
    <w:rsid w:val="00272734"/>
    <w:rsid w:val="00272765"/>
    <w:rsid w:val="00272B31"/>
    <w:rsid w:val="00272B60"/>
    <w:rsid w:val="00272BC5"/>
    <w:rsid w:val="00272D6D"/>
    <w:rsid w:val="00274039"/>
    <w:rsid w:val="00274128"/>
    <w:rsid w:val="00274A71"/>
    <w:rsid w:val="0027555D"/>
    <w:rsid w:val="002759BB"/>
    <w:rsid w:val="00275EDC"/>
    <w:rsid w:val="002767F4"/>
    <w:rsid w:val="00276AF6"/>
    <w:rsid w:val="00277624"/>
    <w:rsid w:val="00277A5E"/>
    <w:rsid w:val="00277E25"/>
    <w:rsid w:val="0027AE6F"/>
    <w:rsid w:val="002804D3"/>
    <w:rsid w:val="002811AE"/>
    <w:rsid w:val="002819BB"/>
    <w:rsid w:val="00281EEF"/>
    <w:rsid w:val="00282635"/>
    <w:rsid w:val="00282B94"/>
    <w:rsid w:val="00282FAB"/>
    <w:rsid w:val="0028311B"/>
    <w:rsid w:val="00284DC3"/>
    <w:rsid w:val="0028594B"/>
    <w:rsid w:val="002859B8"/>
    <w:rsid w:val="00285D55"/>
    <w:rsid w:val="00286778"/>
    <w:rsid w:val="00286FE8"/>
    <w:rsid w:val="002870E6"/>
    <w:rsid w:val="0028724B"/>
    <w:rsid w:val="00287388"/>
    <w:rsid w:val="0028770D"/>
    <w:rsid w:val="00287C7C"/>
    <w:rsid w:val="002900BA"/>
    <w:rsid w:val="00290E91"/>
    <w:rsid w:val="002917A0"/>
    <w:rsid w:val="00291BE5"/>
    <w:rsid w:val="00291C77"/>
    <w:rsid w:val="00291FD9"/>
    <w:rsid w:val="002924C2"/>
    <w:rsid w:val="00293477"/>
    <w:rsid w:val="002935AE"/>
    <w:rsid w:val="00293B50"/>
    <w:rsid w:val="00294425"/>
    <w:rsid w:val="002944CB"/>
    <w:rsid w:val="0029584B"/>
    <w:rsid w:val="00295932"/>
    <w:rsid w:val="00295D16"/>
    <w:rsid w:val="0029615D"/>
    <w:rsid w:val="00296AFC"/>
    <w:rsid w:val="00296D6D"/>
    <w:rsid w:val="00296E4A"/>
    <w:rsid w:val="00297274"/>
    <w:rsid w:val="00297A8F"/>
    <w:rsid w:val="00297B17"/>
    <w:rsid w:val="00297DF8"/>
    <w:rsid w:val="002A0B62"/>
    <w:rsid w:val="002A0CBC"/>
    <w:rsid w:val="002A13EE"/>
    <w:rsid w:val="002A161A"/>
    <w:rsid w:val="002A1CE3"/>
    <w:rsid w:val="002A255B"/>
    <w:rsid w:val="002A31B8"/>
    <w:rsid w:val="002A34CD"/>
    <w:rsid w:val="002A3D5D"/>
    <w:rsid w:val="002A3ECF"/>
    <w:rsid w:val="002A5192"/>
    <w:rsid w:val="002A51C1"/>
    <w:rsid w:val="002A5440"/>
    <w:rsid w:val="002A56F9"/>
    <w:rsid w:val="002A574C"/>
    <w:rsid w:val="002A6E75"/>
    <w:rsid w:val="002A6F9E"/>
    <w:rsid w:val="002B0399"/>
    <w:rsid w:val="002B04CA"/>
    <w:rsid w:val="002B103E"/>
    <w:rsid w:val="002B13D7"/>
    <w:rsid w:val="002B1AF9"/>
    <w:rsid w:val="002B3BFD"/>
    <w:rsid w:val="002B3D8F"/>
    <w:rsid w:val="002B3FC0"/>
    <w:rsid w:val="002B40AD"/>
    <w:rsid w:val="002B4543"/>
    <w:rsid w:val="002B4746"/>
    <w:rsid w:val="002B4990"/>
    <w:rsid w:val="002B5884"/>
    <w:rsid w:val="002B615C"/>
    <w:rsid w:val="002B6359"/>
    <w:rsid w:val="002B643E"/>
    <w:rsid w:val="002B667C"/>
    <w:rsid w:val="002B6788"/>
    <w:rsid w:val="002B6CB6"/>
    <w:rsid w:val="002B6DA2"/>
    <w:rsid w:val="002B7E64"/>
    <w:rsid w:val="002B7F39"/>
    <w:rsid w:val="002B7F50"/>
    <w:rsid w:val="002C08D5"/>
    <w:rsid w:val="002C0F99"/>
    <w:rsid w:val="002C1519"/>
    <w:rsid w:val="002C19EA"/>
    <w:rsid w:val="002C1D22"/>
    <w:rsid w:val="002C2094"/>
    <w:rsid w:val="002C21BC"/>
    <w:rsid w:val="002C22A0"/>
    <w:rsid w:val="002C2726"/>
    <w:rsid w:val="002C305E"/>
    <w:rsid w:val="002C3144"/>
    <w:rsid w:val="002C3A96"/>
    <w:rsid w:val="002C3EB3"/>
    <w:rsid w:val="002C3F3B"/>
    <w:rsid w:val="002C41A8"/>
    <w:rsid w:val="002C4913"/>
    <w:rsid w:val="002C4956"/>
    <w:rsid w:val="002C49FB"/>
    <w:rsid w:val="002C4B8D"/>
    <w:rsid w:val="002C5615"/>
    <w:rsid w:val="002C5684"/>
    <w:rsid w:val="002C60B2"/>
    <w:rsid w:val="002C6874"/>
    <w:rsid w:val="002C691C"/>
    <w:rsid w:val="002C6F8E"/>
    <w:rsid w:val="002C7562"/>
    <w:rsid w:val="002D09A1"/>
    <w:rsid w:val="002D0C6A"/>
    <w:rsid w:val="002D13AC"/>
    <w:rsid w:val="002D20E5"/>
    <w:rsid w:val="002D285B"/>
    <w:rsid w:val="002D2901"/>
    <w:rsid w:val="002D2E9C"/>
    <w:rsid w:val="002D2F33"/>
    <w:rsid w:val="002D3346"/>
    <w:rsid w:val="002D382F"/>
    <w:rsid w:val="002D3BD2"/>
    <w:rsid w:val="002D3D9A"/>
    <w:rsid w:val="002D411A"/>
    <w:rsid w:val="002D43EC"/>
    <w:rsid w:val="002D486E"/>
    <w:rsid w:val="002D53A7"/>
    <w:rsid w:val="002D5410"/>
    <w:rsid w:val="002D5966"/>
    <w:rsid w:val="002D5AC9"/>
    <w:rsid w:val="002D5E10"/>
    <w:rsid w:val="002D6137"/>
    <w:rsid w:val="002D6AC9"/>
    <w:rsid w:val="002D75C7"/>
    <w:rsid w:val="002D764D"/>
    <w:rsid w:val="002D77DF"/>
    <w:rsid w:val="002D7A7A"/>
    <w:rsid w:val="002E0852"/>
    <w:rsid w:val="002E085E"/>
    <w:rsid w:val="002E2759"/>
    <w:rsid w:val="002E2CAC"/>
    <w:rsid w:val="002E2D09"/>
    <w:rsid w:val="002E2E10"/>
    <w:rsid w:val="002E35D3"/>
    <w:rsid w:val="002E3625"/>
    <w:rsid w:val="002E39FC"/>
    <w:rsid w:val="002E446D"/>
    <w:rsid w:val="002E4809"/>
    <w:rsid w:val="002E481B"/>
    <w:rsid w:val="002E4B5A"/>
    <w:rsid w:val="002E5D62"/>
    <w:rsid w:val="002E5F4F"/>
    <w:rsid w:val="002E6614"/>
    <w:rsid w:val="002E68AA"/>
    <w:rsid w:val="002E6AD5"/>
    <w:rsid w:val="002E7E95"/>
    <w:rsid w:val="002F0A6D"/>
    <w:rsid w:val="002F19B3"/>
    <w:rsid w:val="002F2179"/>
    <w:rsid w:val="002F2A33"/>
    <w:rsid w:val="002F3596"/>
    <w:rsid w:val="002F3689"/>
    <w:rsid w:val="002F3691"/>
    <w:rsid w:val="002F3A7E"/>
    <w:rsid w:val="002F4031"/>
    <w:rsid w:val="002F4141"/>
    <w:rsid w:val="002F455A"/>
    <w:rsid w:val="002F54ED"/>
    <w:rsid w:val="002F561D"/>
    <w:rsid w:val="002F591C"/>
    <w:rsid w:val="002F6382"/>
    <w:rsid w:val="002F6662"/>
    <w:rsid w:val="002F674B"/>
    <w:rsid w:val="002F7C79"/>
    <w:rsid w:val="002F7DA0"/>
    <w:rsid w:val="0030004B"/>
    <w:rsid w:val="003003D2"/>
    <w:rsid w:val="00300593"/>
    <w:rsid w:val="00301D73"/>
    <w:rsid w:val="003029DB"/>
    <w:rsid w:val="00304F34"/>
    <w:rsid w:val="00304F4B"/>
    <w:rsid w:val="00305337"/>
    <w:rsid w:val="0030561F"/>
    <w:rsid w:val="0030569B"/>
    <w:rsid w:val="00306053"/>
    <w:rsid w:val="00306337"/>
    <w:rsid w:val="00307005"/>
    <w:rsid w:val="00310301"/>
    <w:rsid w:val="00310DE5"/>
    <w:rsid w:val="00311498"/>
    <w:rsid w:val="00311E34"/>
    <w:rsid w:val="003122B0"/>
    <w:rsid w:val="003130E9"/>
    <w:rsid w:val="003131AB"/>
    <w:rsid w:val="00313216"/>
    <w:rsid w:val="003139E6"/>
    <w:rsid w:val="00313B62"/>
    <w:rsid w:val="00313DA5"/>
    <w:rsid w:val="00313E7C"/>
    <w:rsid w:val="00314702"/>
    <w:rsid w:val="003147B0"/>
    <w:rsid w:val="0031494C"/>
    <w:rsid w:val="00314C65"/>
    <w:rsid w:val="003150FE"/>
    <w:rsid w:val="003151A9"/>
    <w:rsid w:val="0031550D"/>
    <w:rsid w:val="003167DA"/>
    <w:rsid w:val="00316A91"/>
    <w:rsid w:val="00316B87"/>
    <w:rsid w:val="00316F0D"/>
    <w:rsid w:val="00317A0D"/>
    <w:rsid w:val="003202B7"/>
    <w:rsid w:val="00320400"/>
    <w:rsid w:val="00321075"/>
    <w:rsid w:val="0032182A"/>
    <w:rsid w:val="0032184C"/>
    <w:rsid w:val="003228EF"/>
    <w:rsid w:val="0032307A"/>
    <w:rsid w:val="003234C5"/>
    <w:rsid w:val="00323845"/>
    <w:rsid w:val="00323986"/>
    <w:rsid w:val="00323EE6"/>
    <w:rsid w:val="00324869"/>
    <w:rsid w:val="003251D5"/>
    <w:rsid w:val="003252F3"/>
    <w:rsid w:val="00327BD6"/>
    <w:rsid w:val="00327EFD"/>
    <w:rsid w:val="003302A3"/>
    <w:rsid w:val="00330841"/>
    <w:rsid w:val="00331797"/>
    <w:rsid w:val="00331B3B"/>
    <w:rsid w:val="00331DC9"/>
    <w:rsid w:val="00332973"/>
    <w:rsid w:val="00334046"/>
    <w:rsid w:val="003340E6"/>
    <w:rsid w:val="003344B6"/>
    <w:rsid w:val="003344F8"/>
    <w:rsid w:val="00334AE8"/>
    <w:rsid w:val="003352DA"/>
    <w:rsid w:val="00335580"/>
    <w:rsid w:val="0033568F"/>
    <w:rsid w:val="0033611A"/>
    <w:rsid w:val="00336364"/>
    <w:rsid w:val="00336857"/>
    <w:rsid w:val="00336A96"/>
    <w:rsid w:val="00336AAC"/>
    <w:rsid w:val="00337916"/>
    <w:rsid w:val="00337F8C"/>
    <w:rsid w:val="00340015"/>
    <w:rsid w:val="00340602"/>
    <w:rsid w:val="00340F8D"/>
    <w:rsid w:val="003410B8"/>
    <w:rsid w:val="00341670"/>
    <w:rsid w:val="0034181B"/>
    <w:rsid w:val="00341B0A"/>
    <w:rsid w:val="00341B3B"/>
    <w:rsid w:val="00342C2A"/>
    <w:rsid w:val="00342F8C"/>
    <w:rsid w:val="0034324D"/>
    <w:rsid w:val="003436AB"/>
    <w:rsid w:val="00343705"/>
    <w:rsid w:val="00343988"/>
    <w:rsid w:val="00343E27"/>
    <w:rsid w:val="0034489C"/>
    <w:rsid w:val="003449A0"/>
    <w:rsid w:val="00345A0D"/>
    <w:rsid w:val="00345B8B"/>
    <w:rsid w:val="00345F7E"/>
    <w:rsid w:val="00345FCA"/>
    <w:rsid w:val="00346602"/>
    <w:rsid w:val="00346E7B"/>
    <w:rsid w:val="0034739A"/>
    <w:rsid w:val="00347447"/>
    <w:rsid w:val="00347528"/>
    <w:rsid w:val="003478B0"/>
    <w:rsid w:val="003478EA"/>
    <w:rsid w:val="00347D4E"/>
    <w:rsid w:val="00347E99"/>
    <w:rsid w:val="00350766"/>
    <w:rsid w:val="00350777"/>
    <w:rsid w:val="00350FB3"/>
    <w:rsid w:val="00351070"/>
    <w:rsid w:val="00352084"/>
    <w:rsid w:val="00352346"/>
    <w:rsid w:val="00353546"/>
    <w:rsid w:val="003538AA"/>
    <w:rsid w:val="00354052"/>
    <w:rsid w:val="003547A2"/>
    <w:rsid w:val="00354F21"/>
    <w:rsid w:val="00354FAD"/>
    <w:rsid w:val="00355292"/>
    <w:rsid w:val="003554B2"/>
    <w:rsid w:val="00355B55"/>
    <w:rsid w:val="00356D05"/>
    <w:rsid w:val="00356DBF"/>
    <w:rsid w:val="003571D1"/>
    <w:rsid w:val="00357621"/>
    <w:rsid w:val="00357636"/>
    <w:rsid w:val="0036066B"/>
    <w:rsid w:val="00360758"/>
    <w:rsid w:val="00360C94"/>
    <w:rsid w:val="00361381"/>
    <w:rsid w:val="0036138F"/>
    <w:rsid w:val="003625B6"/>
    <w:rsid w:val="0036273D"/>
    <w:rsid w:val="003627FE"/>
    <w:rsid w:val="00362F6E"/>
    <w:rsid w:val="00363171"/>
    <w:rsid w:val="0036370F"/>
    <w:rsid w:val="00363E70"/>
    <w:rsid w:val="00364B6E"/>
    <w:rsid w:val="003656A2"/>
    <w:rsid w:val="00365757"/>
    <w:rsid w:val="00365898"/>
    <w:rsid w:val="0036623C"/>
    <w:rsid w:val="00366419"/>
    <w:rsid w:val="0036650B"/>
    <w:rsid w:val="00367519"/>
    <w:rsid w:val="003702E7"/>
    <w:rsid w:val="00370E22"/>
    <w:rsid w:val="00371163"/>
    <w:rsid w:val="003713B0"/>
    <w:rsid w:val="003718BC"/>
    <w:rsid w:val="00372454"/>
    <w:rsid w:val="003738E2"/>
    <w:rsid w:val="00374458"/>
    <w:rsid w:val="0037455A"/>
    <w:rsid w:val="003753C5"/>
    <w:rsid w:val="00375D88"/>
    <w:rsid w:val="003761EC"/>
    <w:rsid w:val="003770F0"/>
    <w:rsid w:val="00377764"/>
    <w:rsid w:val="00377778"/>
    <w:rsid w:val="00377961"/>
    <w:rsid w:val="00377D39"/>
    <w:rsid w:val="00377E1C"/>
    <w:rsid w:val="00377FA8"/>
    <w:rsid w:val="00380213"/>
    <w:rsid w:val="0038134D"/>
    <w:rsid w:val="003827AF"/>
    <w:rsid w:val="0038284C"/>
    <w:rsid w:val="00382CB5"/>
    <w:rsid w:val="00382E61"/>
    <w:rsid w:val="0038304B"/>
    <w:rsid w:val="0038389B"/>
    <w:rsid w:val="00384038"/>
    <w:rsid w:val="003846F4"/>
    <w:rsid w:val="00384BDD"/>
    <w:rsid w:val="00384D20"/>
    <w:rsid w:val="00385B9C"/>
    <w:rsid w:val="00387222"/>
    <w:rsid w:val="00387239"/>
    <w:rsid w:val="003901D5"/>
    <w:rsid w:val="00390338"/>
    <w:rsid w:val="0039061A"/>
    <w:rsid w:val="003906C9"/>
    <w:rsid w:val="0039082A"/>
    <w:rsid w:val="00390E14"/>
    <w:rsid w:val="003916EF"/>
    <w:rsid w:val="003919BC"/>
    <w:rsid w:val="00391B43"/>
    <w:rsid w:val="00391BF1"/>
    <w:rsid w:val="00391D1F"/>
    <w:rsid w:val="00391F85"/>
    <w:rsid w:val="003922D2"/>
    <w:rsid w:val="0039235D"/>
    <w:rsid w:val="003923A7"/>
    <w:rsid w:val="00392AC3"/>
    <w:rsid w:val="00392CAE"/>
    <w:rsid w:val="00393599"/>
    <w:rsid w:val="00393D3E"/>
    <w:rsid w:val="003940B8"/>
    <w:rsid w:val="003945D7"/>
    <w:rsid w:val="00394A10"/>
    <w:rsid w:val="00394ACC"/>
    <w:rsid w:val="00395B37"/>
    <w:rsid w:val="00396992"/>
    <w:rsid w:val="00396D77"/>
    <w:rsid w:val="003976B5"/>
    <w:rsid w:val="00397AEE"/>
    <w:rsid w:val="00397C87"/>
    <w:rsid w:val="003A00AA"/>
    <w:rsid w:val="003A01C8"/>
    <w:rsid w:val="003A12CB"/>
    <w:rsid w:val="003A17C3"/>
    <w:rsid w:val="003A241F"/>
    <w:rsid w:val="003A24B4"/>
    <w:rsid w:val="003A2AE6"/>
    <w:rsid w:val="003A38E6"/>
    <w:rsid w:val="003A3B75"/>
    <w:rsid w:val="003A3B8D"/>
    <w:rsid w:val="003A44E5"/>
    <w:rsid w:val="003A51CB"/>
    <w:rsid w:val="003A539F"/>
    <w:rsid w:val="003A6210"/>
    <w:rsid w:val="003A647C"/>
    <w:rsid w:val="003A6A7A"/>
    <w:rsid w:val="003A6C21"/>
    <w:rsid w:val="003A6E77"/>
    <w:rsid w:val="003A7062"/>
    <w:rsid w:val="003A713C"/>
    <w:rsid w:val="003A7630"/>
    <w:rsid w:val="003A78E0"/>
    <w:rsid w:val="003A7903"/>
    <w:rsid w:val="003B053D"/>
    <w:rsid w:val="003B0943"/>
    <w:rsid w:val="003B09E0"/>
    <w:rsid w:val="003B0CFF"/>
    <w:rsid w:val="003B163F"/>
    <w:rsid w:val="003B16A8"/>
    <w:rsid w:val="003B1CC5"/>
    <w:rsid w:val="003B1DFB"/>
    <w:rsid w:val="003B1F9A"/>
    <w:rsid w:val="003B27DC"/>
    <w:rsid w:val="003B2B33"/>
    <w:rsid w:val="003B2C91"/>
    <w:rsid w:val="003B3442"/>
    <w:rsid w:val="003B36EE"/>
    <w:rsid w:val="003B38E4"/>
    <w:rsid w:val="003B3C9D"/>
    <w:rsid w:val="003B3F91"/>
    <w:rsid w:val="003B43C2"/>
    <w:rsid w:val="003B4C56"/>
    <w:rsid w:val="003B5160"/>
    <w:rsid w:val="003B5DE3"/>
    <w:rsid w:val="003B620D"/>
    <w:rsid w:val="003B6490"/>
    <w:rsid w:val="003B6C92"/>
    <w:rsid w:val="003B705B"/>
    <w:rsid w:val="003B799A"/>
    <w:rsid w:val="003C00A8"/>
    <w:rsid w:val="003C04DD"/>
    <w:rsid w:val="003C07F4"/>
    <w:rsid w:val="003C0E91"/>
    <w:rsid w:val="003C126F"/>
    <w:rsid w:val="003C1687"/>
    <w:rsid w:val="003C181F"/>
    <w:rsid w:val="003C1ABC"/>
    <w:rsid w:val="003C1B29"/>
    <w:rsid w:val="003C1E51"/>
    <w:rsid w:val="003C2B77"/>
    <w:rsid w:val="003C2BAB"/>
    <w:rsid w:val="003C2DD8"/>
    <w:rsid w:val="003C34D1"/>
    <w:rsid w:val="003C359A"/>
    <w:rsid w:val="003C3D7F"/>
    <w:rsid w:val="003C40C3"/>
    <w:rsid w:val="003C4D40"/>
    <w:rsid w:val="003C50D6"/>
    <w:rsid w:val="003C6189"/>
    <w:rsid w:val="003C6524"/>
    <w:rsid w:val="003C6F1D"/>
    <w:rsid w:val="003C7303"/>
    <w:rsid w:val="003C74DD"/>
    <w:rsid w:val="003C7995"/>
    <w:rsid w:val="003C7BC1"/>
    <w:rsid w:val="003C7D35"/>
    <w:rsid w:val="003D0810"/>
    <w:rsid w:val="003D0C8C"/>
    <w:rsid w:val="003D1226"/>
    <w:rsid w:val="003D16F6"/>
    <w:rsid w:val="003D1903"/>
    <w:rsid w:val="003D19FD"/>
    <w:rsid w:val="003D294F"/>
    <w:rsid w:val="003D2A2E"/>
    <w:rsid w:val="003D2B1B"/>
    <w:rsid w:val="003D2BAF"/>
    <w:rsid w:val="003D3537"/>
    <w:rsid w:val="003D3837"/>
    <w:rsid w:val="003D3AB1"/>
    <w:rsid w:val="003D3FB7"/>
    <w:rsid w:val="003D409E"/>
    <w:rsid w:val="003D4303"/>
    <w:rsid w:val="003D4C56"/>
    <w:rsid w:val="003D4C96"/>
    <w:rsid w:val="003D4E63"/>
    <w:rsid w:val="003D5BAA"/>
    <w:rsid w:val="003D5FC5"/>
    <w:rsid w:val="003D60C2"/>
    <w:rsid w:val="003D618F"/>
    <w:rsid w:val="003D65B9"/>
    <w:rsid w:val="003D6906"/>
    <w:rsid w:val="003D6EFE"/>
    <w:rsid w:val="003D749E"/>
    <w:rsid w:val="003D7E33"/>
    <w:rsid w:val="003E1236"/>
    <w:rsid w:val="003E1476"/>
    <w:rsid w:val="003E2E92"/>
    <w:rsid w:val="003E2FB9"/>
    <w:rsid w:val="003E3073"/>
    <w:rsid w:val="003E30F9"/>
    <w:rsid w:val="003E35A8"/>
    <w:rsid w:val="003E38C7"/>
    <w:rsid w:val="003E3931"/>
    <w:rsid w:val="003E4A50"/>
    <w:rsid w:val="003E4BD5"/>
    <w:rsid w:val="003E50CC"/>
    <w:rsid w:val="003E5166"/>
    <w:rsid w:val="003E5435"/>
    <w:rsid w:val="003E5B6F"/>
    <w:rsid w:val="003E5BA3"/>
    <w:rsid w:val="003E5EDA"/>
    <w:rsid w:val="003E606F"/>
    <w:rsid w:val="003E62AF"/>
    <w:rsid w:val="003E6495"/>
    <w:rsid w:val="003E6710"/>
    <w:rsid w:val="003E67B0"/>
    <w:rsid w:val="003E6E54"/>
    <w:rsid w:val="003E79F0"/>
    <w:rsid w:val="003F02BA"/>
    <w:rsid w:val="003F08E3"/>
    <w:rsid w:val="003F0C08"/>
    <w:rsid w:val="003F0D67"/>
    <w:rsid w:val="003F0DA9"/>
    <w:rsid w:val="003F1C3E"/>
    <w:rsid w:val="003F20E3"/>
    <w:rsid w:val="003F294E"/>
    <w:rsid w:val="003F3099"/>
    <w:rsid w:val="003F32FD"/>
    <w:rsid w:val="003F3E66"/>
    <w:rsid w:val="003F4236"/>
    <w:rsid w:val="003F4361"/>
    <w:rsid w:val="003F5D16"/>
    <w:rsid w:val="003F5E02"/>
    <w:rsid w:val="003F5EEA"/>
    <w:rsid w:val="003F79F5"/>
    <w:rsid w:val="00400017"/>
    <w:rsid w:val="0040028C"/>
    <w:rsid w:val="00400691"/>
    <w:rsid w:val="00400796"/>
    <w:rsid w:val="00400AAD"/>
    <w:rsid w:val="00400CCD"/>
    <w:rsid w:val="004014AF"/>
    <w:rsid w:val="004014CB"/>
    <w:rsid w:val="00402119"/>
    <w:rsid w:val="004022E8"/>
    <w:rsid w:val="004023BF"/>
    <w:rsid w:val="004039DC"/>
    <w:rsid w:val="0040444F"/>
    <w:rsid w:val="00404FED"/>
    <w:rsid w:val="00405E33"/>
    <w:rsid w:val="0040600A"/>
    <w:rsid w:val="004060D3"/>
    <w:rsid w:val="004068E5"/>
    <w:rsid w:val="00407A8A"/>
    <w:rsid w:val="0041076B"/>
    <w:rsid w:val="004108C9"/>
    <w:rsid w:val="00410E94"/>
    <w:rsid w:val="00410FCC"/>
    <w:rsid w:val="00411320"/>
    <w:rsid w:val="0041156D"/>
    <w:rsid w:val="004115A6"/>
    <w:rsid w:val="00411837"/>
    <w:rsid w:val="00412C24"/>
    <w:rsid w:val="00412F76"/>
    <w:rsid w:val="00413352"/>
    <w:rsid w:val="00413385"/>
    <w:rsid w:val="0041548C"/>
    <w:rsid w:val="004154E2"/>
    <w:rsid w:val="00415ACA"/>
    <w:rsid w:val="00415F9C"/>
    <w:rsid w:val="00415FA9"/>
    <w:rsid w:val="00415FC3"/>
    <w:rsid w:val="00417085"/>
    <w:rsid w:val="0041716C"/>
    <w:rsid w:val="004175B3"/>
    <w:rsid w:val="004177AD"/>
    <w:rsid w:val="004177C9"/>
    <w:rsid w:val="00417A50"/>
    <w:rsid w:val="00420045"/>
    <w:rsid w:val="004212B8"/>
    <w:rsid w:val="00421580"/>
    <w:rsid w:val="004215B0"/>
    <w:rsid w:val="00421DB3"/>
    <w:rsid w:val="004223FD"/>
    <w:rsid w:val="00422CF8"/>
    <w:rsid w:val="00422E27"/>
    <w:rsid w:val="004236DE"/>
    <w:rsid w:val="004241DA"/>
    <w:rsid w:val="004243DD"/>
    <w:rsid w:val="0042496D"/>
    <w:rsid w:val="0042515D"/>
    <w:rsid w:val="0042568E"/>
    <w:rsid w:val="00425E50"/>
    <w:rsid w:val="004264E2"/>
    <w:rsid w:val="00427465"/>
    <w:rsid w:val="00427506"/>
    <w:rsid w:val="0043037B"/>
    <w:rsid w:val="004308EA"/>
    <w:rsid w:val="00431A46"/>
    <w:rsid w:val="00431E1B"/>
    <w:rsid w:val="0043218A"/>
    <w:rsid w:val="004322B9"/>
    <w:rsid w:val="004322D6"/>
    <w:rsid w:val="00432A09"/>
    <w:rsid w:val="00432B7B"/>
    <w:rsid w:val="00432C26"/>
    <w:rsid w:val="004333DA"/>
    <w:rsid w:val="0043343A"/>
    <w:rsid w:val="00433C5E"/>
    <w:rsid w:val="00434309"/>
    <w:rsid w:val="00434BCA"/>
    <w:rsid w:val="0043573C"/>
    <w:rsid w:val="00436105"/>
    <w:rsid w:val="00436A80"/>
    <w:rsid w:val="00436C88"/>
    <w:rsid w:val="004372ED"/>
    <w:rsid w:val="00437382"/>
    <w:rsid w:val="00440A53"/>
    <w:rsid w:val="00440AA7"/>
    <w:rsid w:val="00440C8A"/>
    <w:rsid w:val="00441BD1"/>
    <w:rsid w:val="0044257C"/>
    <w:rsid w:val="00442ED2"/>
    <w:rsid w:val="004434F6"/>
    <w:rsid w:val="00443885"/>
    <w:rsid w:val="0044449C"/>
    <w:rsid w:val="00444670"/>
    <w:rsid w:val="00444AD8"/>
    <w:rsid w:val="00444DD9"/>
    <w:rsid w:val="004454C3"/>
    <w:rsid w:val="004457D2"/>
    <w:rsid w:val="00445AFB"/>
    <w:rsid w:val="00445C61"/>
    <w:rsid w:val="00446C8D"/>
    <w:rsid w:val="00450603"/>
    <w:rsid w:val="00450E5E"/>
    <w:rsid w:val="0045123C"/>
    <w:rsid w:val="0045205F"/>
    <w:rsid w:val="004525D8"/>
    <w:rsid w:val="004526D5"/>
    <w:rsid w:val="00452728"/>
    <w:rsid w:val="004527E3"/>
    <w:rsid w:val="004531C3"/>
    <w:rsid w:val="00453636"/>
    <w:rsid w:val="00454076"/>
    <w:rsid w:val="00454438"/>
    <w:rsid w:val="004546C5"/>
    <w:rsid w:val="004558AB"/>
    <w:rsid w:val="00455906"/>
    <w:rsid w:val="00455A7F"/>
    <w:rsid w:val="004560C5"/>
    <w:rsid w:val="004561BF"/>
    <w:rsid w:val="0045690F"/>
    <w:rsid w:val="00456C8E"/>
    <w:rsid w:val="00456E0C"/>
    <w:rsid w:val="00457254"/>
    <w:rsid w:val="00457631"/>
    <w:rsid w:val="00457C40"/>
    <w:rsid w:val="00460111"/>
    <w:rsid w:val="00460FB3"/>
    <w:rsid w:val="00461A69"/>
    <w:rsid w:val="004621F9"/>
    <w:rsid w:val="0046221B"/>
    <w:rsid w:val="0046231C"/>
    <w:rsid w:val="00462AD7"/>
    <w:rsid w:val="00463520"/>
    <w:rsid w:val="00463C44"/>
    <w:rsid w:val="00463D6D"/>
    <w:rsid w:val="00463E65"/>
    <w:rsid w:val="0046404F"/>
    <w:rsid w:val="004641FF"/>
    <w:rsid w:val="00464D06"/>
    <w:rsid w:val="0046517E"/>
    <w:rsid w:val="004652AA"/>
    <w:rsid w:val="00465480"/>
    <w:rsid w:val="00465730"/>
    <w:rsid w:val="004659A6"/>
    <w:rsid w:val="004659D9"/>
    <w:rsid w:val="00465D7B"/>
    <w:rsid w:val="00466A9A"/>
    <w:rsid w:val="004670A4"/>
    <w:rsid w:val="00467525"/>
    <w:rsid w:val="00467CCB"/>
    <w:rsid w:val="00467F24"/>
    <w:rsid w:val="00470570"/>
    <w:rsid w:val="004710DE"/>
    <w:rsid w:val="00471451"/>
    <w:rsid w:val="004714F2"/>
    <w:rsid w:val="00471846"/>
    <w:rsid w:val="00471C4E"/>
    <w:rsid w:val="00472B7D"/>
    <w:rsid w:val="00473067"/>
    <w:rsid w:val="004730BD"/>
    <w:rsid w:val="00473336"/>
    <w:rsid w:val="00474499"/>
    <w:rsid w:val="00474D04"/>
    <w:rsid w:val="00474D46"/>
    <w:rsid w:val="0047539F"/>
    <w:rsid w:val="00475F2B"/>
    <w:rsid w:val="0047622A"/>
    <w:rsid w:val="004762FD"/>
    <w:rsid w:val="00476C09"/>
    <w:rsid w:val="00477C33"/>
    <w:rsid w:val="004802CF"/>
    <w:rsid w:val="00480358"/>
    <w:rsid w:val="00480722"/>
    <w:rsid w:val="00480845"/>
    <w:rsid w:val="00480963"/>
    <w:rsid w:val="00480FF9"/>
    <w:rsid w:val="00481CFF"/>
    <w:rsid w:val="00482613"/>
    <w:rsid w:val="00482D43"/>
    <w:rsid w:val="004830A0"/>
    <w:rsid w:val="004830E3"/>
    <w:rsid w:val="00483114"/>
    <w:rsid w:val="00483989"/>
    <w:rsid w:val="00483C93"/>
    <w:rsid w:val="004849A5"/>
    <w:rsid w:val="00484C76"/>
    <w:rsid w:val="00485A55"/>
    <w:rsid w:val="00485CD5"/>
    <w:rsid w:val="00485E08"/>
    <w:rsid w:val="00486A03"/>
    <w:rsid w:val="00486B8B"/>
    <w:rsid w:val="0048732C"/>
    <w:rsid w:val="00487661"/>
    <w:rsid w:val="00491321"/>
    <w:rsid w:val="0049139A"/>
    <w:rsid w:val="0049168F"/>
    <w:rsid w:val="00492CA7"/>
    <w:rsid w:val="00492CD4"/>
    <w:rsid w:val="00493036"/>
    <w:rsid w:val="00493050"/>
    <w:rsid w:val="004936D3"/>
    <w:rsid w:val="00493F1D"/>
    <w:rsid w:val="00494293"/>
    <w:rsid w:val="00494DDD"/>
    <w:rsid w:val="0049619F"/>
    <w:rsid w:val="004966DC"/>
    <w:rsid w:val="00496777"/>
    <w:rsid w:val="004969CA"/>
    <w:rsid w:val="004977A2"/>
    <w:rsid w:val="004A042E"/>
    <w:rsid w:val="004A0E2B"/>
    <w:rsid w:val="004A1DB8"/>
    <w:rsid w:val="004A2704"/>
    <w:rsid w:val="004A2CB2"/>
    <w:rsid w:val="004A2DE8"/>
    <w:rsid w:val="004A3344"/>
    <w:rsid w:val="004A4634"/>
    <w:rsid w:val="004A4ABF"/>
    <w:rsid w:val="004A4BA0"/>
    <w:rsid w:val="004A5089"/>
    <w:rsid w:val="004A51B2"/>
    <w:rsid w:val="004A53F6"/>
    <w:rsid w:val="004A7048"/>
    <w:rsid w:val="004A7D5A"/>
    <w:rsid w:val="004A7E72"/>
    <w:rsid w:val="004B0857"/>
    <w:rsid w:val="004B0A27"/>
    <w:rsid w:val="004B15B3"/>
    <w:rsid w:val="004B17E8"/>
    <w:rsid w:val="004B1B2F"/>
    <w:rsid w:val="004B1F65"/>
    <w:rsid w:val="004B2510"/>
    <w:rsid w:val="004B2E32"/>
    <w:rsid w:val="004B3043"/>
    <w:rsid w:val="004B3D26"/>
    <w:rsid w:val="004B403B"/>
    <w:rsid w:val="004B457F"/>
    <w:rsid w:val="004B49E4"/>
    <w:rsid w:val="004B4B77"/>
    <w:rsid w:val="004B4BA9"/>
    <w:rsid w:val="004B4D52"/>
    <w:rsid w:val="004B51C5"/>
    <w:rsid w:val="004B5E52"/>
    <w:rsid w:val="004B675B"/>
    <w:rsid w:val="004B6B44"/>
    <w:rsid w:val="004B71DA"/>
    <w:rsid w:val="004B74FF"/>
    <w:rsid w:val="004B7A65"/>
    <w:rsid w:val="004B7B6F"/>
    <w:rsid w:val="004C02AF"/>
    <w:rsid w:val="004C0C0C"/>
    <w:rsid w:val="004C0EDD"/>
    <w:rsid w:val="004C1A06"/>
    <w:rsid w:val="004C24A6"/>
    <w:rsid w:val="004C2646"/>
    <w:rsid w:val="004C2A35"/>
    <w:rsid w:val="004C2BBE"/>
    <w:rsid w:val="004C3A03"/>
    <w:rsid w:val="004C3A24"/>
    <w:rsid w:val="004C42C2"/>
    <w:rsid w:val="004C4653"/>
    <w:rsid w:val="004C4B15"/>
    <w:rsid w:val="004C4F52"/>
    <w:rsid w:val="004C525F"/>
    <w:rsid w:val="004C531E"/>
    <w:rsid w:val="004C5D75"/>
    <w:rsid w:val="004C5EE5"/>
    <w:rsid w:val="004C7285"/>
    <w:rsid w:val="004C74F1"/>
    <w:rsid w:val="004D0469"/>
    <w:rsid w:val="004D05D7"/>
    <w:rsid w:val="004D1271"/>
    <w:rsid w:val="004D1D56"/>
    <w:rsid w:val="004D21E0"/>
    <w:rsid w:val="004D233C"/>
    <w:rsid w:val="004D24AF"/>
    <w:rsid w:val="004D2D24"/>
    <w:rsid w:val="004D2F01"/>
    <w:rsid w:val="004D340C"/>
    <w:rsid w:val="004D4363"/>
    <w:rsid w:val="004D48AD"/>
    <w:rsid w:val="004D51B9"/>
    <w:rsid w:val="004D54B5"/>
    <w:rsid w:val="004D5A11"/>
    <w:rsid w:val="004D6197"/>
    <w:rsid w:val="004D63D3"/>
    <w:rsid w:val="004D6E26"/>
    <w:rsid w:val="004D6FFF"/>
    <w:rsid w:val="004D762C"/>
    <w:rsid w:val="004D7878"/>
    <w:rsid w:val="004E0022"/>
    <w:rsid w:val="004E079C"/>
    <w:rsid w:val="004E1D00"/>
    <w:rsid w:val="004E25F4"/>
    <w:rsid w:val="004E2639"/>
    <w:rsid w:val="004E2A37"/>
    <w:rsid w:val="004E3762"/>
    <w:rsid w:val="004E39E1"/>
    <w:rsid w:val="004E4439"/>
    <w:rsid w:val="004E4825"/>
    <w:rsid w:val="004E48B7"/>
    <w:rsid w:val="004E4B53"/>
    <w:rsid w:val="004E4CDC"/>
    <w:rsid w:val="004E5441"/>
    <w:rsid w:val="004E5BA3"/>
    <w:rsid w:val="004E67A8"/>
    <w:rsid w:val="004E77C5"/>
    <w:rsid w:val="004E7D87"/>
    <w:rsid w:val="004E7E66"/>
    <w:rsid w:val="004F0208"/>
    <w:rsid w:val="004F0237"/>
    <w:rsid w:val="004F074A"/>
    <w:rsid w:val="004F07EE"/>
    <w:rsid w:val="004F0A35"/>
    <w:rsid w:val="004F0F42"/>
    <w:rsid w:val="004F1683"/>
    <w:rsid w:val="004F21B5"/>
    <w:rsid w:val="004F21F1"/>
    <w:rsid w:val="004F2B00"/>
    <w:rsid w:val="004F2C38"/>
    <w:rsid w:val="004F2F7C"/>
    <w:rsid w:val="004F3056"/>
    <w:rsid w:val="004F309B"/>
    <w:rsid w:val="004F320E"/>
    <w:rsid w:val="004F3B93"/>
    <w:rsid w:val="004F3B98"/>
    <w:rsid w:val="004F41A5"/>
    <w:rsid w:val="004F4437"/>
    <w:rsid w:val="004F4FCD"/>
    <w:rsid w:val="004F500E"/>
    <w:rsid w:val="004F64B3"/>
    <w:rsid w:val="004F6B13"/>
    <w:rsid w:val="004F7067"/>
    <w:rsid w:val="004F7284"/>
    <w:rsid w:val="004F7D2B"/>
    <w:rsid w:val="004F7F1C"/>
    <w:rsid w:val="00500172"/>
    <w:rsid w:val="00500186"/>
    <w:rsid w:val="005006ED"/>
    <w:rsid w:val="00500815"/>
    <w:rsid w:val="00500DDA"/>
    <w:rsid w:val="00501113"/>
    <w:rsid w:val="00501449"/>
    <w:rsid w:val="00501757"/>
    <w:rsid w:val="00501EFD"/>
    <w:rsid w:val="005021A0"/>
    <w:rsid w:val="005022B5"/>
    <w:rsid w:val="005022B9"/>
    <w:rsid w:val="0050277D"/>
    <w:rsid w:val="00502CE7"/>
    <w:rsid w:val="00502EC5"/>
    <w:rsid w:val="00503945"/>
    <w:rsid w:val="00503F8E"/>
    <w:rsid w:val="00504099"/>
    <w:rsid w:val="00504A93"/>
    <w:rsid w:val="00505189"/>
    <w:rsid w:val="0050548A"/>
    <w:rsid w:val="0050548B"/>
    <w:rsid w:val="005057B2"/>
    <w:rsid w:val="00505821"/>
    <w:rsid w:val="0050609B"/>
    <w:rsid w:val="0050629F"/>
    <w:rsid w:val="00506305"/>
    <w:rsid w:val="00506F78"/>
    <w:rsid w:val="00507CB9"/>
    <w:rsid w:val="005106B7"/>
    <w:rsid w:val="00510893"/>
    <w:rsid w:val="00510FEF"/>
    <w:rsid w:val="00511338"/>
    <w:rsid w:val="00511C61"/>
    <w:rsid w:val="00511E9B"/>
    <w:rsid w:val="00512186"/>
    <w:rsid w:val="00512B20"/>
    <w:rsid w:val="0051300B"/>
    <w:rsid w:val="00513244"/>
    <w:rsid w:val="0051398E"/>
    <w:rsid w:val="00514660"/>
    <w:rsid w:val="005146F0"/>
    <w:rsid w:val="00514D13"/>
    <w:rsid w:val="00515139"/>
    <w:rsid w:val="00515404"/>
    <w:rsid w:val="0051648A"/>
    <w:rsid w:val="00516B30"/>
    <w:rsid w:val="00516BAE"/>
    <w:rsid w:val="00520EB3"/>
    <w:rsid w:val="005225B5"/>
    <w:rsid w:val="005225C3"/>
    <w:rsid w:val="00522630"/>
    <w:rsid w:val="00522C33"/>
    <w:rsid w:val="00522C35"/>
    <w:rsid w:val="00523847"/>
    <w:rsid w:val="00524405"/>
    <w:rsid w:val="00524E8C"/>
    <w:rsid w:val="00525592"/>
    <w:rsid w:val="0052588B"/>
    <w:rsid w:val="00525950"/>
    <w:rsid w:val="00525AA4"/>
    <w:rsid w:val="00526741"/>
    <w:rsid w:val="00526B7F"/>
    <w:rsid w:val="00526CC1"/>
    <w:rsid w:val="00526FD7"/>
    <w:rsid w:val="00527418"/>
    <w:rsid w:val="00527456"/>
    <w:rsid w:val="00527716"/>
    <w:rsid w:val="005277C0"/>
    <w:rsid w:val="005277E0"/>
    <w:rsid w:val="00527B89"/>
    <w:rsid w:val="00527B96"/>
    <w:rsid w:val="00530405"/>
    <w:rsid w:val="005305A3"/>
    <w:rsid w:val="00530681"/>
    <w:rsid w:val="005308C4"/>
    <w:rsid w:val="00530BED"/>
    <w:rsid w:val="0053144C"/>
    <w:rsid w:val="00531520"/>
    <w:rsid w:val="00531CBB"/>
    <w:rsid w:val="00531E93"/>
    <w:rsid w:val="005321F6"/>
    <w:rsid w:val="00532552"/>
    <w:rsid w:val="0053257E"/>
    <w:rsid w:val="0053283F"/>
    <w:rsid w:val="00532B8F"/>
    <w:rsid w:val="00533C5F"/>
    <w:rsid w:val="00534689"/>
    <w:rsid w:val="005348D4"/>
    <w:rsid w:val="00534C99"/>
    <w:rsid w:val="00534D53"/>
    <w:rsid w:val="00534DC6"/>
    <w:rsid w:val="00535030"/>
    <w:rsid w:val="005354A7"/>
    <w:rsid w:val="0053558E"/>
    <w:rsid w:val="0053563F"/>
    <w:rsid w:val="0053567C"/>
    <w:rsid w:val="00535BD3"/>
    <w:rsid w:val="00535D1F"/>
    <w:rsid w:val="00535D97"/>
    <w:rsid w:val="00535E94"/>
    <w:rsid w:val="00536643"/>
    <w:rsid w:val="005367F3"/>
    <w:rsid w:val="00536A7D"/>
    <w:rsid w:val="00536CED"/>
    <w:rsid w:val="005372D4"/>
    <w:rsid w:val="005376C0"/>
    <w:rsid w:val="00540CE9"/>
    <w:rsid w:val="005412FE"/>
    <w:rsid w:val="0054441F"/>
    <w:rsid w:val="00544574"/>
    <w:rsid w:val="00544DED"/>
    <w:rsid w:val="00545432"/>
    <w:rsid w:val="00546855"/>
    <w:rsid w:val="00546F0F"/>
    <w:rsid w:val="00546FEC"/>
    <w:rsid w:val="00547318"/>
    <w:rsid w:val="005479CF"/>
    <w:rsid w:val="00547D0B"/>
    <w:rsid w:val="0055054F"/>
    <w:rsid w:val="00550961"/>
    <w:rsid w:val="00551402"/>
    <w:rsid w:val="00551C50"/>
    <w:rsid w:val="00551E80"/>
    <w:rsid w:val="00552670"/>
    <w:rsid w:val="0055291B"/>
    <w:rsid w:val="00552D87"/>
    <w:rsid w:val="005530EB"/>
    <w:rsid w:val="00553EF1"/>
    <w:rsid w:val="00553EFC"/>
    <w:rsid w:val="00554302"/>
    <w:rsid w:val="00554444"/>
    <w:rsid w:val="005546F6"/>
    <w:rsid w:val="00554986"/>
    <w:rsid w:val="005553B1"/>
    <w:rsid w:val="00555628"/>
    <w:rsid w:val="00555954"/>
    <w:rsid w:val="00555FA8"/>
    <w:rsid w:val="00556235"/>
    <w:rsid w:val="005566B3"/>
    <w:rsid w:val="00556D29"/>
    <w:rsid w:val="00556D80"/>
    <w:rsid w:val="00557BE5"/>
    <w:rsid w:val="0056086D"/>
    <w:rsid w:val="00560B5A"/>
    <w:rsid w:val="005611E7"/>
    <w:rsid w:val="00561609"/>
    <w:rsid w:val="00562EA0"/>
    <w:rsid w:val="005635D0"/>
    <w:rsid w:val="005637DA"/>
    <w:rsid w:val="00563FE2"/>
    <w:rsid w:val="00564117"/>
    <w:rsid w:val="0056435A"/>
    <w:rsid w:val="005645FE"/>
    <w:rsid w:val="00564825"/>
    <w:rsid w:val="00566507"/>
    <w:rsid w:val="00566699"/>
    <w:rsid w:val="00566A1B"/>
    <w:rsid w:val="00566CA4"/>
    <w:rsid w:val="00567F31"/>
    <w:rsid w:val="005701B4"/>
    <w:rsid w:val="005701D6"/>
    <w:rsid w:val="00570232"/>
    <w:rsid w:val="0057063E"/>
    <w:rsid w:val="0057099D"/>
    <w:rsid w:val="00570CA8"/>
    <w:rsid w:val="00570FDF"/>
    <w:rsid w:val="0057106C"/>
    <w:rsid w:val="00571AD3"/>
    <w:rsid w:val="00571D54"/>
    <w:rsid w:val="00571EBE"/>
    <w:rsid w:val="0057216F"/>
    <w:rsid w:val="005723A7"/>
    <w:rsid w:val="005727B1"/>
    <w:rsid w:val="0057312A"/>
    <w:rsid w:val="005736D4"/>
    <w:rsid w:val="005741FB"/>
    <w:rsid w:val="00574472"/>
    <w:rsid w:val="0057465E"/>
    <w:rsid w:val="005746C3"/>
    <w:rsid w:val="00575565"/>
    <w:rsid w:val="00575A17"/>
    <w:rsid w:val="00575CFB"/>
    <w:rsid w:val="00575F0A"/>
    <w:rsid w:val="00576300"/>
    <w:rsid w:val="00576DB0"/>
    <w:rsid w:val="00577891"/>
    <w:rsid w:val="005778D5"/>
    <w:rsid w:val="00577F00"/>
    <w:rsid w:val="0058034C"/>
    <w:rsid w:val="00580DB2"/>
    <w:rsid w:val="00581654"/>
    <w:rsid w:val="00581A41"/>
    <w:rsid w:val="00581AC6"/>
    <w:rsid w:val="005822C5"/>
    <w:rsid w:val="00582579"/>
    <w:rsid w:val="00582814"/>
    <w:rsid w:val="00582A91"/>
    <w:rsid w:val="00582D1F"/>
    <w:rsid w:val="00583469"/>
    <w:rsid w:val="005839A0"/>
    <w:rsid w:val="005844BA"/>
    <w:rsid w:val="00584C5C"/>
    <w:rsid w:val="00585166"/>
    <w:rsid w:val="005851F4"/>
    <w:rsid w:val="005856EA"/>
    <w:rsid w:val="005858B3"/>
    <w:rsid w:val="005872EE"/>
    <w:rsid w:val="00587336"/>
    <w:rsid w:val="005879CE"/>
    <w:rsid w:val="00587BC1"/>
    <w:rsid w:val="00587BE4"/>
    <w:rsid w:val="00587F03"/>
    <w:rsid w:val="005905CB"/>
    <w:rsid w:val="00590654"/>
    <w:rsid w:val="00590764"/>
    <w:rsid w:val="00591108"/>
    <w:rsid w:val="00591620"/>
    <w:rsid w:val="005916E5"/>
    <w:rsid w:val="0059171A"/>
    <w:rsid w:val="00591C62"/>
    <w:rsid w:val="0059201B"/>
    <w:rsid w:val="00592101"/>
    <w:rsid w:val="005923D1"/>
    <w:rsid w:val="00592429"/>
    <w:rsid w:val="0059322C"/>
    <w:rsid w:val="00593CFA"/>
    <w:rsid w:val="005943E3"/>
    <w:rsid w:val="0059535B"/>
    <w:rsid w:val="00595DAE"/>
    <w:rsid w:val="0059622A"/>
    <w:rsid w:val="005964F9"/>
    <w:rsid w:val="005968A1"/>
    <w:rsid w:val="00597863"/>
    <w:rsid w:val="005A0523"/>
    <w:rsid w:val="005A0938"/>
    <w:rsid w:val="005A0B5C"/>
    <w:rsid w:val="005A0BFF"/>
    <w:rsid w:val="005A16C1"/>
    <w:rsid w:val="005A1A21"/>
    <w:rsid w:val="005A2186"/>
    <w:rsid w:val="005A2F09"/>
    <w:rsid w:val="005A2FC9"/>
    <w:rsid w:val="005A368C"/>
    <w:rsid w:val="005A49D4"/>
    <w:rsid w:val="005A4C5A"/>
    <w:rsid w:val="005A50E5"/>
    <w:rsid w:val="005A5D91"/>
    <w:rsid w:val="005A6744"/>
    <w:rsid w:val="005A6E57"/>
    <w:rsid w:val="005A7773"/>
    <w:rsid w:val="005A7BFC"/>
    <w:rsid w:val="005A7C68"/>
    <w:rsid w:val="005B030A"/>
    <w:rsid w:val="005B1553"/>
    <w:rsid w:val="005B1C3A"/>
    <w:rsid w:val="005B28D9"/>
    <w:rsid w:val="005B3730"/>
    <w:rsid w:val="005B37B8"/>
    <w:rsid w:val="005B393E"/>
    <w:rsid w:val="005B41B4"/>
    <w:rsid w:val="005B4784"/>
    <w:rsid w:val="005B4B3B"/>
    <w:rsid w:val="005B52F0"/>
    <w:rsid w:val="005B5374"/>
    <w:rsid w:val="005B5CE6"/>
    <w:rsid w:val="005B5DD3"/>
    <w:rsid w:val="005B6018"/>
    <w:rsid w:val="005B6288"/>
    <w:rsid w:val="005B71CF"/>
    <w:rsid w:val="005C0048"/>
    <w:rsid w:val="005C1275"/>
    <w:rsid w:val="005C1BC6"/>
    <w:rsid w:val="005C1D85"/>
    <w:rsid w:val="005C1DF8"/>
    <w:rsid w:val="005C2229"/>
    <w:rsid w:val="005C2462"/>
    <w:rsid w:val="005C2BF1"/>
    <w:rsid w:val="005C3833"/>
    <w:rsid w:val="005C3BA0"/>
    <w:rsid w:val="005C4A9B"/>
    <w:rsid w:val="005C4B53"/>
    <w:rsid w:val="005C4C60"/>
    <w:rsid w:val="005C4E6F"/>
    <w:rsid w:val="005C570E"/>
    <w:rsid w:val="005C5A2B"/>
    <w:rsid w:val="005C625B"/>
    <w:rsid w:val="005C6779"/>
    <w:rsid w:val="005C6AEB"/>
    <w:rsid w:val="005C6E8D"/>
    <w:rsid w:val="005C7735"/>
    <w:rsid w:val="005C7E06"/>
    <w:rsid w:val="005C7EC3"/>
    <w:rsid w:val="005D0FE9"/>
    <w:rsid w:val="005D159B"/>
    <w:rsid w:val="005D17DB"/>
    <w:rsid w:val="005D1CEF"/>
    <w:rsid w:val="005D1FFB"/>
    <w:rsid w:val="005D21D8"/>
    <w:rsid w:val="005D284C"/>
    <w:rsid w:val="005D28A6"/>
    <w:rsid w:val="005D2EE8"/>
    <w:rsid w:val="005D31D0"/>
    <w:rsid w:val="005D375A"/>
    <w:rsid w:val="005D3D42"/>
    <w:rsid w:val="005D3D8A"/>
    <w:rsid w:val="005D3FF2"/>
    <w:rsid w:val="005D5648"/>
    <w:rsid w:val="005D5B93"/>
    <w:rsid w:val="005D5C99"/>
    <w:rsid w:val="005D6308"/>
    <w:rsid w:val="005D659C"/>
    <w:rsid w:val="005D6A13"/>
    <w:rsid w:val="005D6E7B"/>
    <w:rsid w:val="005D7085"/>
    <w:rsid w:val="005D771C"/>
    <w:rsid w:val="005D784E"/>
    <w:rsid w:val="005D78BF"/>
    <w:rsid w:val="005E035C"/>
    <w:rsid w:val="005E1DAB"/>
    <w:rsid w:val="005E2449"/>
    <w:rsid w:val="005E2598"/>
    <w:rsid w:val="005E293C"/>
    <w:rsid w:val="005E2AAE"/>
    <w:rsid w:val="005E2CCC"/>
    <w:rsid w:val="005E34BD"/>
    <w:rsid w:val="005E3740"/>
    <w:rsid w:val="005E38F6"/>
    <w:rsid w:val="005E3D73"/>
    <w:rsid w:val="005E3F49"/>
    <w:rsid w:val="005E40E0"/>
    <w:rsid w:val="005E4452"/>
    <w:rsid w:val="005E4658"/>
    <w:rsid w:val="005E4791"/>
    <w:rsid w:val="005E48E2"/>
    <w:rsid w:val="005E5A33"/>
    <w:rsid w:val="005E5DC1"/>
    <w:rsid w:val="005E649A"/>
    <w:rsid w:val="005E66BB"/>
    <w:rsid w:val="005E6AC3"/>
    <w:rsid w:val="005E72C2"/>
    <w:rsid w:val="005E7EA4"/>
    <w:rsid w:val="005F0572"/>
    <w:rsid w:val="005F05AC"/>
    <w:rsid w:val="005F0814"/>
    <w:rsid w:val="005F0EBC"/>
    <w:rsid w:val="005F0FD3"/>
    <w:rsid w:val="005F145E"/>
    <w:rsid w:val="005F15E1"/>
    <w:rsid w:val="005F2042"/>
    <w:rsid w:val="005F2105"/>
    <w:rsid w:val="005F3238"/>
    <w:rsid w:val="005F34FB"/>
    <w:rsid w:val="005F4BF4"/>
    <w:rsid w:val="005F4C7E"/>
    <w:rsid w:val="005F540A"/>
    <w:rsid w:val="005F5887"/>
    <w:rsid w:val="005F5CDA"/>
    <w:rsid w:val="00600A03"/>
    <w:rsid w:val="00600BD5"/>
    <w:rsid w:val="0060137F"/>
    <w:rsid w:val="00601F67"/>
    <w:rsid w:val="00602E87"/>
    <w:rsid w:val="00604693"/>
    <w:rsid w:val="0060477A"/>
    <w:rsid w:val="00604A6E"/>
    <w:rsid w:val="00604A86"/>
    <w:rsid w:val="00604B72"/>
    <w:rsid w:val="0060549D"/>
    <w:rsid w:val="00605CBC"/>
    <w:rsid w:val="00605F8D"/>
    <w:rsid w:val="0060605D"/>
    <w:rsid w:val="006066D8"/>
    <w:rsid w:val="00607114"/>
    <w:rsid w:val="00607D1F"/>
    <w:rsid w:val="00607EE7"/>
    <w:rsid w:val="006106B6"/>
    <w:rsid w:val="00610DF1"/>
    <w:rsid w:val="0061103E"/>
    <w:rsid w:val="0061136A"/>
    <w:rsid w:val="00611413"/>
    <w:rsid w:val="00611B13"/>
    <w:rsid w:val="006121A2"/>
    <w:rsid w:val="00612AFE"/>
    <w:rsid w:val="00612FB4"/>
    <w:rsid w:val="006134BB"/>
    <w:rsid w:val="0061364B"/>
    <w:rsid w:val="006136E7"/>
    <w:rsid w:val="00614555"/>
    <w:rsid w:val="00614AD1"/>
    <w:rsid w:val="00614F37"/>
    <w:rsid w:val="00614FE1"/>
    <w:rsid w:val="006150DC"/>
    <w:rsid w:val="006152D4"/>
    <w:rsid w:val="0061557D"/>
    <w:rsid w:val="0061595B"/>
    <w:rsid w:val="00615ABA"/>
    <w:rsid w:val="00615F54"/>
    <w:rsid w:val="006165D6"/>
    <w:rsid w:val="00616B00"/>
    <w:rsid w:val="00616F89"/>
    <w:rsid w:val="006172E4"/>
    <w:rsid w:val="00617CC7"/>
    <w:rsid w:val="00620A2B"/>
    <w:rsid w:val="00620A51"/>
    <w:rsid w:val="00620C0E"/>
    <w:rsid w:val="006210B1"/>
    <w:rsid w:val="006227E9"/>
    <w:rsid w:val="00622C18"/>
    <w:rsid w:val="0062323B"/>
    <w:rsid w:val="0062367E"/>
    <w:rsid w:val="006238E7"/>
    <w:rsid w:val="0062395E"/>
    <w:rsid w:val="00624346"/>
    <w:rsid w:val="00624716"/>
    <w:rsid w:val="0062498F"/>
    <w:rsid w:val="00624CA9"/>
    <w:rsid w:val="006251DA"/>
    <w:rsid w:val="0062523F"/>
    <w:rsid w:val="006256A6"/>
    <w:rsid w:val="00625EA8"/>
    <w:rsid w:val="00626408"/>
    <w:rsid w:val="00626499"/>
    <w:rsid w:val="006265B9"/>
    <w:rsid w:val="00626EF3"/>
    <w:rsid w:val="00627098"/>
    <w:rsid w:val="0062734D"/>
    <w:rsid w:val="0062754E"/>
    <w:rsid w:val="0063048B"/>
    <w:rsid w:val="00630741"/>
    <w:rsid w:val="00631045"/>
    <w:rsid w:val="0063127B"/>
    <w:rsid w:val="00631B6A"/>
    <w:rsid w:val="00631C3E"/>
    <w:rsid w:val="00632996"/>
    <w:rsid w:val="00632FC3"/>
    <w:rsid w:val="00632FDE"/>
    <w:rsid w:val="0063383F"/>
    <w:rsid w:val="00633AE9"/>
    <w:rsid w:val="00634502"/>
    <w:rsid w:val="006345F0"/>
    <w:rsid w:val="00634A84"/>
    <w:rsid w:val="006358E4"/>
    <w:rsid w:val="00635E1D"/>
    <w:rsid w:val="0063651D"/>
    <w:rsid w:val="0063686A"/>
    <w:rsid w:val="00636AF5"/>
    <w:rsid w:val="00637096"/>
    <w:rsid w:val="0063789F"/>
    <w:rsid w:val="006378D0"/>
    <w:rsid w:val="00641CAF"/>
    <w:rsid w:val="0064201E"/>
    <w:rsid w:val="00642514"/>
    <w:rsid w:val="006433CB"/>
    <w:rsid w:val="00644777"/>
    <w:rsid w:val="00644982"/>
    <w:rsid w:val="00645781"/>
    <w:rsid w:val="00645D92"/>
    <w:rsid w:val="00647617"/>
    <w:rsid w:val="00647BE7"/>
    <w:rsid w:val="00647E3B"/>
    <w:rsid w:val="00650553"/>
    <w:rsid w:val="00650643"/>
    <w:rsid w:val="00650753"/>
    <w:rsid w:val="00650AC1"/>
    <w:rsid w:val="006515ED"/>
    <w:rsid w:val="00651AE4"/>
    <w:rsid w:val="0065222C"/>
    <w:rsid w:val="00653935"/>
    <w:rsid w:val="0065393F"/>
    <w:rsid w:val="00653A12"/>
    <w:rsid w:val="00653DF5"/>
    <w:rsid w:val="00654153"/>
    <w:rsid w:val="0065520D"/>
    <w:rsid w:val="006553EF"/>
    <w:rsid w:val="00656D6F"/>
    <w:rsid w:val="00656EF7"/>
    <w:rsid w:val="006578A1"/>
    <w:rsid w:val="00657E20"/>
    <w:rsid w:val="00660352"/>
    <w:rsid w:val="0066061B"/>
    <w:rsid w:val="006607A8"/>
    <w:rsid w:val="00662169"/>
    <w:rsid w:val="00662759"/>
    <w:rsid w:val="006634AF"/>
    <w:rsid w:val="006635DE"/>
    <w:rsid w:val="0066388A"/>
    <w:rsid w:val="0066391F"/>
    <w:rsid w:val="00663BD1"/>
    <w:rsid w:val="00663C82"/>
    <w:rsid w:val="0066432A"/>
    <w:rsid w:val="0066478F"/>
    <w:rsid w:val="006649E5"/>
    <w:rsid w:val="00664EDB"/>
    <w:rsid w:val="00665923"/>
    <w:rsid w:val="00665BB3"/>
    <w:rsid w:val="00665D3F"/>
    <w:rsid w:val="00666D7A"/>
    <w:rsid w:val="00666D7B"/>
    <w:rsid w:val="0066738D"/>
    <w:rsid w:val="0066781B"/>
    <w:rsid w:val="00667AD4"/>
    <w:rsid w:val="00667E91"/>
    <w:rsid w:val="00670298"/>
    <w:rsid w:val="006718E7"/>
    <w:rsid w:val="006719C6"/>
    <w:rsid w:val="006719FC"/>
    <w:rsid w:val="00671B41"/>
    <w:rsid w:val="00672CEC"/>
    <w:rsid w:val="00672FF5"/>
    <w:rsid w:val="00673567"/>
    <w:rsid w:val="006736A2"/>
    <w:rsid w:val="00673EBF"/>
    <w:rsid w:val="006743FE"/>
    <w:rsid w:val="006750B9"/>
    <w:rsid w:val="0067755E"/>
    <w:rsid w:val="006779B9"/>
    <w:rsid w:val="00680193"/>
    <w:rsid w:val="006806A9"/>
    <w:rsid w:val="00680B0A"/>
    <w:rsid w:val="00680BB3"/>
    <w:rsid w:val="00680E4C"/>
    <w:rsid w:val="00680F04"/>
    <w:rsid w:val="006811D9"/>
    <w:rsid w:val="006812FC"/>
    <w:rsid w:val="006813A7"/>
    <w:rsid w:val="00681C8D"/>
    <w:rsid w:val="00681FB9"/>
    <w:rsid w:val="006827AB"/>
    <w:rsid w:val="00682D8E"/>
    <w:rsid w:val="00682FBC"/>
    <w:rsid w:val="00683155"/>
    <w:rsid w:val="006842E6"/>
    <w:rsid w:val="006843A2"/>
    <w:rsid w:val="00685EAD"/>
    <w:rsid w:val="006869F5"/>
    <w:rsid w:val="006869FA"/>
    <w:rsid w:val="006871E5"/>
    <w:rsid w:val="0068739A"/>
    <w:rsid w:val="006877FF"/>
    <w:rsid w:val="00687F0C"/>
    <w:rsid w:val="00690281"/>
    <w:rsid w:val="006902FD"/>
    <w:rsid w:val="00690F95"/>
    <w:rsid w:val="006910F6"/>
    <w:rsid w:val="006912AB"/>
    <w:rsid w:val="00691660"/>
    <w:rsid w:val="00691BE4"/>
    <w:rsid w:val="00691C4E"/>
    <w:rsid w:val="00692E60"/>
    <w:rsid w:val="00693054"/>
    <w:rsid w:val="00693A6F"/>
    <w:rsid w:val="00694E86"/>
    <w:rsid w:val="00695367"/>
    <w:rsid w:val="00695A11"/>
    <w:rsid w:val="006960FC"/>
    <w:rsid w:val="00696400"/>
    <w:rsid w:val="0069679F"/>
    <w:rsid w:val="00696890"/>
    <w:rsid w:val="00696DE5"/>
    <w:rsid w:val="006978AD"/>
    <w:rsid w:val="006A0F46"/>
    <w:rsid w:val="006A1722"/>
    <w:rsid w:val="006A1DBA"/>
    <w:rsid w:val="006A212D"/>
    <w:rsid w:val="006A235E"/>
    <w:rsid w:val="006A26F4"/>
    <w:rsid w:val="006A292C"/>
    <w:rsid w:val="006A2992"/>
    <w:rsid w:val="006A2E9B"/>
    <w:rsid w:val="006A3077"/>
    <w:rsid w:val="006A3958"/>
    <w:rsid w:val="006A3C30"/>
    <w:rsid w:val="006A3CCA"/>
    <w:rsid w:val="006A3DA2"/>
    <w:rsid w:val="006A4150"/>
    <w:rsid w:val="006A47D5"/>
    <w:rsid w:val="006A4ACB"/>
    <w:rsid w:val="006A51BB"/>
    <w:rsid w:val="006A53C5"/>
    <w:rsid w:val="006A55A7"/>
    <w:rsid w:val="006A5768"/>
    <w:rsid w:val="006A5E19"/>
    <w:rsid w:val="006A5F31"/>
    <w:rsid w:val="006A6555"/>
    <w:rsid w:val="006A6E8F"/>
    <w:rsid w:val="006A7FC7"/>
    <w:rsid w:val="006B155A"/>
    <w:rsid w:val="006B1AF4"/>
    <w:rsid w:val="006B27AF"/>
    <w:rsid w:val="006B29D8"/>
    <w:rsid w:val="006B351B"/>
    <w:rsid w:val="006B358F"/>
    <w:rsid w:val="006B3B78"/>
    <w:rsid w:val="006B4064"/>
    <w:rsid w:val="006B4687"/>
    <w:rsid w:val="006B4B60"/>
    <w:rsid w:val="006B4F03"/>
    <w:rsid w:val="006B4F8F"/>
    <w:rsid w:val="006B5325"/>
    <w:rsid w:val="006B5419"/>
    <w:rsid w:val="006B54B3"/>
    <w:rsid w:val="006B58BD"/>
    <w:rsid w:val="006B5ECC"/>
    <w:rsid w:val="006B6723"/>
    <w:rsid w:val="006B691F"/>
    <w:rsid w:val="006B6B3C"/>
    <w:rsid w:val="006B6F46"/>
    <w:rsid w:val="006B75C8"/>
    <w:rsid w:val="006B8F34"/>
    <w:rsid w:val="006C0136"/>
    <w:rsid w:val="006C0259"/>
    <w:rsid w:val="006C0CCE"/>
    <w:rsid w:val="006C1234"/>
    <w:rsid w:val="006C132C"/>
    <w:rsid w:val="006C162E"/>
    <w:rsid w:val="006C1C3D"/>
    <w:rsid w:val="006C21BC"/>
    <w:rsid w:val="006C22D2"/>
    <w:rsid w:val="006C24DF"/>
    <w:rsid w:val="006C2823"/>
    <w:rsid w:val="006C29C2"/>
    <w:rsid w:val="006C2E0B"/>
    <w:rsid w:val="006C3101"/>
    <w:rsid w:val="006C35FF"/>
    <w:rsid w:val="006C3A25"/>
    <w:rsid w:val="006C3A81"/>
    <w:rsid w:val="006C3ED3"/>
    <w:rsid w:val="006C42F8"/>
    <w:rsid w:val="006C4475"/>
    <w:rsid w:val="006C48A2"/>
    <w:rsid w:val="006C4D6F"/>
    <w:rsid w:val="006C65A2"/>
    <w:rsid w:val="006C7099"/>
    <w:rsid w:val="006C70E2"/>
    <w:rsid w:val="006C7B74"/>
    <w:rsid w:val="006C7CE8"/>
    <w:rsid w:val="006D112A"/>
    <w:rsid w:val="006D1145"/>
    <w:rsid w:val="006D1684"/>
    <w:rsid w:val="006D1D6C"/>
    <w:rsid w:val="006D1DA8"/>
    <w:rsid w:val="006D22B9"/>
    <w:rsid w:val="006D38DD"/>
    <w:rsid w:val="006D3D9D"/>
    <w:rsid w:val="006D3F8B"/>
    <w:rsid w:val="006D4401"/>
    <w:rsid w:val="006D4A3D"/>
    <w:rsid w:val="006D4D7E"/>
    <w:rsid w:val="006D5334"/>
    <w:rsid w:val="006D57F8"/>
    <w:rsid w:val="006D5973"/>
    <w:rsid w:val="006D5B83"/>
    <w:rsid w:val="006D6587"/>
    <w:rsid w:val="006D6764"/>
    <w:rsid w:val="006D68B2"/>
    <w:rsid w:val="006D6B57"/>
    <w:rsid w:val="006D6BDD"/>
    <w:rsid w:val="006D706C"/>
    <w:rsid w:val="006D7172"/>
    <w:rsid w:val="006E0123"/>
    <w:rsid w:val="006E0279"/>
    <w:rsid w:val="006E03CC"/>
    <w:rsid w:val="006E04D0"/>
    <w:rsid w:val="006E04FC"/>
    <w:rsid w:val="006E0F88"/>
    <w:rsid w:val="006E112D"/>
    <w:rsid w:val="006E12A8"/>
    <w:rsid w:val="006E1559"/>
    <w:rsid w:val="006E1B88"/>
    <w:rsid w:val="006E1EBF"/>
    <w:rsid w:val="006E25E8"/>
    <w:rsid w:val="006E3600"/>
    <w:rsid w:val="006E4CA8"/>
    <w:rsid w:val="006E4D51"/>
    <w:rsid w:val="006E5041"/>
    <w:rsid w:val="006E5256"/>
    <w:rsid w:val="006E5AFB"/>
    <w:rsid w:val="006E5B39"/>
    <w:rsid w:val="006E5CFB"/>
    <w:rsid w:val="006E5DC2"/>
    <w:rsid w:val="006E5F40"/>
    <w:rsid w:val="006E6148"/>
    <w:rsid w:val="006E689C"/>
    <w:rsid w:val="006E6A09"/>
    <w:rsid w:val="006E74AA"/>
    <w:rsid w:val="006E76EA"/>
    <w:rsid w:val="006E789E"/>
    <w:rsid w:val="006E7E76"/>
    <w:rsid w:val="006F10C0"/>
    <w:rsid w:val="006F12EA"/>
    <w:rsid w:val="006F153B"/>
    <w:rsid w:val="006F15C9"/>
    <w:rsid w:val="006F1E4F"/>
    <w:rsid w:val="006F3482"/>
    <w:rsid w:val="006F380E"/>
    <w:rsid w:val="006F3BEE"/>
    <w:rsid w:val="006F4DE3"/>
    <w:rsid w:val="006F5CB8"/>
    <w:rsid w:val="006F5E5E"/>
    <w:rsid w:val="006F6176"/>
    <w:rsid w:val="006F62AB"/>
    <w:rsid w:val="006F76DA"/>
    <w:rsid w:val="006F77C0"/>
    <w:rsid w:val="006F7EC2"/>
    <w:rsid w:val="007006DD"/>
    <w:rsid w:val="00700C23"/>
    <w:rsid w:val="00700DE3"/>
    <w:rsid w:val="00700E6C"/>
    <w:rsid w:val="0070118D"/>
    <w:rsid w:val="00701346"/>
    <w:rsid w:val="007022E9"/>
    <w:rsid w:val="007024CF"/>
    <w:rsid w:val="007027EB"/>
    <w:rsid w:val="00702BA7"/>
    <w:rsid w:val="00702ED4"/>
    <w:rsid w:val="00702FA1"/>
    <w:rsid w:val="00703306"/>
    <w:rsid w:val="00703957"/>
    <w:rsid w:val="00703A9B"/>
    <w:rsid w:val="00703CB8"/>
    <w:rsid w:val="00704471"/>
    <w:rsid w:val="00704541"/>
    <w:rsid w:val="0070465A"/>
    <w:rsid w:val="00704BE3"/>
    <w:rsid w:val="00705015"/>
    <w:rsid w:val="00706074"/>
    <w:rsid w:val="0070616F"/>
    <w:rsid w:val="00707C02"/>
    <w:rsid w:val="00707E14"/>
    <w:rsid w:val="0071035B"/>
    <w:rsid w:val="0071059A"/>
    <w:rsid w:val="007108D3"/>
    <w:rsid w:val="00710B48"/>
    <w:rsid w:val="00710C0B"/>
    <w:rsid w:val="00710FCE"/>
    <w:rsid w:val="007112D7"/>
    <w:rsid w:val="00711362"/>
    <w:rsid w:val="00711C08"/>
    <w:rsid w:val="00712242"/>
    <w:rsid w:val="007137AE"/>
    <w:rsid w:val="00714251"/>
    <w:rsid w:val="00714349"/>
    <w:rsid w:val="007147F2"/>
    <w:rsid w:val="00714CC8"/>
    <w:rsid w:val="00714CEB"/>
    <w:rsid w:val="00714EEF"/>
    <w:rsid w:val="007152E5"/>
    <w:rsid w:val="0071576E"/>
    <w:rsid w:val="00715EE2"/>
    <w:rsid w:val="007160A4"/>
    <w:rsid w:val="00716B20"/>
    <w:rsid w:val="00716B78"/>
    <w:rsid w:val="00716C30"/>
    <w:rsid w:val="0071701B"/>
    <w:rsid w:val="0071764D"/>
    <w:rsid w:val="00720218"/>
    <w:rsid w:val="007204D7"/>
    <w:rsid w:val="0072095F"/>
    <w:rsid w:val="00721136"/>
    <w:rsid w:val="007213F2"/>
    <w:rsid w:val="007214AA"/>
    <w:rsid w:val="007216B1"/>
    <w:rsid w:val="00721C35"/>
    <w:rsid w:val="007220A8"/>
    <w:rsid w:val="0072223F"/>
    <w:rsid w:val="0072272A"/>
    <w:rsid w:val="00722A5D"/>
    <w:rsid w:val="00722DCF"/>
    <w:rsid w:val="00723872"/>
    <w:rsid w:val="00723940"/>
    <w:rsid w:val="00723D2D"/>
    <w:rsid w:val="00723F2E"/>
    <w:rsid w:val="007242C6"/>
    <w:rsid w:val="007248BB"/>
    <w:rsid w:val="00724AD0"/>
    <w:rsid w:val="0072518F"/>
    <w:rsid w:val="0072533B"/>
    <w:rsid w:val="00725BBF"/>
    <w:rsid w:val="00725E00"/>
    <w:rsid w:val="007266EF"/>
    <w:rsid w:val="00730FE7"/>
    <w:rsid w:val="00731177"/>
    <w:rsid w:val="00731DEF"/>
    <w:rsid w:val="00731EBB"/>
    <w:rsid w:val="00732623"/>
    <w:rsid w:val="00732F4F"/>
    <w:rsid w:val="0073312D"/>
    <w:rsid w:val="00733682"/>
    <w:rsid w:val="00733920"/>
    <w:rsid w:val="00733AEC"/>
    <w:rsid w:val="007343AC"/>
    <w:rsid w:val="007344E3"/>
    <w:rsid w:val="00734A25"/>
    <w:rsid w:val="00734C74"/>
    <w:rsid w:val="00734EA7"/>
    <w:rsid w:val="0073538B"/>
    <w:rsid w:val="007359D4"/>
    <w:rsid w:val="00735AE9"/>
    <w:rsid w:val="00736702"/>
    <w:rsid w:val="007369CA"/>
    <w:rsid w:val="0073724F"/>
    <w:rsid w:val="00737A64"/>
    <w:rsid w:val="00737B80"/>
    <w:rsid w:val="00740648"/>
    <w:rsid w:val="00740752"/>
    <w:rsid w:val="00742043"/>
    <w:rsid w:val="00742C07"/>
    <w:rsid w:val="00742D4B"/>
    <w:rsid w:val="00742E51"/>
    <w:rsid w:val="00743566"/>
    <w:rsid w:val="00743610"/>
    <w:rsid w:val="00743A35"/>
    <w:rsid w:val="00744D27"/>
    <w:rsid w:val="0074502E"/>
    <w:rsid w:val="00745434"/>
    <w:rsid w:val="0074546E"/>
    <w:rsid w:val="007456DB"/>
    <w:rsid w:val="00745E09"/>
    <w:rsid w:val="007464F4"/>
    <w:rsid w:val="00746736"/>
    <w:rsid w:val="00746B10"/>
    <w:rsid w:val="0074796A"/>
    <w:rsid w:val="00747A1F"/>
    <w:rsid w:val="00747F38"/>
    <w:rsid w:val="00751222"/>
    <w:rsid w:val="00752921"/>
    <w:rsid w:val="00752E8B"/>
    <w:rsid w:val="007530CE"/>
    <w:rsid w:val="007536D5"/>
    <w:rsid w:val="007542E0"/>
    <w:rsid w:val="00754710"/>
    <w:rsid w:val="00754BC2"/>
    <w:rsid w:val="00754F15"/>
    <w:rsid w:val="00755258"/>
    <w:rsid w:val="00755553"/>
    <w:rsid w:val="00755684"/>
    <w:rsid w:val="0075581D"/>
    <w:rsid w:val="00756322"/>
    <w:rsid w:val="00756E77"/>
    <w:rsid w:val="0075711E"/>
    <w:rsid w:val="007572AB"/>
    <w:rsid w:val="00757BBC"/>
    <w:rsid w:val="007600C4"/>
    <w:rsid w:val="00760285"/>
    <w:rsid w:val="007609AF"/>
    <w:rsid w:val="00760A01"/>
    <w:rsid w:val="0076176B"/>
    <w:rsid w:val="0076183C"/>
    <w:rsid w:val="00761DF2"/>
    <w:rsid w:val="00761E96"/>
    <w:rsid w:val="00762237"/>
    <w:rsid w:val="00762283"/>
    <w:rsid w:val="007627DD"/>
    <w:rsid w:val="00763290"/>
    <w:rsid w:val="00764230"/>
    <w:rsid w:val="007647EA"/>
    <w:rsid w:val="007649C5"/>
    <w:rsid w:val="00764B37"/>
    <w:rsid w:val="00765380"/>
    <w:rsid w:val="0076609C"/>
    <w:rsid w:val="00766603"/>
    <w:rsid w:val="0076726E"/>
    <w:rsid w:val="0076765C"/>
    <w:rsid w:val="00767736"/>
    <w:rsid w:val="00770118"/>
    <w:rsid w:val="0077044E"/>
    <w:rsid w:val="00770A6C"/>
    <w:rsid w:val="00771079"/>
    <w:rsid w:val="007719A8"/>
    <w:rsid w:val="00771A73"/>
    <w:rsid w:val="00771EA9"/>
    <w:rsid w:val="00771F17"/>
    <w:rsid w:val="007722F6"/>
    <w:rsid w:val="0077242D"/>
    <w:rsid w:val="00772F16"/>
    <w:rsid w:val="00773162"/>
    <w:rsid w:val="007733EF"/>
    <w:rsid w:val="007735E3"/>
    <w:rsid w:val="00773852"/>
    <w:rsid w:val="00773E67"/>
    <w:rsid w:val="0077422B"/>
    <w:rsid w:val="007742FA"/>
    <w:rsid w:val="00774F81"/>
    <w:rsid w:val="00775E44"/>
    <w:rsid w:val="0077659C"/>
    <w:rsid w:val="0077687B"/>
    <w:rsid w:val="007768F9"/>
    <w:rsid w:val="0077692D"/>
    <w:rsid w:val="00776A6D"/>
    <w:rsid w:val="00777351"/>
    <w:rsid w:val="00777EB6"/>
    <w:rsid w:val="0078016A"/>
    <w:rsid w:val="00780284"/>
    <w:rsid w:val="00780FC3"/>
    <w:rsid w:val="0078103B"/>
    <w:rsid w:val="00781EC7"/>
    <w:rsid w:val="00781FCD"/>
    <w:rsid w:val="00782155"/>
    <w:rsid w:val="00782514"/>
    <w:rsid w:val="00782B64"/>
    <w:rsid w:val="00783687"/>
    <w:rsid w:val="00783AB6"/>
    <w:rsid w:val="00783D4A"/>
    <w:rsid w:val="00784106"/>
    <w:rsid w:val="007846A3"/>
    <w:rsid w:val="007847ED"/>
    <w:rsid w:val="00784A6B"/>
    <w:rsid w:val="00784DE6"/>
    <w:rsid w:val="007851A7"/>
    <w:rsid w:val="007853DC"/>
    <w:rsid w:val="00785DBC"/>
    <w:rsid w:val="0078605F"/>
    <w:rsid w:val="00786157"/>
    <w:rsid w:val="007868EE"/>
    <w:rsid w:val="00786FDB"/>
    <w:rsid w:val="007877D9"/>
    <w:rsid w:val="00790101"/>
    <w:rsid w:val="00790975"/>
    <w:rsid w:val="00790B21"/>
    <w:rsid w:val="0079129B"/>
    <w:rsid w:val="007919BA"/>
    <w:rsid w:val="00791EB0"/>
    <w:rsid w:val="0079254B"/>
    <w:rsid w:val="0079268F"/>
    <w:rsid w:val="0079286A"/>
    <w:rsid w:val="00792C8F"/>
    <w:rsid w:val="00792C9A"/>
    <w:rsid w:val="00793184"/>
    <w:rsid w:val="007938CA"/>
    <w:rsid w:val="00794363"/>
    <w:rsid w:val="007949CF"/>
    <w:rsid w:val="00794A40"/>
    <w:rsid w:val="00794C75"/>
    <w:rsid w:val="00794F5E"/>
    <w:rsid w:val="00795B6B"/>
    <w:rsid w:val="00796476"/>
    <w:rsid w:val="00796A4E"/>
    <w:rsid w:val="00796D08"/>
    <w:rsid w:val="00797551"/>
    <w:rsid w:val="00797EF6"/>
    <w:rsid w:val="007A04FE"/>
    <w:rsid w:val="007A1E19"/>
    <w:rsid w:val="007A21F7"/>
    <w:rsid w:val="007A255C"/>
    <w:rsid w:val="007A2A54"/>
    <w:rsid w:val="007A2EF1"/>
    <w:rsid w:val="007A304B"/>
    <w:rsid w:val="007A3240"/>
    <w:rsid w:val="007A370C"/>
    <w:rsid w:val="007A3D4A"/>
    <w:rsid w:val="007A4509"/>
    <w:rsid w:val="007A472C"/>
    <w:rsid w:val="007A47C1"/>
    <w:rsid w:val="007A4C9A"/>
    <w:rsid w:val="007A52D7"/>
    <w:rsid w:val="007A59AC"/>
    <w:rsid w:val="007A5A75"/>
    <w:rsid w:val="007A66F5"/>
    <w:rsid w:val="007A68E5"/>
    <w:rsid w:val="007A6B95"/>
    <w:rsid w:val="007A72D3"/>
    <w:rsid w:val="007B0FCC"/>
    <w:rsid w:val="007B170E"/>
    <w:rsid w:val="007B17E2"/>
    <w:rsid w:val="007B2196"/>
    <w:rsid w:val="007B21F8"/>
    <w:rsid w:val="007B227A"/>
    <w:rsid w:val="007B2370"/>
    <w:rsid w:val="007B241C"/>
    <w:rsid w:val="007B293B"/>
    <w:rsid w:val="007B3F1E"/>
    <w:rsid w:val="007B477E"/>
    <w:rsid w:val="007B4CE0"/>
    <w:rsid w:val="007B4DC4"/>
    <w:rsid w:val="007B4F80"/>
    <w:rsid w:val="007B547D"/>
    <w:rsid w:val="007B5578"/>
    <w:rsid w:val="007B5EFC"/>
    <w:rsid w:val="007B642F"/>
    <w:rsid w:val="007B6A3E"/>
    <w:rsid w:val="007B6EB0"/>
    <w:rsid w:val="007B73AE"/>
    <w:rsid w:val="007C0035"/>
    <w:rsid w:val="007C07EC"/>
    <w:rsid w:val="007C08BD"/>
    <w:rsid w:val="007C143B"/>
    <w:rsid w:val="007C159C"/>
    <w:rsid w:val="007C15DC"/>
    <w:rsid w:val="007C175E"/>
    <w:rsid w:val="007C1A38"/>
    <w:rsid w:val="007C1B14"/>
    <w:rsid w:val="007C233B"/>
    <w:rsid w:val="007C26D7"/>
    <w:rsid w:val="007C2A41"/>
    <w:rsid w:val="007C32B1"/>
    <w:rsid w:val="007C34CA"/>
    <w:rsid w:val="007C4172"/>
    <w:rsid w:val="007C44EB"/>
    <w:rsid w:val="007C5450"/>
    <w:rsid w:val="007C648D"/>
    <w:rsid w:val="007C6808"/>
    <w:rsid w:val="007C6F22"/>
    <w:rsid w:val="007C71C2"/>
    <w:rsid w:val="007C7D64"/>
    <w:rsid w:val="007C7DBC"/>
    <w:rsid w:val="007D0600"/>
    <w:rsid w:val="007D067F"/>
    <w:rsid w:val="007D1B6F"/>
    <w:rsid w:val="007D2199"/>
    <w:rsid w:val="007D229D"/>
    <w:rsid w:val="007D2584"/>
    <w:rsid w:val="007D2FDB"/>
    <w:rsid w:val="007D3264"/>
    <w:rsid w:val="007D3A10"/>
    <w:rsid w:val="007D3C02"/>
    <w:rsid w:val="007D4109"/>
    <w:rsid w:val="007D48C4"/>
    <w:rsid w:val="007D4E9D"/>
    <w:rsid w:val="007D5871"/>
    <w:rsid w:val="007D5AAA"/>
    <w:rsid w:val="007D5CE8"/>
    <w:rsid w:val="007D5EC1"/>
    <w:rsid w:val="007D60B3"/>
    <w:rsid w:val="007D611B"/>
    <w:rsid w:val="007D6746"/>
    <w:rsid w:val="007D67D6"/>
    <w:rsid w:val="007D67FA"/>
    <w:rsid w:val="007D6904"/>
    <w:rsid w:val="007D6E70"/>
    <w:rsid w:val="007D6F61"/>
    <w:rsid w:val="007D705E"/>
    <w:rsid w:val="007D735C"/>
    <w:rsid w:val="007D748C"/>
    <w:rsid w:val="007D7B6C"/>
    <w:rsid w:val="007E0A67"/>
    <w:rsid w:val="007E0C15"/>
    <w:rsid w:val="007E0DF7"/>
    <w:rsid w:val="007E147F"/>
    <w:rsid w:val="007E1A79"/>
    <w:rsid w:val="007E38A0"/>
    <w:rsid w:val="007E4518"/>
    <w:rsid w:val="007E569A"/>
    <w:rsid w:val="007E63CB"/>
    <w:rsid w:val="007E664D"/>
    <w:rsid w:val="007E773A"/>
    <w:rsid w:val="007E7D92"/>
    <w:rsid w:val="007E7D9C"/>
    <w:rsid w:val="007E7E5B"/>
    <w:rsid w:val="007F041D"/>
    <w:rsid w:val="007F0746"/>
    <w:rsid w:val="007F0B75"/>
    <w:rsid w:val="007F0B96"/>
    <w:rsid w:val="007F1109"/>
    <w:rsid w:val="007F1602"/>
    <w:rsid w:val="007F247D"/>
    <w:rsid w:val="007F25F3"/>
    <w:rsid w:val="007F2F5E"/>
    <w:rsid w:val="007F4528"/>
    <w:rsid w:val="007F5182"/>
    <w:rsid w:val="007F5D5C"/>
    <w:rsid w:val="007F62A7"/>
    <w:rsid w:val="007F6801"/>
    <w:rsid w:val="007F6EBE"/>
    <w:rsid w:val="007F7213"/>
    <w:rsid w:val="007F7790"/>
    <w:rsid w:val="007F7B8C"/>
    <w:rsid w:val="007F7FE6"/>
    <w:rsid w:val="00801366"/>
    <w:rsid w:val="00801655"/>
    <w:rsid w:val="008019A8"/>
    <w:rsid w:val="00801B78"/>
    <w:rsid w:val="00801D85"/>
    <w:rsid w:val="0080260E"/>
    <w:rsid w:val="008026DF"/>
    <w:rsid w:val="00802B3E"/>
    <w:rsid w:val="00802C5B"/>
    <w:rsid w:val="00803816"/>
    <w:rsid w:val="00803D4D"/>
    <w:rsid w:val="0080481A"/>
    <w:rsid w:val="00804ADC"/>
    <w:rsid w:val="0080566D"/>
    <w:rsid w:val="00805C31"/>
    <w:rsid w:val="00805E65"/>
    <w:rsid w:val="00806192"/>
    <w:rsid w:val="00806196"/>
    <w:rsid w:val="008063CE"/>
    <w:rsid w:val="008063E1"/>
    <w:rsid w:val="008069A6"/>
    <w:rsid w:val="00806A2F"/>
    <w:rsid w:val="00806CAF"/>
    <w:rsid w:val="00806F60"/>
    <w:rsid w:val="0080763A"/>
    <w:rsid w:val="00807811"/>
    <w:rsid w:val="008078DD"/>
    <w:rsid w:val="00811184"/>
    <w:rsid w:val="0081194C"/>
    <w:rsid w:val="00811D5B"/>
    <w:rsid w:val="00812B0D"/>
    <w:rsid w:val="00813152"/>
    <w:rsid w:val="0081330B"/>
    <w:rsid w:val="00814025"/>
    <w:rsid w:val="00814478"/>
    <w:rsid w:val="008146AA"/>
    <w:rsid w:val="0081499D"/>
    <w:rsid w:val="008155C9"/>
    <w:rsid w:val="00815B96"/>
    <w:rsid w:val="00815CD1"/>
    <w:rsid w:val="00816427"/>
    <w:rsid w:val="00816A0E"/>
    <w:rsid w:val="00816D9F"/>
    <w:rsid w:val="00817432"/>
    <w:rsid w:val="0081758B"/>
    <w:rsid w:val="008178EB"/>
    <w:rsid w:val="00817B50"/>
    <w:rsid w:val="00820671"/>
    <w:rsid w:val="00820B03"/>
    <w:rsid w:val="008210F8"/>
    <w:rsid w:val="00821374"/>
    <w:rsid w:val="0082199D"/>
    <w:rsid w:val="00822221"/>
    <w:rsid w:val="00822F66"/>
    <w:rsid w:val="008231D8"/>
    <w:rsid w:val="00823227"/>
    <w:rsid w:val="0082326A"/>
    <w:rsid w:val="008235DC"/>
    <w:rsid w:val="00824016"/>
    <w:rsid w:val="00824707"/>
    <w:rsid w:val="0082470C"/>
    <w:rsid w:val="00824D14"/>
    <w:rsid w:val="00824E11"/>
    <w:rsid w:val="00824F7F"/>
    <w:rsid w:val="00825FDC"/>
    <w:rsid w:val="00826240"/>
    <w:rsid w:val="00826CD4"/>
    <w:rsid w:val="0083001E"/>
    <w:rsid w:val="008301DA"/>
    <w:rsid w:val="00830599"/>
    <w:rsid w:val="00830716"/>
    <w:rsid w:val="00830E60"/>
    <w:rsid w:val="00830F6C"/>
    <w:rsid w:val="00830FA9"/>
    <w:rsid w:val="008317CE"/>
    <w:rsid w:val="008330A4"/>
    <w:rsid w:val="008331ED"/>
    <w:rsid w:val="00833C96"/>
    <w:rsid w:val="00833D5A"/>
    <w:rsid w:val="00834557"/>
    <w:rsid w:val="008346E0"/>
    <w:rsid w:val="00834B0F"/>
    <w:rsid w:val="00834BC3"/>
    <w:rsid w:val="0083537A"/>
    <w:rsid w:val="00835B3C"/>
    <w:rsid w:val="00835DA7"/>
    <w:rsid w:val="00835E15"/>
    <w:rsid w:val="00836078"/>
    <w:rsid w:val="00836813"/>
    <w:rsid w:val="00836CA8"/>
    <w:rsid w:val="00836DEB"/>
    <w:rsid w:val="0083715D"/>
    <w:rsid w:val="00837C71"/>
    <w:rsid w:val="0084023C"/>
    <w:rsid w:val="0084038A"/>
    <w:rsid w:val="00840546"/>
    <w:rsid w:val="00840CBA"/>
    <w:rsid w:val="008411C3"/>
    <w:rsid w:val="008413F1"/>
    <w:rsid w:val="0084147B"/>
    <w:rsid w:val="008427D7"/>
    <w:rsid w:val="00843BBE"/>
    <w:rsid w:val="00845207"/>
    <w:rsid w:val="00845CF1"/>
    <w:rsid w:val="00845D5C"/>
    <w:rsid w:val="00846079"/>
    <w:rsid w:val="00846758"/>
    <w:rsid w:val="008478DC"/>
    <w:rsid w:val="00850045"/>
    <w:rsid w:val="00850237"/>
    <w:rsid w:val="00850655"/>
    <w:rsid w:val="008521D3"/>
    <w:rsid w:val="00852601"/>
    <w:rsid w:val="0085296C"/>
    <w:rsid w:val="008534D6"/>
    <w:rsid w:val="00854390"/>
    <w:rsid w:val="00854550"/>
    <w:rsid w:val="008550E6"/>
    <w:rsid w:val="008552FD"/>
    <w:rsid w:val="00855572"/>
    <w:rsid w:val="00856A20"/>
    <w:rsid w:val="00856A34"/>
    <w:rsid w:val="00856EE9"/>
    <w:rsid w:val="00857042"/>
    <w:rsid w:val="008571C0"/>
    <w:rsid w:val="0085750D"/>
    <w:rsid w:val="00857CBC"/>
    <w:rsid w:val="00860114"/>
    <w:rsid w:val="00860455"/>
    <w:rsid w:val="00860549"/>
    <w:rsid w:val="008606F5"/>
    <w:rsid w:val="0086094A"/>
    <w:rsid w:val="00860FDC"/>
    <w:rsid w:val="00861126"/>
    <w:rsid w:val="0086123D"/>
    <w:rsid w:val="00861871"/>
    <w:rsid w:val="00861C5D"/>
    <w:rsid w:val="008625F8"/>
    <w:rsid w:val="00862CEC"/>
    <w:rsid w:val="00863570"/>
    <w:rsid w:val="008639D5"/>
    <w:rsid w:val="00863CED"/>
    <w:rsid w:val="00863D55"/>
    <w:rsid w:val="00863E7D"/>
    <w:rsid w:val="00863FBA"/>
    <w:rsid w:val="008640B0"/>
    <w:rsid w:val="00864403"/>
    <w:rsid w:val="00864908"/>
    <w:rsid w:val="00864ED3"/>
    <w:rsid w:val="0086535D"/>
    <w:rsid w:val="00865E48"/>
    <w:rsid w:val="008665C1"/>
    <w:rsid w:val="00866FA1"/>
    <w:rsid w:val="0087028C"/>
    <w:rsid w:val="00870A4E"/>
    <w:rsid w:val="0087169E"/>
    <w:rsid w:val="008716C6"/>
    <w:rsid w:val="00871E9F"/>
    <w:rsid w:val="00871F21"/>
    <w:rsid w:val="00873080"/>
    <w:rsid w:val="00874876"/>
    <w:rsid w:val="008750C1"/>
    <w:rsid w:val="0087542A"/>
    <w:rsid w:val="0087550F"/>
    <w:rsid w:val="00875684"/>
    <w:rsid w:val="008758A7"/>
    <w:rsid w:val="00875ABC"/>
    <w:rsid w:val="008770B4"/>
    <w:rsid w:val="00877156"/>
    <w:rsid w:val="00877CA8"/>
    <w:rsid w:val="00877D8F"/>
    <w:rsid w:val="00877F0D"/>
    <w:rsid w:val="0088075E"/>
    <w:rsid w:val="00880D33"/>
    <w:rsid w:val="00880EEA"/>
    <w:rsid w:val="00881090"/>
    <w:rsid w:val="008819A8"/>
    <w:rsid w:val="00882280"/>
    <w:rsid w:val="00883089"/>
    <w:rsid w:val="0088333E"/>
    <w:rsid w:val="00884576"/>
    <w:rsid w:val="00884758"/>
    <w:rsid w:val="00884AB8"/>
    <w:rsid w:val="00884B10"/>
    <w:rsid w:val="00884B95"/>
    <w:rsid w:val="008851B8"/>
    <w:rsid w:val="00885FA7"/>
    <w:rsid w:val="008861A0"/>
    <w:rsid w:val="00886E3D"/>
    <w:rsid w:val="00887033"/>
    <w:rsid w:val="00887712"/>
    <w:rsid w:val="00887798"/>
    <w:rsid w:val="00887BDE"/>
    <w:rsid w:val="00887F3C"/>
    <w:rsid w:val="00887F48"/>
    <w:rsid w:val="00890921"/>
    <w:rsid w:val="00890B1C"/>
    <w:rsid w:val="0089106C"/>
    <w:rsid w:val="00892573"/>
    <w:rsid w:val="008928BF"/>
    <w:rsid w:val="00892E7E"/>
    <w:rsid w:val="00892EC8"/>
    <w:rsid w:val="008935A3"/>
    <w:rsid w:val="0089368A"/>
    <w:rsid w:val="00893BC9"/>
    <w:rsid w:val="0089487C"/>
    <w:rsid w:val="00894A26"/>
    <w:rsid w:val="00895152"/>
    <w:rsid w:val="008961A0"/>
    <w:rsid w:val="008962BB"/>
    <w:rsid w:val="0089631B"/>
    <w:rsid w:val="008965FB"/>
    <w:rsid w:val="0089671C"/>
    <w:rsid w:val="00896C6F"/>
    <w:rsid w:val="00896E3A"/>
    <w:rsid w:val="008972DD"/>
    <w:rsid w:val="00897475"/>
    <w:rsid w:val="0089779A"/>
    <w:rsid w:val="00897B30"/>
    <w:rsid w:val="008A0076"/>
    <w:rsid w:val="008A1255"/>
    <w:rsid w:val="008A19C4"/>
    <w:rsid w:val="008A326D"/>
    <w:rsid w:val="008A37A4"/>
    <w:rsid w:val="008A38D9"/>
    <w:rsid w:val="008A392C"/>
    <w:rsid w:val="008A3C3E"/>
    <w:rsid w:val="008A4405"/>
    <w:rsid w:val="008A4EBF"/>
    <w:rsid w:val="008A5043"/>
    <w:rsid w:val="008A54A6"/>
    <w:rsid w:val="008A5AC9"/>
    <w:rsid w:val="008A5CCB"/>
    <w:rsid w:val="008A6BC8"/>
    <w:rsid w:val="008A6BF8"/>
    <w:rsid w:val="008A729F"/>
    <w:rsid w:val="008A7328"/>
    <w:rsid w:val="008A7675"/>
    <w:rsid w:val="008A7D1D"/>
    <w:rsid w:val="008A7D65"/>
    <w:rsid w:val="008A7F5B"/>
    <w:rsid w:val="008B00E7"/>
    <w:rsid w:val="008B04F1"/>
    <w:rsid w:val="008B09C9"/>
    <w:rsid w:val="008B0D07"/>
    <w:rsid w:val="008B1163"/>
    <w:rsid w:val="008B1C7F"/>
    <w:rsid w:val="008B1E16"/>
    <w:rsid w:val="008B2212"/>
    <w:rsid w:val="008B2899"/>
    <w:rsid w:val="008B2D26"/>
    <w:rsid w:val="008B2FAD"/>
    <w:rsid w:val="008B374F"/>
    <w:rsid w:val="008B3A1B"/>
    <w:rsid w:val="008B3D93"/>
    <w:rsid w:val="008B498A"/>
    <w:rsid w:val="008B4B05"/>
    <w:rsid w:val="008B53FE"/>
    <w:rsid w:val="008B58E4"/>
    <w:rsid w:val="008B5B0D"/>
    <w:rsid w:val="008B6216"/>
    <w:rsid w:val="008B67A6"/>
    <w:rsid w:val="008B6D2C"/>
    <w:rsid w:val="008B6D4E"/>
    <w:rsid w:val="008B701C"/>
    <w:rsid w:val="008C090E"/>
    <w:rsid w:val="008C0958"/>
    <w:rsid w:val="008C179E"/>
    <w:rsid w:val="008C17C1"/>
    <w:rsid w:val="008C194A"/>
    <w:rsid w:val="008C2710"/>
    <w:rsid w:val="008C2B1D"/>
    <w:rsid w:val="008C2DB6"/>
    <w:rsid w:val="008C2E55"/>
    <w:rsid w:val="008C39D3"/>
    <w:rsid w:val="008C3F1E"/>
    <w:rsid w:val="008C4EE7"/>
    <w:rsid w:val="008C5005"/>
    <w:rsid w:val="008C5183"/>
    <w:rsid w:val="008C68F7"/>
    <w:rsid w:val="008C6927"/>
    <w:rsid w:val="008C7E70"/>
    <w:rsid w:val="008D07FF"/>
    <w:rsid w:val="008D0979"/>
    <w:rsid w:val="008D0FC6"/>
    <w:rsid w:val="008D17DA"/>
    <w:rsid w:val="008D195F"/>
    <w:rsid w:val="008D362C"/>
    <w:rsid w:val="008D4A0A"/>
    <w:rsid w:val="008D594C"/>
    <w:rsid w:val="008D5DD6"/>
    <w:rsid w:val="008D633D"/>
    <w:rsid w:val="008D63F3"/>
    <w:rsid w:val="008D6665"/>
    <w:rsid w:val="008D6CB2"/>
    <w:rsid w:val="008D71D7"/>
    <w:rsid w:val="008D78E9"/>
    <w:rsid w:val="008E00C3"/>
    <w:rsid w:val="008E01C6"/>
    <w:rsid w:val="008E0D80"/>
    <w:rsid w:val="008E12EC"/>
    <w:rsid w:val="008E156B"/>
    <w:rsid w:val="008E21DE"/>
    <w:rsid w:val="008E23ED"/>
    <w:rsid w:val="008E3693"/>
    <w:rsid w:val="008E3726"/>
    <w:rsid w:val="008E3951"/>
    <w:rsid w:val="008E3C64"/>
    <w:rsid w:val="008E449A"/>
    <w:rsid w:val="008E4F42"/>
    <w:rsid w:val="008E4FDD"/>
    <w:rsid w:val="008E5063"/>
    <w:rsid w:val="008E55D4"/>
    <w:rsid w:val="008E5613"/>
    <w:rsid w:val="008E5859"/>
    <w:rsid w:val="008E592D"/>
    <w:rsid w:val="008E7202"/>
    <w:rsid w:val="008E726F"/>
    <w:rsid w:val="008E7610"/>
    <w:rsid w:val="008E7CA3"/>
    <w:rsid w:val="008F0105"/>
    <w:rsid w:val="008F030B"/>
    <w:rsid w:val="008F2304"/>
    <w:rsid w:val="008F2B05"/>
    <w:rsid w:val="008F40CA"/>
    <w:rsid w:val="008F4E06"/>
    <w:rsid w:val="008F504F"/>
    <w:rsid w:val="008F5270"/>
    <w:rsid w:val="008F585A"/>
    <w:rsid w:val="008F64E3"/>
    <w:rsid w:val="008F7245"/>
    <w:rsid w:val="008F7341"/>
    <w:rsid w:val="008F7E73"/>
    <w:rsid w:val="0090032C"/>
    <w:rsid w:val="0090074F"/>
    <w:rsid w:val="009007F0"/>
    <w:rsid w:val="0090086F"/>
    <w:rsid w:val="00900C15"/>
    <w:rsid w:val="00901B29"/>
    <w:rsid w:val="00901D45"/>
    <w:rsid w:val="00901E73"/>
    <w:rsid w:val="00902155"/>
    <w:rsid w:val="00903186"/>
    <w:rsid w:val="00903625"/>
    <w:rsid w:val="00903CD1"/>
    <w:rsid w:val="00904510"/>
    <w:rsid w:val="00904792"/>
    <w:rsid w:val="00906038"/>
    <w:rsid w:val="009066C4"/>
    <w:rsid w:val="009067CC"/>
    <w:rsid w:val="009074B3"/>
    <w:rsid w:val="009075F9"/>
    <w:rsid w:val="00907B0E"/>
    <w:rsid w:val="00907B28"/>
    <w:rsid w:val="00907B7F"/>
    <w:rsid w:val="00907D7D"/>
    <w:rsid w:val="00907F9D"/>
    <w:rsid w:val="00910D97"/>
    <w:rsid w:val="00911806"/>
    <w:rsid w:val="00911E82"/>
    <w:rsid w:val="00912058"/>
    <w:rsid w:val="009125B6"/>
    <w:rsid w:val="00913631"/>
    <w:rsid w:val="00914411"/>
    <w:rsid w:val="009148E6"/>
    <w:rsid w:val="00914ACA"/>
    <w:rsid w:val="0091520E"/>
    <w:rsid w:val="00915EA8"/>
    <w:rsid w:val="009160E6"/>
    <w:rsid w:val="00916346"/>
    <w:rsid w:val="009169DB"/>
    <w:rsid w:val="00916D29"/>
    <w:rsid w:val="00917132"/>
    <w:rsid w:val="00917784"/>
    <w:rsid w:val="00917CF1"/>
    <w:rsid w:val="009205AF"/>
    <w:rsid w:val="009208C3"/>
    <w:rsid w:val="0092156B"/>
    <w:rsid w:val="00921629"/>
    <w:rsid w:val="00921D1D"/>
    <w:rsid w:val="009223E7"/>
    <w:rsid w:val="00922A58"/>
    <w:rsid w:val="00922C0C"/>
    <w:rsid w:val="00922F70"/>
    <w:rsid w:val="00923393"/>
    <w:rsid w:val="009236AF"/>
    <w:rsid w:val="0092424C"/>
    <w:rsid w:val="0092467A"/>
    <w:rsid w:val="00924D2D"/>
    <w:rsid w:val="00924E19"/>
    <w:rsid w:val="00924FE7"/>
    <w:rsid w:val="00925018"/>
    <w:rsid w:val="00925251"/>
    <w:rsid w:val="00925835"/>
    <w:rsid w:val="00925C94"/>
    <w:rsid w:val="009260B9"/>
    <w:rsid w:val="00926413"/>
    <w:rsid w:val="009266D5"/>
    <w:rsid w:val="00926C5C"/>
    <w:rsid w:val="00927E3B"/>
    <w:rsid w:val="009309E1"/>
    <w:rsid w:val="00930D98"/>
    <w:rsid w:val="009312A3"/>
    <w:rsid w:val="009322E7"/>
    <w:rsid w:val="009324D2"/>
    <w:rsid w:val="009328DB"/>
    <w:rsid w:val="00932FED"/>
    <w:rsid w:val="0093358D"/>
    <w:rsid w:val="0093361A"/>
    <w:rsid w:val="009336B4"/>
    <w:rsid w:val="00933720"/>
    <w:rsid w:val="0093386E"/>
    <w:rsid w:val="00934F5F"/>
    <w:rsid w:val="009355E8"/>
    <w:rsid w:val="009357C9"/>
    <w:rsid w:val="00935892"/>
    <w:rsid w:val="00935C0B"/>
    <w:rsid w:val="00936564"/>
    <w:rsid w:val="009369B6"/>
    <w:rsid w:val="00937247"/>
    <w:rsid w:val="00937750"/>
    <w:rsid w:val="009377ED"/>
    <w:rsid w:val="0094000A"/>
    <w:rsid w:val="009405A0"/>
    <w:rsid w:val="009406AB"/>
    <w:rsid w:val="00941232"/>
    <w:rsid w:val="00941426"/>
    <w:rsid w:val="00941DCF"/>
    <w:rsid w:val="00942AE8"/>
    <w:rsid w:val="0094332C"/>
    <w:rsid w:val="00943CD4"/>
    <w:rsid w:val="00944A7F"/>
    <w:rsid w:val="00944E74"/>
    <w:rsid w:val="00945DD2"/>
    <w:rsid w:val="0094613E"/>
    <w:rsid w:val="00946274"/>
    <w:rsid w:val="00946747"/>
    <w:rsid w:val="00946A8B"/>
    <w:rsid w:val="00946AD5"/>
    <w:rsid w:val="00946C2B"/>
    <w:rsid w:val="00947236"/>
    <w:rsid w:val="00947838"/>
    <w:rsid w:val="00951267"/>
    <w:rsid w:val="0095171E"/>
    <w:rsid w:val="0095299F"/>
    <w:rsid w:val="00952C3D"/>
    <w:rsid w:val="00952C42"/>
    <w:rsid w:val="00952E07"/>
    <w:rsid w:val="009532C0"/>
    <w:rsid w:val="00953953"/>
    <w:rsid w:val="00953C83"/>
    <w:rsid w:val="009553BB"/>
    <w:rsid w:val="00955CFF"/>
    <w:rsid w:val="009562D4"/>
    <w:rsid w:val="009568FB"/>
    <w:rsid w:val="00957862"/>
    <w:rsid w:val="00957D39"/>
    <w:rsid w:val="00960292"/>
    <w:rsid w:val="009606B5"/>
    <w:rsid w:val="009606FB"/>
    <w:rsid w:val="0096152A"/>
    <w:rsid w:val="00961B3F"/>
    <w:rsid w:val="00961DB7"/>
    <w:rsid w:val="009635C4"/>
    <w:rsid w:val="00963A9E"/>
    <w:rsid w:val="00963C86"/>
    <w:rsid w:val="00964045"/>
    <w:rsid w:val="00964301"/>
    <w:rsid w:val="00964885"/>
    <w:rsid w:val="00964C5B"/>
    <w:rsid w:val="00965373"/>
    <w:rsid w:val="0096616E"/>
    <w:rsid w:val="0096634A"/>
    <w:rsid w:val="00966F81"/>
    <w:rsid w:val="0096732F"/>
    <w:rsid w:val="009673A3"/>
    <w:rsid w:val="00967768"/>
    <w:rsid w:val="009706B7"/>
    <w:rsid w:val="00970A2C"/>
    <w:rsid w:val="00971955"/>
    <w:rsid w:val="00971C95"/>
    <w:rsid w:val="00971CA1"/>
    <w:rsid w:val="0097219E"/>
    <w:rsid w:val="00972666"/>
    <w:rsid w:val="009726BA"/>
    <w:rsid w:val="009726C8"/>
    <w:rsid w:val="0097389F"/>
    <w:rsid w:val="00973A3D"/>
    <w:rsid w:val="00973DFB"/>
    <w:rsid w:val="00973FBD"/>
    <w:rsid w:val="00973FE9"/>
    <w:rsid w:val="00974BD7"/>
    <w:rsid w:val="0097510A"/>
    <w:rsid w:val="00975778"/>
    <w:rsid w:val="009760E0"/>
    <w:rsid w:val="0097632F"/>
    <w:rsid w:val="009763C9"/>
    <w:rsid w:val="00977D5F"/>
    <w:rsid w:val="009804DA"/>
    <w:rsid w:val="00980EA0"/>
    <w:rsid w:val="0098125B"/>
    <w:rsid w:val="00981691"/>
    <w:rsid w:val="009817C1"/>
    <w:rsid w:val="009825B5"/>
    <w:rsid w:val="009825FF"/>
    <w:rsid w:val="00982996"/>
    <w:rsid w:val="00982E7D"/>
    <w:rsid w:val="009834EE"/>
    <w:rsid w:val="00983590"/>
    <w:rsid w:val="009837A9"/>
    <w:rsid w:val="009840DD"/>
    <w:rsid w:val="00984292"/>
    <w:rsid w:val="0098586B"/>
    <w:rsid w:val="00986B9B"/>
    <w:rsid w:val="00987582"/>
    <w:rsid w:val="00990291"/>
    <w:rsid w:val="009904EB"/>
    <w:rsid w:val="00991576"/>
    <w:rsid w:val="009918FE"/>
    <w:rsid w:val="009919BD"/>
    <w:rsid w:val="00991B28"/>
    <w:rsid w:val="00991F08"/>
    <w:rsid w:val="00992999"/>
    <w:rsid w:val="00992B06"/>
    <w:rsid w:val="0099492A"/>
    <w:rsid w:val="00994ADA"/>
    <w:rsid w:val="009950A3"/>
    <w:rsid w:val="00995288"/>
    <w:rsid w:val="00995B32"/>
    <w:rsid w:val="00996640"/>
    <w:rsid w:val="009969DF"/>
    <w:rsid w:val="00996ABF"/>
    <w:rsid w:val="00996BA5"/>
    <w:rsid w:val="00996E15"/>
    <w:rsid w:val="00997552"/>
    <w:rsid w:val="00997AA6"/>
    <w:rsid w:val="00997C83"/>
    <w:rsid w:val="00997CE2"/>
    <w:rsid w:val="00997F91"/>
    <w:rsid w:val="00997FF7"/>
    <w:rsid w:val="009A0392"/>
    <w:rsid w:val="009A1A27"/>
    <w:rsid w:val="009A2577"/>
    <w:rsid w:val="009A25D3"/>
    <w:rsid w:val="009A321C"/>
    <w:rsid w:val="009A5694"/>
    <w:rsid w:val="009A6093"/>
    <w:rsid w:val="009A62E1"/>
    <w:rsid w:val="009A6B1E"/>
    <w:rsid w:val="009A7129"/>
    <w:rsid w:val="009A7493"/>
    <w:rsid w:val="009A7B2F"/>
    <w:rsid w:val="009B04A1"/>
    <w:rsid w:val="009B0786"/>
    <w:rsid w:val="009B0AA8"/>
    <w:rsid w:val="009B0E2A"/>
    <w:rsid w:val="009B1852"/>
    <w:rsid w:val="009B19D5"/>
    <w:rsid w:val="009B1E54"/>
    <w:rsid w:val="009B1EF9"/>
    <w:rsid w:val="009B223D"/>
    <w:rsid w:val="009B2780"/>
    <w:rsid w:val="009B3463"/>
    <w:rsid w:val="009B3F3D"/>
    <w:rsid w:val="009B437D"/>
    <w:rsid w:val="009B4B39"/>
    <w:rsid w:val="009B5606"/>
    <w:rsid w:val="009B5B75"/>
    <w:rsid w:val="009B65EF"/>
    <w:rsid w:val="009B6641"/>
    <w:rsid w:val="009B6924"/>
    <w:rsid w:val="009B6CC9"/>
    <w:rsid w:val="009B6F4F"/>
    <w:rsid w:val="009B7765"/>
    <w:rsid w:val="009B7AEF"/>
    <w:rsid w:val="009C0352"/>
    <w:rsid w:val="009C0C3E"/>
    <w:rsid w:val="009C0D13"/>
    <w:rsid w:val="009C10F3"/>
    <w:rsid w:val="009C1265"/>
    <w:rsid w:val="009C1684"/>
    <w:rsid w:val="009C1761"/>
    <w:rsid w:val="009C1C99"/>
    <w:rsid w:val="009C1D0B"/>
    <w:rsid w:val="009C1D42"/>
    <w:rsid w:val="009C2164"/>
    <w:rsid w:val="009C25A4"/>
    <w:rsid w:val="009C2B62"/>
    <w:rsid w:val="009C2D9A"/>
    <w:rsid w:val="009C3B99"/>
    <w:rsid w:val="009C3F78"/>
    <w:rsid w:val="009C44A1"/>
    <w:rsid w:val="009C5E36"/>
    <w:rsid w:val="009C685E"/>
    <w:rsid w:val="009C731C"/>
    <w:rsid w:val="009C7F3E"/>
    <w:rsid w:val="009D00C7"/>
    <w:rsid w:val="009D0200"/>
    <w:rsid w:val="009D033C"/>
    <w:rsid w:val="009D0A6B"/>
    <w:rsid w:val="009D1A77"/>
    <w:rsid w:val="009D2179"/>
    <w:rsid w:val="009D23EA"/>
    <w:rsid w:val="009D2BC9"/>
    <w:rsid w:val="009D3142"/>
    <w:rsid w:val="009D3779"/>
    <w:rsid w:val="009D39E8"/>
    <w:rsid w:val="009D3BD3"/>
    <w:rsid w:val="009D4AD8"/>
    <w:rsid w:val="009D4C79"/>
    <w:rsid w:val="009D528F"/>
    <w:rsid w:val="009D58A4"/>
    <w:rsid w:val="009D6A53"/>
    <w:rsid w:val="009D6E3C"/>
    <w:rsid w:val="009D72B1"/>
    <w:rsid w:val="009D7449"/>
    <w:rsid w:val="009D74C8"/>
    <w:rsid w:val="009D784E"/>
    <w:rsid w:val="009D7C81"/>
    <w:rsid w:val="009D7DA3"/>
    <w:rsid w:val="009D7E50"/>
    <w:rsid w:val="009D7F14"/>
    <w:rsid w:val="009E10B4"/>
    <w:rsid w:val="009E123D"/>
    <w:rsid w:val="009E136D"/>
    <w:rsid w:val="009E1394"/>
    <w:rsid w:val="009E17EA"/>
    <w:rsid w:val="009E1943"/>
    <w:rsid w:val="009E22E9"/>
    <w:rsid w:val="009E3A5A"/>
    <w:rsid w:val="009E3C4A"/>
    <w:rsid w:val="009E3F5F"/>
    <w:rsid w:val="009E50D3"/>
    <w:rsid w:val="009E62CD"/>
    <w:rsid w:val="009E6E36"/>
    <w:rsid w:val="009E7015"/>
    <w:rsid w:val="009E707D"/>
    <w:rsid w:val="009E7890"/>
    <w:rsid w:val="009F0A04"/>
    <w:rsid w:val="009F0D42"/>
    <w:rsid w:val="009F0E8C"/>
    <w:rsid w:val="009F180F"/>
    <w:rsid w:val="009F200E"/>
    <w:rsid w:val="009F2700"/>
    <w:rsid w:val="009F2FE7"/>
    <w:rsid w:val="009F4236"/>
    <w:rsid w:val="009F44CE"/>
    <w:rsid w:val="009F4677"/>
    <w:rsid w:val="009F49F0"/>
    <w:rsid w:val="009F4CD9"/>
    <w:rsid w:val="009F54ED"/>
    <w:rsid w:val="009F572B"/>
    <w:rsid w:val="009F58AF"/>
    <w:rsid w:val="009F58DE"/>
    <w:rsid w:val="009F58E1"/>
    <w:rsid w:val="009F5A8F"/>
    <w:rsid w:val="009F642C"/>
    <w:rsid w:val="009F64C7"/>
    <w:rsid w:val="009F6A78"/>
    <w:rsid w:val="009F7BC8"/>
    <w:rsid w:val="009F7D75"/>
    <w:rsid w:val="00A003A8"/>
    <w:rsid w:val="00A0048A"/>
    <w:rsid w:val="00A004ED"/>
    <w:rsid w:val="00A00897"/>
    <w:rsid w:val="00A014F9"/>
    <w:rsid w:val="00A01812"/>
    <w:rsid w:val="00A01A00"/>
    <w:rsid w:val="00A0207D"/>
    <w:rsid w:val="00A029B9"/>
    <w:rsid w:val="00A03996"/>
    <w:rsid w:val="00A03B4B"/>
    <w:rsid w:val="00A04406"/>
    <w:rsid w:val="00A04899"/>
    <w:rsid w:val="00A04BF0"/>
    <w:rsid w:val="00A055FA"/>
    <w:rsid w:val="00A069CA"/>
    <w:rsid w:val="00A06FA4"/>
    <w:rsid w:val="00A070C7"/>
    <w:rsid w:val="00A0725E"/>
    <w:rsid w:val="00A07297"/>
    <w:rsid w:val="00A0738B"/>
    <w:rsid w:val="00A077ED"/>
    <w:rsid w:val="00A07B47"/>
    <w:rsid w:val="00A07E4A"/>
    <w:rsid w:val="00A10672"/>
    <w:rsid w:val="00A10993"/>
    <w:rsid w:val="00A10C7F"/>
    <w:rsid w:val="00A113CF"/>
    <w:rsid w:val="00A1162B"/>
    <w:rsid w:val="00A1164C"/>
    <w:rsid w:val="00A118D4"/>
    <w:rsid w:val="00A123E5"/>
    <w:rsid w:val="00A127EB"/>
    <w:rsid w:val="00A12B31"/>
    <w:rsid w:val="00A12CD1"/>
    <w:rsid w:val="00A12F01"/>
    <w:rsid w:val="00A13B56"/>
    <w:rsid w:val="00A13E48"/>
    <w:rsid w:val="00A143D5"/>
    <w:rsid w:val="00A1568E"/>
    <w:rsid w:val="00A1597F"/>
    <w:rsid w:val="00A16384"/>
    <w:rsid w:val="00A1717B"/>
    <w:rsid w:val="00A17397"/>
    <w:rsid w:val="00A174B3"/>
    <w:rsid w:val="00A17F30"/>
    <w:rsid w:val="00A20441"/>
    <w:rsid w:val="00A20753"/>
    <w:rsid w:val="00A20F15"/>
    <w:rsid w:val="00A2190E"/>
    <w:rsid w:val="00A2227F"/>
    <w:rsid w:val="00A23B88"/>
    <w:rsid w:val="00A24B71"/>
    <w:rsid w:val="00A258BE"/>
    <w:rsid w:val="00A258FE"/>
    <w:rsid w:val="00A26F71"/>
    <w:rsid w:val="00A27011"/>
    <w:rsid w:val="00A27314"/>
    <w:rsid w:val="00A2754D"/>
    <w:rsid w:val="00A27872"/>
    <w:rsid w:val="00A278CA"/>
    <w:rsid w:val="00A27CEA"/>
    <w:rsid w:val="00A30868"/>
    <w:rsid w:val="00A312BE"/>
    <w:rsid w:val="00A31462"/>
    <w:rsid w:val="00A31F0F"/>
    <w:rsid w:val="00A32498"/>
    <w:rsid w:val="00A32E59"/>
    <w:rsid w:val="00A32EE0"/>
    <w:rsid w:val="00A33F36"/>
    <w:rsid w:val="00A34D91"/>
    <w:rsid w:val="00A35840"/>
    <w:rsid w:val="00A361EB"/>
    <w:rsid w:val="00A36C20"/>
    <w:rsid w:val="00A36C96"/>
    <w:rsid w:val="00A37772"/>
    <w:rsid w:val="00A40762"/>
    <w:rsid w:val="00A4100B"/>
    <w:rsid w:val="00A41316"/>
    <w:rsid w:val="00A417ED"/>
    <w:rsid w:val="00A41998"/>
    <w:rsid w:val="00A420B8"/>
    <w:rsid w:val="00A42459"/>
    <w:rsid w:val="00A4257B"/>
    <w:rsid w:val="00A4310E"/>
    <w:rsid w:val="00A433A8"/>
    <w:rsid w:val="00A4397F"/>
    <w:rsid w:val="00A43CFC"/>
    <w:rsid w:val="00A43FED"/>
    <w:rsid w:val="00A443B4"/>
    <w:rsid w:val="00A447F0"/>
    <w:rsid w:val="00A4506A"/>
    <w:rsid w:val="00A459D6"/>
    <w:rsid w:val="00A462BE"/>
    <w:rsid w:val="00A46323"/>
    <w:rsid w:val="00A4686E"/>
    <w:rsid w:val="00A47C07"/>
    <w:rsid w:val="00A50219"/>
    <w:rsid w:val="00A50DD0"/>
    <w:rsid w:val="00A514D9"/>
    <w:rsid w:val="00A51849"/>
    <w:rsid w:val="00A51A9F"/>
    <w:rsid w:val="00A52315"/>
    <w:rsid w:val="00A52612"/>
    <w:rsid w:val="00A53A27"/>
    <w:rsid w:val="00A53E9C"/>
    <w:rsid w:val="00A54088"/>
    <w:rsid w:val="00A54548"/>
    <w:rsid w:val="00A549D9"/>
    <w:rsid w:val="00A54E91"/>
    <w:rsid w:val="00A558A8"/>
    <w:rsid w:val="00A55F6D"/>
    <w:rsid w:val="00A56018"/>
    <w:rsid w:val="00A562F7"/>
    <w:rsid w:val="00A563D9"/>
    <w:rsid w:val="00A56407"/>
    <w:rsid w:val="00A56576"/>
    <w:rsid w:val="00A57C30"/>
    <w:rsid w:val="00A6063B"/>
    <w:rsid w:val="00A6084A"/>
    <w:rsid w:val="00A60C1F"/>
    <w:rsid w:val="00A61E60"/>
    <w:rsid w:val="00A61F14"/>
    <w:rsid w:val="00A6459D"/>
    <w:rsid w:val="00A64AC9"/>
    <w:rsid w:val="00A64E6E"/>
    <w:rsid w:val="00A64F6F"/>
    <w:rsid w:val="00A65192"/>
    <w:rsid w:val="00A6568C"/>
    <w:rsid w:val="00A6569C"/>
    <w:rsid w:val="00A65837"/>
    <w:rsid w:val="00A65A39"/>
    <w:rsid w:val="00A65E05"/>
    <w:rsid w:val="00A6625A"/>
    <w:rsid w:val="00A6655A"/>
    <w:rsid w:val="00A66A37"/>
    <w:rsid w:val="00A6760F"/>
    <w:rsid w:val="00A67727"/>
    <w:rsid w:val="00A70505"/>
    <w:rsid w:val="00A70596"/>
    <w:rsid w:val="00A70689"/>
    <w:rsid w:val="00A70885"/>
    <w:rsid w:val="00A70AA3"/>
    <w:rsid w:val="00A70D49"/>
    <w:rsid w:val="00A7128B"/>
    <w:rsid w:val="00A71416"/>
    <w:rsid w:val="00A71663"/>
    <w:rsid w:val="00A72574"/>
    <w:rsid w:val="00A726C2"/>
    <w:rsid w:val="00A72B65"/>
    <w:rsid w:val="00A72D2C"/>
    <w:rsid w:val="00A73EEE"/>
    <w:rsid w:val="00A7430E"/>
    <w:rsid w:val="00A744F0"/>
    <w:rsid w:val="00A7540F"/>
    <w:rsid w:val="00A77273"/>
    <w:rsid w:val="00A77AA4"/>
    <w:rsid w:val="00A77B8C"/>
    <w:rsid w:val="00A8027A"/>
    <w:rsid w:val="00A80B8C"/>
    <w:rsid w:val="00A816A0"/>
    <w:rsid w:val="00A81C35"/>
    <w:rsid w:val="00A822B7"/>
    <w:rsid w:val="00A824D3"/>
    <w:rsid w:val="00A82DFF"/>
    <w:rsid w:val="00A839B0"/>
    <w:rsid w:val="00A8475F"/>
    <w:rsid w:val="00A84C2C"/>
    <w:rsid w:val="00A84FD1"/>
    <w:rsid w:val="00A8607C"/>
    <w:rsid w:val="00A862F0"/>
    <w:rsid w:val="00A8645C"/>
    <w:rsid w:val="00A86748"/>
    <w:rsid w:val="00A86F77"/>
    <w:rsid w:val="00A87869"/>
    <w:rsid w:val="00A87C7F"/>
    <w:rsid w:val="00A906CE"/>
    <w:rsid w:val="00A90DAE"/>
    <w:rsid w:val="00A90F55"/>
    <w:rsid w:val="00A91625"/>
    <w:rsid w:val="00A91864"/>
    <w:rsid w:val="00A91B13"/>
    <w:rsid w:val="00A92B0F"/>
    <w:rsid w:val="00A93195"/>
    <w:rsid w:val="00A932DC"/>
    <w:rsid w:val="00A9411D"/>
    <w:rsid w:val="00A9414D"/>
    <w:rsid w:val="00A9455A"/>
    <w:rsid w:val="00A9494F"/>
    <w:rsid w:val="00A94AA0"/>
    <w:rsid w:val="00A956CB"/>
    <w:rsid w:val="00A95962"/>
    <w:rsid w:val="00A95C07"/>
    <w:rsid w:val="00A960BC"/>
    <w:rsid w:val="00A962DC"/>
    <w:rsid w:val="00A963C2"/>
    <w:rsid w:val="00A96489"/>
    <w:rsid w:val="00A96D9C"/>
    <w:rsid w:val="00A97198"/>
    <w:rsid w:val="00A9768B"/>
    <w:rsid w:val="00A97835"/>
    <w:rsid w:val="00A97F0A"/>
    <w:rsid w:val="00AA035B"/>
    <w:rsid w:val="00AA0857"/>
    <w:rsid w:val="00AA0F2E"/>
    <w:rsid w:val="00AA168C"/>
    <w:rsid w:val="00AA1CED"/>
    <w:rsid w:val="00AA1DD7"/>
    <w:rsid w:val="00AA1E16"/>
    <w:rsid w:val="00AA246A"/>
    <w:rsid w:val="00AA2CF9"/>
    <w:rsid w:val="00AA2EB4"/>
    <w:rsid w:val="00AA3078"/>
    <w:rsid w:val="00AA47B7"/>
    <w:rsid w:val="00AA4A45"/>
    <w:rsid w:val="00AA4AF6"/>
    <w:rsid w:val="00AA4F06"/>
    <w:rsid w:val="00AA5223"/>
    <w:rsid w:val="00AA54D1"/>
    <w:rsid w:val="00AA61C8"/>
    <w:rsid w:val="00AA6362"/>
    <w:rsid w:val="00AA7ADA"/>
    <w:rsid w:val="00AB01DA"/>
    <w:rsid w:val="00AB0447"/>
    <w:rsid w:val="00AB075A"/>
    <w:rsid w:val="00AB0BFE"/>
    <w:rsid w:val="00AB0DE6"/>
    <w:rsid w:val="00AB0F41"/>
    <w:rsid w:val="00AB12C0"/>
    <w:rsid w:val="00AB12D5"/>
    <w:rsid w:val="00AB14D6"/>
    <w:rsid w:val="00AB19D8"/>
    <w:rsid w:val="00AB24D8"/>
    <w:rsid w:val="00AB33A3"/>
    <w:rsid w:val="00AB34F3"/>
    <w:rsid w:val="00AB3B4C"/>
    <w:rsid w:val="00AB435A"/>
    <w:rsid w:val="00AB4C4A"/>
    <w:rsid w:val="00AB52D6"/>
    <w:rsid w:val="00AB555E"/>
    <w:rsid w:val="00AB580D"/>
    <w:rsid w:val="00AB630C"/>
    <w:rsid w:val="00AB6F2B"/>
    <w:rsid w:val="00AB790E"/>
    <w:rsid w:val="00AB7AE8"/>
    <w:rsid w:val="00AC0A30"/>
    <w:rsid w:val="00AC0BB7"/>
    <w:rsid w:val="00AC1260"/>
    <w:rsid w:val="00AC21E0"/>
    <w:rsid w:val="00AC23C3"/>
    <w:rsid w:val="00AC3215"/>
    <w:rsid w:val="00AC355C"/>
    <w:rsid w:val="00AC42EA"/>
    <w:rsid w:val="00AC4776"/>
    <w:rsid w:val="00AC49F0"/>
    <w:rsid w:val="00AC5246"/>
    <w:rsid w:val="00AC5462"/>
    <w:rsid w:val="00AC5B69"/>
    <w:rsid w:val="00AC64D1"/>
    <w:rsid w:val="00AC6691"/>
    <w:rsid w:val="00AC6CFD"/>
    <w:rsid w:val="00AD00B1"/>
    <w:rsid w:val="00AD05BC"/>
    <w:rsid w:val="00AD0A75"/>
    <w:rsid w:val="00AD184B"/>
    <w:rsid w:val="00AD1EF8"/>
    <w:rsid w:val="00AD1F4D"/>
    <w:rsid w:val="00AD207B"/>
    <w:rsid w:val="00AD241B"/>
    <w:rsid w:val="00AD2655"/>
    <w:rsid w:val="00AD26D3"/>
    <w:rsid w:val="00AD2C81"/>
    <w:rsid w:val="00AD3034"/>
    <w:rsid w:val="00AD3BDB"/>
    <w:rsid w:val="00AD4F6E"/>
    <w:rsid w:val="00AD5CCB"/>
    <w:rsid w:val="00AD625B"/>
    <w:rsid w:val="00AD673A"/>
    <w:rsid w:val="00AD6C67"/>
    <w:rsid w:val="00AD729D"/>
    <w:rsid w:val="00AD735D"/>
    <w:rsid w:val="00AD749F"/>
    <w:rsid w:val="00AD76C4"/>
    <w:rsid w:val="00AD78FF"/>
    <w:rsid w:val="00AD7CBC"/>
    <w:rsid w:val="00AE01BA"/>
    <w:rsid w:val="00AE0851"/>
    <w:rsid w:val="00AE0F8C"/>
    <w:rsid w:val="00AE116A"/>
    <w:rsid w:val="00AE1999"/>
    <w:rsid w:val="00AE19A7"/>
    <w:rsid w:val="00AE1B42"/>
    <w:rsid w:val="00AE1B51"/>
    <w:rsid w:val="00AE1D0B"/>
    <w:rsid w:val="00AE1E5E"/>
    <w:rsid w:val="00AE211E"/>
    <w:rsid w:val="00AE2B7C"/>
    <w:rsid w:val="00AE3432"/>
    <w:rsid w:val="00AE3CC6"/>
    <w:rsid w:val="00AE3E73"/>
    <w:rsid w:val="00AE4916"/>
    <w:rsid w:val="00AE55EA"/>
    <w:rsid w:val="00AE58BA"/>
    <w:rsid w:val="00AE5C64"/>
    <w:rsid w:val="00AE5D8D"/>
    <w:rsid w:val="00AE5F17"/>
    <w:rsid w:val="00AE6246"/>
    <w:rsid w:val="00AE67E9"/>
    <w:rsid w:val="00AE6E1A"/>
    <w:rsid w:val="00AE7FA8"/>
    <w:rsid w:val="00AF0014"/>
    <w:rsid w:val="00AF07F8"/>
    <w:rsid w:val="00AF0899"/>
    <w:rsid w:val="00AF0E94"/>
    <w:rsid w:val="00AF1536"/>
    <w:rsid w:val="00AF157A"/>
    <w:rsid w:val="00AF1862"/>
    <w:rsid w:val="00AF1DDB"/>
    <w:rsid w:val="00AF2094"/>
    <w:rsid w:val="00AF2596"/>
    <w:rsid w:val="00AF2B54"/>
    <w:rsid w:val="00AF4425"/>
    <w:rsid w:val="00AF54F6"/>
    <w:rsid w:val="00AF605D"/>
    <w:rsid w:val="00AF6159"/>
    <w:rsid w:val="00AF64A8"/>
    <w:rsid w:val="00AF73A0"/>
    <w:rsid w:val="00AF75DE"/>
    <w:rsid w:val="00AF7713"/>
    <w:rsid w:val="00AF7D49"/>
    <w:rsid w:val="00B005C1"/>
    <w:rsid w:val="00B010E7"/>
    <w:rsid w:val="00B010F2"/>
    <w:rsid w:val="00B01492"/>
    <w:rsid w:val="00B015B6"/>
    <w:rsid w:val="00B015B9"/>
    <w:rsid w:val="00B015C8"/>
    <w:rsid w:val="00B0160D"/>
    <w:rsid w:val="00B01AE8"/>
    <w:rsid w:val="00B030EB"/>
    <w:rsid w:val="00B03D6A"/>
    <w:rsid w:val="00B0506A"/>
    <w:rsid w:val="00B0565D"/>
    <w:rsid w:val="00B05E3D"/>
    <w:rsid w:val="00B062FD"/>
    <w:rsid w:val="00B06367"/>
    <w:rsid w:val="00B07032"/>
    <w:rsid w:val="00B077E5"/>
    <w:rsid w:val="00B0791B"/>
    <w:rsid w:val="00B07D92"/>
    <w:rsid w:val="00B1081A"/>
    <w:rsid w:val="00B111EC"/>
    <w:rsid w:val="00B123FF"/>
    <w:rsid w:val="00B12450"/>
    <w:rsid w:val="00B12FC1"/>
    <w:rsid w:val="00B13153"/>
    <w:rsid w:val="00B14704"/>
    <w:rsid w:val="00B149E4"/>
    <w:rsid w:val="00B15568"/>
    <w:rsid w:val="00B15CF9"/>
    <w:rsid w:val="00B16318"/>
    <w:rsid w:val="00B165B0"/>
    <w:rsid w:val="00B176EB"/>
    <w:rsid w:val="00B17C0F"/>
    <w:rsid w:val="00B17C7B"/>
    <w:rsid w:val="00B17F60"/>
    <w:rsid w:val="00B20002"/>
    <w:rsid w:val="00B20510"/>
    <w:rsid w:val="00B20568"/>
    <w:rsid w:val="00B21185"/>
    <w:rsid w:val="00B2133D"/>
    <w:rsid w:val="00B21D80"/>
    <w:rsid w:val="00B225DE"/>
    <w:rsid w:val="00B233F5"/>
    <w:rsid w:val="00B23A68"/>
    <w:rsid w:val="00B244AA"/>
    <w:rsid w:val="00B24E7E"/>
    <w:rsid w:val="00B25281"/>
    <w:rsid w:val="00B25F86"/>
    <w:rsid w:val="00B2761D"/>
    <w:rsid w:val="00B27890"/>
    <w:rsid w:val="00B30680"/>
    <w:rsid w:val="00B31CA9"/>
    <w:rsid w:val="00B31E83"/>
    <w:rsid w:val="00B320A2"/>
    <w:rsid w:val="00B321FB"/>
    <w:rsid w:val="00B3225F"/>
    <w:rsid w:val="00B32D91"/>
    <w:rsid w:val="00B32DB6"/>
    <w:rsid w:val="00B3319A"/>
    <w:rsid w:val="00B3389C"/>
    <w:rsid w:val="00B33A54"/>
    <w:rsid w:val="00B33F1D"/>
    <w:rsid w:val="00B341E7"/>
    <w:rsid w:val="00B3445B"/>
    <w:rsid w:val="00B3476D"/>
    <w:rsid w:val="00B3507C"/>
    <w:rsid w:val="00B3580F"/>
    <w:rsid w:val="00B368D7"/>
    <w:rsid w:val="00B36F4B"/>
    <w:rsid w:val="00B37330"/>
    <w:rsid w:val="00B3781C"/>
    <w:rsid w:val="00B37C69"/>
    <w:rsid w:val="00B40122"/>
    <w:rsid w:val="00B41669"/>
    <w:rsid w:val="00B41826"/>
    <w:rsid w:val="00B418BB"/>
    <w:rsid w:val="00B419A6"/>
    <w:rsid w:val="00B41BF9"/>
    <w:rsid w:val="00B4254E"/>
    <w:rsid w:val="00B42B7F"/>
    <w:rsid w:val="00B42D7F"/>
    <w:rsid w:val="00B42D8A"/>
    <w:rsid w:val="00B431F0"/>
    <w:rsid w:val="00B43AF6"/>
    <w:rsid w:val="00B43B10"/>
    <w:rsid w:val="00B43D59"/>
    <w:rsid w:val="00B442F9"/>
    <w:rsid w:val="00B445D8"/>
    <w:rsid w:val="00B45319"/>
    <w:rsid w:val="00B4578E"/>
    <w:rsid w:val="00B46066"/>
    <w:rsid w:val="00B46167"/>
    <w:rsid w:val="00B463CA"/>
    <w:rsid w:val="00B46D9A"/>
    <w:rsid w:val="00B46E23"/>
    <w:rsid w:val="00B472EA"/>
    <w:rsid w:val="00B47356"/>
    <w:rsid w:val="00B47E60"/>
    <w:rsid w:val="00B47F71"/>
    <w:rsid w:val="00B50444"/>
    <w:rsid w:val="00B50CA1"/>
    <w:rsid w:val="00B51109"/>
    <w:rsid w:val="00B51753"/>
    <w:rsid w:val="00B519C1"/>
    <w:rsid w:val="00B52B46"/>
    <w:rsid w:val="00B52B78"/>
    <w:rsid w:val="00B530C5"/>
    <w:rsid w:val="00B54085"/>
    <w:rsid w:val="00B547EF"/>
    <w:rsid w:val="00B552F2"/>
    <w:rsid w:val="00B555C1"/>
    <w:rsid w:val="00B555E0"/>
    <w:rsid w:val="00B55B63"/>
    <w:rsid w:val="00B55D8E"/>
    <w:rsid w:val="00B55FE9"/>
    <w:rsid w:val="00B56081"/>
    <w:rsid w:val="00B561DC"/>
    <w:rsid w:val="00B563E8"/>
    <w:rsid w:val="00B56712"/>
    <w:rsid w:val="00B56D61"/>
    <w:rsid w:val="00B57165"/>
    <w:rsid w:val="00B574AB"/>
    <w:rsid w:val="00B5770D"/>
    <w:rsid w:val="00B578C8"/>
    <w:rsid w:val="00B57BB2"/>
    <w:rsid w:val="00B600DE"/>
    <w:rsid w:val="00B603C0"/>
    <w:rsid w:val="00B6072B"/>
    <w:rsid w:val="00B60F34"/>
    <w:rsid w:val="00B61D6F"/>
    <w:rsid w:val="00B62C3D"/>
    <w:rsid w:val="00B62F5D"/>
    <w:rsid w:val="00B6313B"/>
    <w:rsid w:val="00B6332C"/>
    <w:rsid w:val="00B6368B"/>
    <w:rsid w:val="00B637D3"/>
    <w:rsid w:val="00B63FEE"/>
    <w:rsid w:val="00B64754"/>
    <w:rsid w:val="00B64D7F"/>
    <w:rsid w:val="00B64F46"/>
    <w:rsid w:val="00B66003"/>
    <w:rsid w:val="00B67718"/>
    <w:rsid w:val="00B67C68"/>
    <w:rsid w:val="00B70673"/>
    <w:rsid w:val="00B712CD"/>
    <w:rsid w:val="00B7153D"/>
    <w:rsid w:val="00B72091"/>
    <w:rsid w:val="00B7228B"/>
    <w:rsid w:val="00B72375"/>
    <w:rsid w:val="00B728D6"/>
    <w:rsid w:val="00B72A80"/>
    <w:rsid w:val="00B733FC"/>
    <w:rsid w:val="00B739DA"/>
    <w:rsid w:val="00B75470"/>
    <w:rsid w:val="00B75A2D"/>
    <w:rsid w:val="00B7664C"/>
    <w:rsid w:val="00B7685A"/>
    <w:rsid w:val="00B76B4C"/>
    <w:rsid w:val="00B76BF5"/>
    <w:rsid w:val="00B7736C"/>
    <w:rsid w:val="00B77BDE"/>
    <w:rsid w:val="00B808B9"/>
    <w:rsid w:val="00B81297"/>
    <w:rsid w:val="00B8132B"/>
    <w:rsid w:val="00B815D5"/>
    <w:rsid w:val="00B817BF"/>
    <w:rsid w:val="00B817EF"/>
    <w:rsid w:val="00B8195B"/>
    <w:rsid w:val="00B82DC7"/>
    <w:rsid w:val="00B838B5"/>
    <w:rsid w:val="00B83FFF"/>
    <w:rsid w:val="00B84047"/>
    <w:rsid w:val="00B84962"/>
    <w:rsid w:val="00B85D32"/>
    <w:rsid w:val="00B86170"/>
    <w:rsid w:val="00B863D8"/>
    <w:rsid w:val="00B86D3D"/>
    <w:rsid w:val="00B86E89"/>
    <w:rsid w:val="00B90187"/>
    <w:rsid w:val="00B90864"/>
    <w:rsid w:val="00B90A8E"/>
    <w:rsid w:val="00B91568"/>
    <w:rsid w:val="00B916CB"/>
    <w:rsid w:val="00B92AC9"/>
    <w:rsid w:val="00B93B86"/>
    <w:rsid w:val="00B949A2"/>
    <w:rsid w:val="00B94BE4"/>
    <w:rsid w:val="00B94C0A"/>
    <w:rsid w:val="00B950C6"/>
    <w:rsid w:val="00B95280"/>
    <w:rsid w:val="00B952E8"/>
    <w:rsid w:val="00B955AE"/>
    <w:rsid w:val="00B95E58"/>
    <w:rsid w:val="00B95EDB"/>
    <w:rsid w:val="00B96AAC"/>
    <w:rsid w:val="00B9707A"/>
    <w:rsid w:val="00B970F8"/>
    <w:rsid w:val="00B9745E"/>
    <w:rsid w:val="00BA0D3C"/>
    <w:rsid w:val="00BA0FFF"/>
    <w:rsid w:val="00BA103B"/>
    <w:rsid w:val="00BA182C"/>
    <w:rsid w:val="00BA1C9B"/>
    <w:rsid w:val="00BA2263"/>
    <w:rsid w:val="00BA229E"/>
    <w:rsid w:val="00BA24D6"/>
    <w:rsid w:val="00BA2839"/>
    <w:rsid w:val="00BA33AA"/>
    <w:rsid w:val="00BA35C8"/>
    <w:rsid w:val="00BA411F"/>
    <w:rsid w:val="00BA532A"/>
    <w:rsid w:val="00BA57DA"/>
    <w:rsid w:val="00BA5FE8"/>
    <w:rsid w:val="00BA6CF1"/>
    <w:rsid w:val="00BA7191"/>
    <w:rsid w:val="00BA75C6"/>
    <w:rsid w:val="00BA7605"/>
    <w:rsid w:val="00BA763D"/>
    <w:rsid w:val="00BA772D"/>
    <w:rsid w:val="00BB001A"/>
    <w:rsid w:val="00BB00AC"/>
    <w:rsid w:val="00BB0DAC"/>
    <w:rsid w:val="00BB0E15"/>
    <w:rsid w:val="00BB0EC5"/>
    <w:rsid w:val="00BB0FBB"/>
    <w:rsid w:val="00BB20AC"/>
    <w:rsid w:val="00BB2416"/>
    <w:rsid w:val="00BB28FA"/>
    <w:rsid w:val="00BB3030"/>
    <w:rsid w:val="00BB3225"/>
    <w:rsid w:val="00BB3470"/>
    <w:rsid w:val="00BB46FE"/>
    <w:rsid w:val="00BB4C23"/>
    <w:rsid w:val="00BB5840"/>
    <w:rsid w:val="00BB6122"/>
    <w:rsid w:val="00BB6455"/>
    <w:rsid w:val="00BB67B6"/>
    <w:rsid w:val="00BB67C7"/>
    <w:rsid w:val="00BB6A59"/>
    <w:rsid w:val="00BB6F5F"/>
    <w:rsid w:val="00BB7C23"/>
    <w:rsid w:val="00BB7D39"/>
    <w:rsid w:val="00BB7EEF"/>
    <w:rsid w:val="00BC019E"/>
    <w:rsid w:val="00BC101E"/>
    <w:rsid w:val="00BC1069"/>
    <w:rsid w:val="00BC1087"/>
    <w:rsid w:val="00BC120E"/>
    <w:rsid w:val="00BC18C3"/>
    <w:rsid w:val="00BC1A00"/>
    <w:rsid w:val="00BC25A4"/>
    <w:rsid w:val="00BC2761"/>
    <w:rsid w:val="00BC2975"/>
    <w:rsid w:val="00BC307F"/>
    <w:rsid w:val="00BC3F45"/>
    <w:rsid w:val="00BC5FFF"/>
    <w:rsid w:val="00BC6143"/>
    <w:rsid w:val="00BC6853"/>
    <w:rsid w:val="00BC7956"/>
    <w:rsid w:val="00BC7D3C"/>
    <w:rsid w:val="00BC7F0C"/>
    <w:rsid w:val="00BC7F95"/>
    <w:rsid w:val="00BD01A7"/>
    <w:rsid w:val="00BD0236"/>
    <w:rsid w:val="00BD03A0"/>
    <w:rsid w:val="00BD0427"/>
    <w:rsid w:val="00BD0D7F"/>
    <w:rsid w:val="00BD10EA"/>
    <w:rsid w:val="00BD14AE"/>
    <w:rsid w:val="00BD1CCE"/>
    <w:rsid w:val="00BD1CFB"/>
    <w:rsid w:val="00BD3203"/>
    <w:rsid w:val="00BD44D7"/>
    <w:rsid w:val="00BD4CC0"/>
    <w:rsid w:val="00BD5107"/>
    <w:rsid w:val="00BD54D7"/>
    <w:rsid w:val="00BD5B96"/>
    <w:rsid w:val="00BD5FFA"/>
    <w:rsid w:val="00BD696E"/>
    <w:rsid w:val="00BD6C5E"/>
    <w:rsid w:val="00BD7E68"/>
    <w:rsid w:val="00BE04A8"/>
    <w:rsid w:val="00BE079B"/>
    <w:rsid w:val="00BE0C0D"/>
    <w:rsid w:val="00BE1484"/>
    <w:rsid w:val="00BE231D"/>
    <w:rsid w:val="00BE2341"/>
    <w:rsid w:val="00BE27DF"/>
    <w:rsid w:val="00BE29DF"/>
    <w:rsid w:val="00BE2B04"/>
    <w:rsid w:val="00BE31BB"/>
    <w:rsid w:val="00BE3212"/>
    <w:rsid w:val="00BE3687"/>
    <w:rsid w:val="00BE4AC8"/>
    <w:rsid w:val="00BE4B6B"/>
    <w:rsid w:val="00BE4F9B"/>
    <w:rsid w:val="00BE5220"/>
    <w:rsid w:val="00BE5710"/>
    <w:rsid w:val="00BE5767"/>
    <w:rsid w:val="00BE5BBD"/>
    <w:rsid w:val="00BE5D82"/>
    <w:rsid w:val="00BE5FC9"/>
    <w:rsid w:val="00BE6770"/>
    <w:rsid w:val="00BE697A"/>
    <w:rsid w:val="00BE73F1"/>
    <w:rsid w:val="00BE7EB7"/>
    <w:rsid w:val="00BE7F41"/>
    <w:rsid w:val="00BF07E4"/>
    <w:rsid w:val="00BF08C9"/>
    <w:rsid w:val="00BF0CBF"/>
    <w:rsid w:val="00BF1292"/>
    <w:rsid w:val="00BF15D7"/>
    <w:rsid w:val="00BF1A7D"/>
    <w:rsid w:val="00BF1B4E"/>
    <w:rsid w:val="00BF1B6B"/>
    <w:rsid w:val="00BF3037"/>
    <w:rsid w:val="00BF3232"/>
    <w:rsid w:val="00BF3C13"/>
    <w:rsid w:val="00BF4066"/>
    <w:rsid w:val="00BF40F0"/>
    <w:rsid w:val="00BF41ED"/>
    <w:rsid w:val="00BF539C"/>
    <w:rsid w:val="00BF56CF"/>
    <w:rsid w:val="00BF5754"/>
    <w:rsid w:val="00BF656C"/>
    <w:rsid w:val="00BF73BD"/>
    <w:rsid w:val="00BF7652"/>
    <w:rsid w:val="00C005E1"/>
    <w:rsid w:val="00C0085E"/>
    <w:rsid w:val="00C0159D"/>
    <w:rsid w:val="00C015BF"/>
    <w:rsid w:val="00C0185C"/>
    <w:rsid w:val="00C01A1A"/>
    <w:rsid w:val="00C01E74"/>
    <w:rsid w:val="00C021A7"/>
    <w:rsid w:val="00C028EB"/>
    <w:rsid w:val="00C02AEB"/>
    <w:rsid w:val="00C02E34"/>
    <w:rsid w:val="00C03499"/>
    <w:rsid w:val="00C03C93"/>
    <w:rsid w:val="00C03DFF"/>
    <w:rsid w:val="00C04047"/>
    <w:rsid w:val="00C0421C"/>
    <w:rsid w:val="00C04240"/>
    <w:rsid w:val="00C0460C"/>
    <w:rsid w:val="00C05574"/>
    <w:rsid w:val="00C058A8"/>
    <w:rsid w:val="00C05985"/>
    <w:rsid w:val="00C063A8"/>
    <w:rsid w:val="00C06676"/>
    <w:rsid w:val="00C06832"/>
    <w:rsid w:val="00C06AA5"/>
    <w:rsid w:val="00C06BE6"/>
    <w:rsid w:val="00C06E0A"/>
    <w:rsid w:val="00C1052A"/>
    <w:rsid w:val="00C10C32"/>
    <w:rsid w:val="00C10C4C"/>
    <w:rsid w:val="00C11745"/>
    <w:rsid w:val="00C1387A"/>
    <w:rsid w:val="00C13AA5"/>
    <w:rsid w:val="00C13D12"/>
    <w:rsid w:val="00C15977"/>
    <w:rsid w:val="00C1599B"/>
    <w:rsid w:val="00C16A06"/>
    <w:rsid w:val="00C17BA4"/>
    <w:rsid w:val="00C17EF8"/>
    <w:rsid w:val="00C2089C"/>
    <w:rsid w:val="00C20933"/>
    <w:rsid w:val="00C21100"/>
    <w:rsid w:val="00C21F39"/>
    <w:rsid w:val="00C2211C"/>
    <w:rsid w:val="00C22128"/>
    <w:rsid w:val="00C2276F"/>
    <w:rsid w:val="00C22910"/>
    <w:rsid w:val="00C239A5"/>
    <w:rsid w:val="00C23B69"/>
    <w:rsid w:val="00C23D0C"/>
    <w:rsid w:val="00C23DC3"/>
    <w:rsid w:val="00C24605"/>
    <w:rsid w:val="00C24F23"/>
    <w:rsid w:val="00C25BDD"/>
    <w:rsid w:val="00C25BF8"/>
    <w:rsid w:val="00C25FAF"/>
    <w:rsid w:val="00C26854"/>
    <w:rsid w:val="00C269A6"/>
    <w:rsid w:val="00C27B23"/>
    <w:rsid w:val="00C30C36"/>
    <w:rsid w:val="00C3104E"/>
    <w:rsid w:val="00C31369"/>
    <w:rsid w:val="00C31435"/>
    <w:rsid w:val="00C31D9A"/>
    <w:rsid w:val="00C32344"/>
    <w:rsid w:val="00C32610"/>
    <w:rsid w:val="00C328D7"/>
    <w:rsid w:val="00C3298E"/>
    <w:rsid w:val="00C3367A"/>
    <w:rsid w:val="00C336CC"/>
    <w:rsid w:val="00C33CB7"/>
    <w:rsid w:val="00C341BA"/>
    <w:rsid w:val="00C3585A"/>
    <w:rsid w:val="00C358C0"/>
    <w:rsid w:val="00C35951"/>
    <w:rsid w:val="00C35CF7"/>
    <w:rsid w:val="00C36501"/>
    <w:rsid w:val="00C36CA1"/>
    <w:rsid w:val="00C3737B"/>
    <w:rsid w:val="00C374A8"/>
    <w:rsid w:val="00C402FD"/>
    <w:rsid w:val="00C409DC"/>
    <w:rsid w:val="00C40BDB"/>
    <w:rsid w:val="00C41669"/>
    <w:rsid w:val="00C42529"/>
    <w:rsid w:val="00C4267B"/>
    <w:rsid w:val="00C42ACD"/>
    <w:rsid w:val="00C437D8"/>
    <w:rsid w:val="00C44E2F"/>
    <w:rsid w:val="00C45015"/>
    <w:rsid w:val="00C45212"/>
    <w:rsid w:val="00C45D66"/>
    <w:rsid w:val="00C45E1C"/>
    <w:rsid w:val="00C461C6"/>
    <w:rsid w:val="00C466D0"/>
    <w:rsid w:val="00C46733"/>
    <w:rsid w:val="00C46D8B"/>
    <w:rsid w:val="00C46E38"/>
    <w:rsid w:val="00C46F0A"/>
    <w:rsid w:val="00C46F81"/>
    <w:rsid w:val="00C472C4"/>
    <w:rsid w:val="00C47803"/>
    <w:rsid w:val="00C4787E"/>
    <w:rsid w:val="00C47881"/>
    <w:rsid w:val="00C50ABC"/>
    <w:rsid w:val="00C50B6A"/>
    <w:rsid w:val="00C51D25"/>
    <w:rsid w:val="00C51D31"/>
    <w:rsid w:val="00C522DE"/>
    <w:rsid w:val="00C53758"/>
    <w:rsid w:val="00C55051"/>
    <w:rsid w:val="00C561A9"/>
    <w:rsid w:val="00C570B1"/>
    <w:rsid w:val="00C57AAC"/>
    <w:rsid w:val="00C603D0"/>
    <w:rsid w:val="00C60657"/>
    <w:rsid w:val="00C6076E"/>
    <w:rsid w:val="00C60A72"/>
    <w:rsid w:val="00C61B12"/>
    <w:rsid w:val="00C61FC2"/>
    <w:rsid w:val="00C62887"/>
    <w:rsid w:val="00C634CA"/>
    <w:rsid w:val="00C63A27"/>
    <w:rsid w:val="00C63C22"/>
    <w:rsid w:val="00C63E38"/>
    <w:rsid w:val="00C63F3B"/>
    <w:rsid w:val="00C6436E"/>
    <w:rsid w:val="00C6517F"/>
    <w:rsid w:val="00C6553F"/>
    <w:rsid w:val="00C6558C"/>
    <w:rsid w:val="00C65861"/>
    <w:rsid w:val="00C6602C"/>
    <w:rsid w:val="00C66E4C"/>
    <w:rsid w:val="00C67301"/>
    <w:rsid w:val="00C67C0B"/>
    <w:rsid w:val="00C7044E"/>
    <w:rsid w:val="00C70654"/>
    <w:rsid w:val="00C7098F"/>
    <w:rsid w:val="00C70F63"/>
    <w:rsid w:val="00C713C0"/>
    <w:rsid w:val="00C71EA6"/>
    <w:rsid w:val="00C71EBA"/>
    <w:rsid w:val="00C720C3"/>
    <w:rsid w:val="00C72201"/>
    <w:rsid w:val="00C72644"/>
    <w:rsid w:val="00C7281D"/>
    <w:rsid w:val="00C731FF"/>
    <w:rsid w:val="00C7371F"/>
    <w:rsid w:val="00C73B94"/>
    <w:rsid w:val="00C73BBC"/>
    <w:rsid w:val="00C740D9"/>
    <w:rsid w:val="00C7413D"/>
    <w:rsid w:val="00C74D22"/>
    <w:rsid w:val="00C751FC"/>
    <w:rsid w:val="00C75A47"/>
    <w:rsid w:val="00C75CAF"/>
    <w:rsid w:val="00C76811"/>
    <w:rsid w:val="00C76B39"/>
    <w:rsid w:val="00C76E75"/>
    <w:rsid w:val="00C772FF"/>
    <w:rsid w:val="00C77B3F"/>
    <w:rsid w:val="00C77C55"/>
    <w:rsid w:val="00C77CEA"/>
    <w:rsid w:val="00C77DB9"/>
    <w:rsid w:val="00C77E04"/>
    <w:rsid w:val="00C8026F"/>
    <w:rsid w:val="00C80650"/>
    <w:rsid w:val="00C811B4"/>
    <w:rsid w:val="00C817B2"/>
    <w:rsid w:val="00C81BE3"/>
    <w:rsid w:val="00C81C8B"/>
    <w:rsid w:val="00C81E1C"/>
    <w:rsid w:val="00C822E6"/>
    <w:rsid w:val="00C823AC"/>
    <w:rsid w:val="00C823E5"/>
    <w:rsid w:val="00C825E3"/>
    <w:rsid w:val="00C825E7"/>
    <w:rsid w:val="00C82781"/>
    <w:rsid w:val="00C8284F"/>
    <w:rsid w:val="00C83369"/>
    <w:rsid w:val="00C83545"/>
    <w:rsid w:val="00C837F2"/>
    <w:rsid w:val="00C841E2"/>
    <w:rsid w:val="00C851E3"/>
    <w:rsid w:val="00C85231"/>
    <w:rsid w:val="00C85ED2"/>
    <w:rsid w:val="00C86591"/>
    <w:rsid w:val="00C86AD0"/>
    <w:rsid w:val="00C86B8F"/>
    <w:rsid w:val="00C873AD"/>
    <w:rsid w:val="00C8766B"/>
    <w:rsid w:val="00C87C88"/>
    <w:rsid w:val="00C87FDA"/>
    <w:rsid w:val="00C906D4"/>
    <w:rsid w:val="00C90983"/>
    <w:rsid w:val="00C9112A"/>
    <w:rsid w:val="00C91138"/>
    <w:rsid w:val="00C915B5"/>
    <w:rsid w:val="00C91B5A"/>
    <w:rsid w:val="00C9208B"/>
    <w:rsid w:val="00C9275C"/>
    <w:rsid w:val="00C9286E"/>
    <w:rsid w:val="00C929C0"/>
    <w:rsid w:val="00C92A3D"/>
    <w:rsid w:val="00C92ED3"/>
    <w:rsid w:val="00C92F03"/>
    <w:rsid w:val="00C93324"/>
    <w:rsid w:val="00C93A1D"/>
    <w:rsid w:val="00C94375"/>
    <w:rsid w:val="00C946D2"/>
    <w:rsid w:val="00C94842"/>
    <w:rsid w:val="00C951D6"/>
    <w:rsid w:val="00C956BE"/>
    <w:rsid w:val="00C95F31"/>
    <w:rsid w:val="00C9668F"/>
    <w:rsid w:val="00C96BED"/>
    <w:rsid w:val="00C96ED7"/>
    <w:rsid w:val="00C972A3"/>
    <w:rsid w:val="00C97434"/>
    <w:rsid w:val="00CA018A"/>
    <w:rsid w:val="00CA0318"/>
    <w:rsid w:val="00CA0A24"/>
    <w:rsid w:val="00CA0FD4"/>
    <w:rsid w:val="00CA1128"/>
    <w:rsid w:val="00CA15F2"/>
    <w:rsid w:val="00CA19B6"/>
    <w:rsid w:val="00CA266E"/>
    <w:rsid w:val="00CA2ABE"/>
    <w:rsid w:val="00CA30DE"/>
    <w:rsid w:val="00CA36C0"/>
    <w:rsid w:val="00CA3DFD"/>
    <w:rsid w:val="00CA408C"/>
    <w:rsid w:val="00CA4956"/>
    <w:rsid w:val="00CA4B6A"/>
    <w:rsid w:val="00CA5323"/>
    <w:rsid w:val="00CA5B78"/>
    <w:rsid w:val="00CA5FF1"/>
    <w:rsid w:val="00CA6938"/>
    <w:rsid w:val="00CA6A68"/>
    <w:rsid w:val="00CA6BAF"/>
    <w:rsid w:val="00CA6F55"/>
    <w:rsid w:val="00CA7EBA"/>
    <w:rsid w:val="00CB14BA"/>
    <w:rsid w:val="00CB16FF"/>
    <w:rsid w:val="00CB2125"/>
    <w:rsid w:val="00CB21DE"/>
    <w:rsid w:val="00CB299E"/>
    <w:rsid w:val="00CB3460"/>
    <w:rsid w:val="00CB38C8"/>
    <w:rsid w:val="00CB3988"/>
    <w:rsid w:val="00CB3EFE"/>
    <w:rsid w:val="00CB42B6"/>
    <w:rsid w:val="00CB4951"/>
    <w:rsid w:val="00CB4EC1"/>
    <w:rsid w:val="00CB4EE6"/>
    <w:rsid w:val="00CB50CB"/>
    <w:rsid w:val="00CB533F"/>
    <w:rsid w:val="00CB5436"/>
    <w:rsid w:val="00CB5760"/>
    <w:rsid w:val="00CB5EB3"/>
    <w:rsid w:val="00CB75FB"/>
    <w:rsid w:val="00CB7C0C"/>
    <w:rsid w:val="00CC06F9"/>
    <w:rsid w:val="00CC0E2E"/>
    <w:rsid w:val="00CC20C3"/>
    <w:rsid w:val="00CC2B94"/>
    <w:rsid w:val="00CC2EAD"/>
    <w:rsid w:val="00CC2EF7"/>
    <w:rsid w:val="00CC4267"/>
    <w:rsid w:val="00CC4423"/>
    <w:rsid w:val="00CC45D9"/>
    <w:rsid w:val="00CC47B6"/>
    <w:rsid w:val="00CC4F6B"/>
    <w:rsid w:val="00CC5265"/>
    <w:rsid w:val="00CC5649"/>
    <w:rsid w:val="00CC626F"/>
    <w:rsid w:val="00CC6DA6"/>
    <w:rsid w:val="00CC78D4"/>
    <w:rsid w:val="00CD0671"/>
    <w:rsid w:val="00CD090B"/>
    <w:rsid w:val="00CD1068"/>
    <w:rsid w:val="00CD21FE"/>
    <w:rsid w:val="00CD22AA"/>
    <w:rsid w:val="00CD2829"/>
    <w:rsid w:val="00CD2B8A"/>
    <w:rsid w:val="00CD2EF6"/>
    <w:rsid w:val="00CD3848"/>
    <w:rsid w:val="00CD3940"/>
    <w:rsid w:val="00CD3952"/>
    <w:rsid w:val="00CD3FB4"/>
    <w:rsid w:val="00CD4098"/>
    <w:rsid w:val="00CD41C8"/>
    <w:rsid w:val="00CD451A"/>
    <w:rsid w:val="00CD4E02"/>
    <w:rsid w:val="00CD5D3E"/>
    <w:rsid w:val="00CD6FC6"/>
    <w:rsid w:val="00CD7246"/>
    <w:rsid w:val="00CD77E2"/>
    <w:rsid w:val="00CE0510"/>
    <w:rsid w:val="00CE0CB7"/>
    <w:rsid w:val="00CE0EF3"/>
    <w:rsid w:val="00CE1AA8"/>
    <w:rsid w:val="00CE1BBC"/>
    <w:rsid w:val="00CE2364"/>
    <w:rsid w:val="00CE32F4"/>
    <w:rsid w:val="00CE333B"/>
    <w:rsid w:val="00CE37CD"/>
    <w:rsid w:val="00CE38A5"/>
    <w:rsid w:val="00CE482E"/>
    <w:rsid w:val="00CE5079"/>
    <w:rsid w:val="00CE5921"/>
    <w:rsid w:val="00CE624E"/>
    <w:rsid w:val="00CE63CB"/>
    <w:rsid w:val="00CE7ADA"/>
    <w:rsid w:val="00CE7E46"/>
    <w:rsid w:val="00CF0C18"/>
    <w:rsid w:val="00CF120B"/>
    <w:rsid w:val="00CF24D3"/>
    <w:rsid w:val="00CF2585"/>
    <w:rsid w:val="00CF296E"/>
    <w:rsid w:val="00CF4622"/>
    <w:rsid w:val="00CF51D0"/>
    <w:rsid w:val="00CF5469"/>
    <w:rsid w:val="00CF7980"/>
    <w:rsid w:val="00D003F9"/>
    <w:rsid w:val="00D01A7C"/>
    <w:rsid w:val="00D01C51"/>
    <w:rsid w:val="00D01E68"/>
    <w:rsid w:val="00D02024"/>
    <w:rsid w:val="00D026E8"/>
    <w:rsid w:val="00D02FAD"/>
    <w:rsid w:val="00D030CE"/>
    <w:rsid w:val="00D0317F"/>
    <w:rsid w:val="00D03316"/>
    <w:rsid w:val="00D03B88"/>
    <w:rsid w:val="00D03C3B"/>
    <w:rsid w:val="00D040F4"/>
    <w:rsid w:val="00D045EC"/>
    <w:rsid w:val="00D050BC"/>
    <w:rsid w:val="00D05887"/>
    <w:rsid w:val="00D06D9B"/>
    <w:rsid w:val="00D074AD"/>
    <w:rsid w:val="00D07772"/>
    <w:rsid w:val="00D0781C"/>
    <w:rsid w:val="00D07908"/>
    <w:rsid w:val="00D07D3B"/>
    <w:rsid w:val="00D11FDF"/>
    <w:rsid w:val="00D122EA"/>
    <w:rsid w:val="00D12744"/>
    <w:rsid w:val="00D130AD"/>
    <w:rsid w:val="00D13443"/>
    <w:rsid w:val="00D13C11"/>
    <w:rsid w:val="00D13DA6"/>
    <w:rsid w:val="00D142E2"/>
    <w:rsid w:val="00D148CA"/>
    <w:rsid w:val="00D149D1"/>
    <w:rsid w:val="00D14F7A"/>
    <w:rsid w:val="00D15002"/>
    <w:rsid w:val="00D1570F"/>
    <w:rsid w:val="00D158B9"/>
    <w:rsid w:val="00D15CB1"/>
    <w:rsid w:val="00D1609D"/>
    <w:rsid w:val="00D167D3"/>
    <w:rsid w:val="00D1768D"/>
    <w:rsid w:val="00D17817"/>
    <w:rsid w:val="00D1798A"/>
    <w:rsid w:val="00D179DB"/>
    <w:rsid w:val="00D17C2A"/>
    <w:rsid w:val="00D20150"/>
    <w:rsid w:val="00D2094F"/>
    <w:rsid w:val="00D20E52"/>
    <w:rsid w:val="00D2107D"/>
    <w:rsid w:val="00D216A6"/>
    <w:rsid w:val="00D21977"/>
    <w:rsid w:val="00D22383"/>
    <w:rsid w:val="00D22BAE"/>
    <w:rsid w:val="00D232D6"/>
    <w:rsid w:val="00D2366C"/>
    <w:rsid w:val="00D236B9"/>
    <w:rsid w:val="00D23868"/>
    <w:rsid w:val="00D23DCA"/>
    <w:rsid w:val="00D23EA4"/>
    <w:rsid w:val="00D2448B"/>
    <w:rsid w:val="00D24509"/>
    <w:rsid w:val="00D2610D"/>
    <w:rsid w:val="00D262EC"/>
    <w:rsid w:val="00D26F38"/>
    <w:rsid w:val="00D27777"/>
    <w:rsid w:val="00D30100"/>
    <w:rsid w:val="00D3050F"/>
    <w:rsid w:val="00D30E76"/>
    <w:rsid w:val="00D3139F"/>
    <w:rsid w:val="00D3174B"/>
    <w:rsid w:val="00D31C44"/>
    <w:rsid w:val="00D34615"/>
    <w:rsid w:val="00D34BA7"/>
    <w:rsid w:val="00D34F8A"/>
    <w:rsid w:val="00D35B1B"/>
    <w:rsid w:val="00D363A7"/>
    <w:rsid w:val="00D36439"/>
    <w:rsid w:val="00D367FE"/>
    <w:rsid w:val="00D36AC4"/>
    <w:rsid w:val="00D36E86"/>
    <w:rsid w:val="00D36EEC"/>
    <w:rsid w:val="00D37394"/>
    <w:rsid w:val="00D37FCE"/>
    <w:rsid w:val="00D40302"/>
    <w:rsid w:val="00D406DD"/>
    <w:rsid w:val="00D40E37"/>
    <w:rsid w:val="00D40EBB"/>
    <w:rsid w:val="00D418F0"/>
    <w:rsid w:val="00D423BA"/>
    <w:rsid w:val="00D42CE6"/>
    <w:rsid w:val="00D46303"/>
    <w:rsid w:val="00D469EF"/>
    <w:rsid w:val="00D46EFA"/>
    <w:rsid w:val="00D47923"/>
    <w:rsid w:val="00D5014A"/>
    <w:rsid w:val="00D502DB"/>
    <w:rsid w:val="00D50902"/>
    <w:rsid w:val="00D50C1F"/>
    <w:rsid w:val="00D513D5"/>
    <w:rsid w:val="00D51549"/>
    <w:rsid w:val="00D52F07"/>
    <w:rsid w:val="00D53573"/>
    <w:rsid w:val="00D535C7"/>
    <w:rsid w:val="00D539EC"/>
    <w:rsid w:val="00D53A81"/>
    <w:rsid w:val="00D53BEF"/>
    <w:rsid w:val="00D54162"/>
    <w:rsid w:val="00D542E1"/>
    <w:rsid w:val="00D54396"/>
    <w:rsid w:val="00D54671"/>
    <w:rsid w:val="00D54DFF"/>
    <w:rsid w:val="00D55D93"/>
    <w:rsid w:val="00D560B1"/>
    <w:rsid w:val="00D562E0"/>
    <w:rsid w:val="00D56C1D"/>
    <w:rsid w:val="00D56E18"/>
    <w:rsid w:val="00D56F35"/>
    <w:rsid w:val="00D57247"/>
    <w:rsid w:val="00D57DC3"/>
    <w:rsid w:val="00D57E79"/>
    <w:rsid w:val="00D6071B"/>
    <w:rsid w:val="00D609E9"/>
    <w:rsid w:val="00D611F2"/>
    <w:rsid w:val="00D612DB"/>
    <w:rsid w:val="00D6217A"/>
    <w:rsid w:val="00D6263B"/>
    <w:rsid w:val="00D6310B"/>
    <w:rsid w:val="00D63214"/>
    <w:rsid w:val="00D633A0"/>
    <w:rsid w:val="00D63B65"/>
    <w:rsid w:val="00D63E34"/>
    <w:rsid w:val="00D652DE"/>
    <w:rsid w:val="00D65463"/>
    <w:rsid w:val="00D6568E"/>
    <w:rsid w:val="00D656EA"/>
    <w:rsid w:val="00D65F77"/>
    <w:rsid w:val="00D65F92"/>
    <w:rsid w:val="00D6616F"/>
    <w:rsid w:val="00D665AF"/>
    <w:rsid w:val="00D66D9D"/>
    <w:rsid w:val="00D67841"/>
    <w:rsid w:val="00D700E7"/>
    <w:rsid w:val="00D7018E"/>
    <w:rsid w:val="00D706D8"/>
    <w:rsid w:val="00D709C3"/>
    <w:rsid w:val="00D70BDA"/>
    <w:rsid w:val="00D716D2"/>
    <w:rsid w:val="00D71B9F"/>
    <w:rsid w:val="00D72095"/>
    <w:rsid w:val="00D72974"/>
    <w:rsid w:val="00D72AA1"/>
    <w:rsid w:val="00D72B26"/>
    <w:rsid w:val="00D731A9"/>
    <w:rsid w:val="00D73664"/>
    <w:rsid w:val="00D740DD"/>
    <w:rsid w:val="00D741ED"/>
    <w:rsid w:val="00D74637"/>
    <w:rsid w:val="00D7530F"/>
    <w:rsid w:val="00D75800"/>
    <w:rsid w:val="00D758DD"/>
    <w:rsid w:val="00D76744"/>
    <w:rsid w:val="00D76E66"/>
    <w:rsid w:val="00D770C4"/>
    <w:rsid w:val="00D80F0D"/>
    <w:rsid w:val="00D810ED"/>
    <w:rsid w:val="00D812D1"/>
    <w:rsid w:val="00D81514"/>
    <w:rsid w:val="00D81621"/>
    <w:rsid w:val="00D81779"/>
    <w:rsid w:val="00D81924"/>
    <w:rsid w:val="00D819E7"/>
    <w:rsid w:val="00D81B7A"/>
    <w:rsid w:val="00D81C96"/>
    <w:rsid w:val="00D8277D"/>
    <w:rsid w:val="00D84133"/>
    <w:rsid w:val="00D84266"/>
    <w:rsid w:val="00D84358"/>
    <w:rsid w:val="00D85321"/>
    <w:rsid w:val="00D85385"/>
    <w:rsid w:val="00D8549E"/>
    <w:rsid w:val="00D860DC"/>
    <w:rsid w:val="00D86125"/>
    <w:rsid w:val="00D86EF8"/>
    <w:rsid w:val="00D873CD"/>
    <w:rsid w:val="00D87817"/>
    <w:rsid w:val="00D87A03"/>
    <w:rsid w:val="00D90661"/>
    <w:rsid w:val="00D91205"/>
    <w:rsid w:val="00D9139B"/>
    <w:rsid w:val="00D9156B"/>
    <w:rsid w:val="00D9206B"/>
    <w:rsid w:val="00D92CB8"/>
    <w:rsid w:val="00D92FAA"/>
    <w:rsid w:val="00D930C8"/>
    <w:rsid w:val="00D931FC"/>
    <w:rsid w:val="00D93413"/>
    <w:rsid w:val="00D93D24"/>
    <w:rsid w:val="00D940D5"/>
    <w:rsid w:val="00D958F0"/>
    <w:rsid w:val="00D9598B"/>
    <w:rsid w:val="00D959ED"/>
    <w:rsid w:val="00D95D98"/>
    <w:rsid w:val="00D95EBB"/>
    <w:rsid w:val="00D963A7"/>
    <w:rsid w:val="00D963E8"/>
    <w:rsid w:val="00D96D2D"/>
    <w:rsid w:val="00D96E82"/>
    <w:rsid w:val="00D96F8A"/>
    <w:rsid w:val="00D97168"/>
    <w:rsid w:val="00D97F31"/>
    <w:rsid w:val="00DA0695"/>
    <w:rsid w:val="00DA0C12"/>
    <w:rsid w:val="00DA12C2"/>
    <w:rsid w:val="00DA236D"/>
    <w:rsid w:val="00DA2659"/>
    <w:rsid w:val="00DA26D8"/>
    <w:rsid w:val="00DA29CC"/>
    <w:rsid w:val="00DA3C8B"/>
    <w:rsid w:val="00DA4969"/>
    <w:rsid w:val="00DA4C6E"/>
    <w:rsid w:val="00DA5225"/>
    <w:rsid w:val="00DA5463"/>
    <w:rsid w:val="00DA587C"/>
    <w:rsid w:val="00DA5C64"/>
    <w:rsid w:val="00DA5FED"/>
    <w:rsid w:val="00DA60C5"/>
    <w:rsid w:val="00DA63C5"/>
    <w:rsid w:val="00DA6A93"/>
    <w:rsid w:val="00DA6AAF"/>
    <w:rsid w:val="00DA7458"/>
    <w:rsid w:val="00DA79AD"/>
    <w:rsid w:val="00DA7FED"/>
    <w:rsid w:val="00DB035F"/>
    <w:rsid w:val="00DB0821"/>
    <w:rsid w:val="00DB11F9"/>
    <w:rsid w:val="00DB15A2"/>
    <w:rsid w:val="00DB18C2"/>
    <w:rsid w:val="00DB22D5"/>
    <w:rsid w:val="00DB2AF8"/>
    <w:rsid w:val="00DB3CE1"/>
    <w:rsid w:val="00DB45B8"/>
    <w:rsid w:val="00DB5416"/>
    <w:rsid w:val="00DB5D46"/>
    <w:rsid w:val="00DB662C"/>
    <w:rsid w:val="00DB69D7"/>
    <w:rsid w:val="00DB70F4"/>
    <w:rsid w:val="00DB723F"/>
    <w:rsid w:val="00DB74C6"/>
    <w:rsid w:val="00DB7AB9"/>
    <w:rsid w:val="00DB7BEA"/>
    <w:rsid w:val="00DB7F8E"/>
    <w:rsid w:val="00DC0365"/>
    <w:rsid w:val="00DC2167"/>
    <w:rsid w:val="00DC24EE"/>
    <w:rsid w:val="00DC252D"/>
    <w:rsid w:val="00DC2568"/>
    <w:rsid w:val="00DC2DDE"/>
    <w:rsid w:val="00DC35BE"/>
    <w:rsid w:val="00DC3CB0"/>
    <w:rsid w:val="00DC3DBE"/>
    <w:rsid w:val="00DC40FC"/>
    <w:rsid w:val="00DC420B"/>
    <w:rsid w:val="00DC4567"/>
    <w:rsid w:val="00DC47D0"/>
    <w:rsid w:val="00DC533B"/>
    <w:rsid w:val="00DC6725"/>
    <w:rsid w:val="00DC697A"/>
    <w:rsid w:val="00DC6BE4"/>
    <w:rsid w:val="00DC6C34"/>
    <w:rsid w:val="00DC6CBC"/>
    <w:rsid w:val="00DC6D86"/>
    <w:rsid w:val="00DC70BB"/>
    <w:rsid w:val="00DC75BB"/>
    <w:rsid w:val="00DC7718"/>
    <w:rsid w:val="00DC7783"/>
    <w:rsid w:val="00DD25E6"/>
    <w:rsid w:val="00DD34DD"/>
    <w:rsid w:val="00DD390B"/>
    <w:rsid w:val="00DD3A44"/>
    <w:rsid w:val="00DD3A4E"/>
    <w:rsid w:val="00DD3BA7"/>
    <w:rsid w:val="00DD4B6E"/>
    <w:rsid w:val="00DD4C70"/>
    <w:rsid w:val="00DD4F77"/>
    <w:rsid w:val="00DD57DD"/>
    <w:rsid w:val="00DD5EEC"/>
    <w:rsid w:val="00DD602D"/>
    <w:rsid w:val="00DD6CB8"/>
    <w:rsid w:val="00DE0698"/>
    <w:rsid w:val="00DE0EEB"/>
    <w:rsid w:val="00DE1263"/>
    <w:rsid w:val="00DE1313"/>
    <w:rsid w:val="00DE2084"/>
    <w:rsid w:val="00DE2865"/>
    <w:rsid w:val="00DE2D1C"/>
    <w:rsid w:val="00DE423A"/>
    <w:rsid w:val="00DE584D"/>
    <w:rsid w:val="00DE58B4"/>
    <w:rsid w:val="00DE6B57"/>
    <w:rsid w:val="00DF002A"/>
    <w:rsid w:val="00DF090D"/>
    <w:rsid w:val="00DF0BD7"/>
    <w:rsid w:val="00DF0BED"/>
    <w:rsid w:val="00DF0C9D"/>
    <w:rsid w:val="00DF1374"/>
    <w:rsid w:val="00DF1498"/>
    <w:rsid w:val="00DF156D"/>
    <w:rsid w:val="00DF1AA1"/>
    <w:rsid w:val="00DF1DB7"/>
    <w:rsid w:val="00DF1E77"/>
    <w:rsid w:val="00DF2650"/>
    <w:rsid w:val="00DF2EE0"/>
    <w:rsid w:val="00DF320E"/>
    <w:rsid w:val="00DF3DEE"/>
    <w:rsid w:val="00DF4299"/>
    <w:rsid w:val="00DF43C9"/>
    <w:rsid w:val="00DF4492"/>
    <w:rsid w:val="00DF4A80"/>
    <w:rsid w:val="00DF575E"/>
    <w:rsid w:val="00DF610C"/>
    <w:rsid w:val="00DF683C"/>
    <w:rsid w:val="00DF74BA"/>
    <w:rsid w:val="00DF792C"/>
    <w:rsid w:val="00E000A7"/>
    <w:rsid w:val="00E007AE"/>
    <w:rsid w:val="00E0113E"/>
    <w:rsid w:val="00E012C1"/>
    <w:rsid w:val="00E0182E"/>
    <w:rsid w:val="00E01CD6"/>
    <w:rsid w:val="00E02158"/>
    <w:rsid w:val="00E025B9"/>
    <w:rsid w:val="00E026D9"/>
    <w:rsid w:val="00E02FA1"/>
    <w:rsid w:val="00E03E4D"/>
    <w:rsid w:val="00E044E5"/>
    <w:rsid w:val="00E04EA4"/>
    <w:rsid w:val="00E05070"/>
    <w:rsid w:val="00E05BD6"/>
    <w:rsid w:val="00E05D8A"/>
    <w:rsid w:val="00E061AD"/>
    <w:rsid w:val="00E067AF"/>
    <w:rsid w:val="00E06B80"/>
    <w:rsid w:val="00E06BCD"/>
    <w:rsid w:val="00E06D26"/>
    <w:rsid w:val="00E072BA"/>
    <w:rsid w:val="00E07BC8"/>
    <w:rsid w:val="00E07E56"/>
    <w:rsid w:val="00E07F62"/>
    <w:rsid w:val="00E0D3AE"/>
    <w:rsid w:val="00E104D1"/>
    <w:rsid w:val="00E10530"/>
    <w:rsid w:val="00E10682"/>
    <w:rsid w:val="00E10700"/>
    <w:rsid w:val="00E10FEF"/>
    <w:rsid w:val="00E117B5"/>
    <w:rsid w:val="00E12A9F"/>
    <w:rsid w:val="00E12F68"/>
    <w:rsid w:val="00E1328B"/>
    <w:rsid w:val="00E1397B"/>
    <w:rsid w:val="00E13C8F"/>
    <w:rsid w:val="00E13EA8"/>
    <w:rsid w:val="00E14105"/>
    <w:rsid w:val="00E141DC"/>
    <w:rsid w:val="00E1461C"/>
    <w:rsid w:val="00E1491E"/>
    <w:rsid w:val="00E15880"/>
    <w:rsid w:val="00E15CE9"/>
    <w:rsid w:val="00E170AB"/>
    <w:rsid w:val="00E176C7"/>
    <w:rsid w:val="00E17E41"/>
    <w:rsid w:val="00E202B8"/>
    <w:rsid w:val="00E2036D"/>
    <w:rsid w:val="00E20E02"/>
    <w:rsid w:val="00E20EE1"/>
    <w:rsid w:val="00E21AA8"/>
    <w:rsid w:val="00E21E9E"/>
    <w:rsid w:val="00E227CF"/>
    <w:rsid w:val="00E22DD2"/>
    <w:rsid w:val="00E249BE"/>
    <w:rsid w:val="00E24A96"/>
    <w:rsid w:val="00E25682"/>
    <w:rsid w:val="00E25B60"/>
    <w:rsid w:val="00E26781"/>
    <w:rsid w:val="00E268D2"/>
    <w:rsid w:val="00E272DF"/>
    <w:rsid w:val="00E275C6"/>
    <w:rsid w:val="00E2787E"/>
    <w:rsid w:val="00E27D13"/>
    <w:rsid w:val="00E300B3"/>
    <w:rsid w:val="00E301F7"/>
    <w:rsid w:val="00E306A0"/>
    <w:rsid w:val="00E30FCD"/>
    <w:rsid w:val="00E31744"/>
    <w:rsid w:val="00E319E1"/>
    <w:rsid w:val="00E32688"/>
    <w:rsid w:val="00E32B3E"/>
    <w:rsid w:val="00E32D17"/>
    <w:rsid w:val="00E3323A"/>
    <w:rsid w:val="00E335BC"/>
    <w:rsid w:val="00E338F4"/>
    <w:rsid w:val="00E33BAF"/>
    <w:rsid w:val="00E340AD"/>
    <w:rsid w:val="00E34D8F"/>
    <w:rsid w:val="00E35008"/>
    <w:rsid w:val="00E353BE"/>
    <w:rsid w:val="00E3609C"/>
    <w:rsid w:val="00E37286"/>
    <w:rsid w:val="00E37481"/>
    <w:rsid w:val="00E37711"/>
    <w:rsid w:val="00E403CD"/>
    <w:rsid w:val="00E40632"/>
    <w:rsid w:val="00E40747"/>
    <w:rsid w:val="00E40B30"/>
    <w:rsid w:val="00E40B8C"/>
    <w:rsid w:val="00E40EE9"/>
    <w:rsid w:val="00E410BE"/>
    <w:rsid w:val="00E414EE"/>
    <w:rsid w:val="00E419E7"/>
    <w:rsid w:val="00E42EFB"/>
    <w:rsid w:val="00E43675"/>
    <w:rsid w:val="00E4377F"/>
    <w:rsid w:val="00E43831"/>
    <w:rsid w:val="00E43998"/>
    <w:rsid w:val="00E43D5B"/>
    <w:rsid w:val="00E44215"/>
    <w:rsid w:val="00E44293"/>
    <w:rsid w:val="00E450D4"/>
    <w:rsid w:val="00E45CFE"/>
    <w:rsid w:val="00E4658C"/>
    <w:rsid w:val="00E4676C"/>
    <w:rsid w:val="00E46CD8"/>
    <w:rsid w:val="00E4778C"/>
    <w:rsid w:val="00E47C19"/>
    <w:rsid w:val="00E503B8"/>
    <w:rsid w:val="00E506C4"/>
    <w:rsid w:val="00E50834"/>
    <w:rsid w:val="00E509CD"/>
    <w:rsid w:val="00E509DF"/>
    <w:rsid w:val="00E50E25"/>
    <w:rsid w:val="00E51024"/>
    <w:rsid w:val="00E52561"/>
    <w:rsid w:val="00E533D7"/>
    <w:rsid w:val="00E53509"/>
    <w:rsid w:val="00E53600"/>
    <w:rsid w:val="00E5417B"/>
    <w:rsid w:val="00E54584"/>
    <w:rsid w:val="00E54F2A"/>
    <w:rsid w:val="00E55005"/>
    <w:rsid w:val="00E5563D"/>
    <w:rsid w:val="00E557ED"/>
    <w:rsid w:val="00E55C6C"/>
    <w:rsid w:val="00E56440"/>
    <w:rsid w:val="00E57652"/>
    <w:rsid w:val="00E57FD2"/>
    <w:rsid w:val="00E60003"/>
    <w:rsid w:val="00E600F7"/>
    <w:rsid w:val="00E6079F"/>
    <w:rsid w:val="00E610B5"/>
    <w:rsid w:val="00E612D6"/>
    <w:rsid w:val="00E619FB"/>
    <w:rsid w:val="00E61B3D"/>
    <w:rsid w:val="00E61BB2"/>
    <w:rsid w:val="00E621B0"/>
    <w:rsid w:val="00E621E3"/>
    <w:rsid w:val="00E622EA"/>
    <w:rsid w:val="00E62614"/>
    <w:rsid w:val="00E628F2"/>
    <w:rsid w:val="00E62B32"/>
    <w:rsid w:val="00E62B83"/>
    <w:rsid w:val="00E6326F"/>
    <w:rsid w:val="00E632F8"/>
    <w:rsid w:val="00E63627"/>
    <w:rsid w:val="00E647AA"/>
    <w:rsid w:val="00E648F6"/>
    <w:rsid w:val="00E64AEA"/>
    <w:rsid w:val="00E64F94"/>
    <w:rsid w:val="00E650D8"/>
    <w:rsid w:val="00E65850"/>
    <w:rsid w:val="00E658A1"/>
    <w:rsid w:val="00E65C5B"/>
    <w:rsid w:val="00E660BB"/>
    <w:rsid w:val="00E66573"/>
    <w:rsid w:val="00E665D7"/>
    <w:rsid w:val="00E66FB8"/>
    <w:rsid w:val="00E70E62"/>
    <w:rsid w:val="00E72401"/>
    <w:rsid w:val="00E72DED"/>
    <w:rsid w:val="00E734E7"/>
    <w:rsid w:val="00E73F2A"/>
    <w:rsid w:val="00E74811"/>
    <w:rsid w:val="00E749BA"/>
    <w:rsid w:val="00E74DBA"/>
    <w:rsid w:val="00E74E47"/>
    <w:rsid w:val="00E74EAA"/>
    <w:rsid w:val="00E75D11"/>
    <w:rsid w:val="00E775EB"/>
    <w:rsid w:val="00E80184"/>
    <w:rsid w:val="00E808D6"/>
    <w:rsid w:val="00E819EA"/>
    <w:rsid w:val="00E819ED"/>
    <w:rsid w:val="00E81A06"/>
    <w:rsid w:val="00E81C2C"/>
    <w:rsid w:val="00E8310F"/>
    <w:rsid w:val="00E8324D"/>
    <w:rsid w:val="00E834A1"/>
    <w:rsid w:val="00E83615"/>
    <w:rsid w:val="00E83819"/>
    <w:rsid w:val="00E839DD"/>
    <w:rsid w:val="00E84548"/>
    <w:rsid w:val="00E84B72"/>
    <w:rsid w:val="00E84FEF"/>
    <w:rsid w:val="00E85F6E"/>
    <w:rsid w:val="00E860ED"/>
    <w:rsid w:val="00E87085"/>
    <w:rsid w:val="00E872AD"/>
    <w:rsid w:val="00E8769A"/>
    <w:rsid w:val="00E876A7"/>
    <w:rsid w:val="00E877C9"/>
    <w:rsid w:val="00E87A21"/>
    <w:rsid w:val="00E87C44"/>
    <w:rsid w:val="00E90310"/>
    <w:rsid w:val="00E90E52"/>
    <w:rsid w:val="00E9118D"/>
    <w:rsid w:val="00E91FB4"/>
    <w:rsid w:val="00E929E8"/>
    <w:rsid w:val="00E92AFD"/>
    <w:rsid w:val="00E92EFB"/>
    <w:rsid w:val="00E9312C"/>
    <w:rsid w:val="00E93267"/>
    <w:rsid w:val="00E93632"/>
    <w:rsid w:val="00E93D65"/>
    <w:rsid w:val="00E9487D"/>
    <w:rsid w:val="00E9496E"/>
    <w:rsid w:val="00E96576"/>
    <w:rsid w:val="00EA0205"/>
    <w:rsid w:val="00EA08A6"/>
    <w:rsid w:val="00EA0C92"/>
    <w:rsid w:val="00EA0E39"/>
    <w:rsid w:val="00EA18E4"/>
    <w:rsid w:val="00EA1ABB"/>
    <w:rsid w:val="00EA2E94"/>
    <w:rsid w:val="00EA364D"/>
    <w:rsid w:val="00EA387E"/>
    <w:rsid w:val="00EA39D2"/>
    <w:rsid w:val="00EA3CDC"/>
    <w:rsid w:val="00EA4F56"/>
    <w:rsid w:val="00EA5036"/>
    <w:rsid w:val="00EA5123"/>
    <w:rsid w:val="00EA521D"/>
    <w:rsid w:val="00EA526E"/>
    <w:rsid w:val="00EA5633"/>
    <w:rsid w:val="00EA5E1F"/>
    <w:rsid w:val="00EA5F6B"/>
    <w:rsid w:val="00EA645B"/>
    <w:rsid w:val="00EA64E6"/>
    <w:rsid w:val="00EA6D5B"/>
    <w:rsid w:val="00EA6F3F"/>
    <w:rsid w:val="00EA7471"/>
    <w:rsid w:val="00EA7876"/>
    <w:rsid w:val="00EA7C7E"/>
    <w:rsid w:val="00EA7D40"/>
    <w:rsid w:val="00EA7D5B"/>
    <w:rsid w:val="00EB004B"/>
    <w:rsid w:val="00EB00D4"/>
    <w:rsid w:val="00EB0271"/>
    <w:rsid w:val="00EB02D8"/>
    <w:rsid w:val="00EB0773"/>
    <w:rsid w:val="00EB0797"/>
    <w:rsid w:val="00EB07CE"/>
    <w:rsid w:val="00EB12B1"/>
    <w:rsid w:val="00EB1FA4"/>
    <w:rsid w:val="00EB23A1"/>
    <w:rsid w:val="00EB2428"/>
    <w:rsid w:val="00EB2921"/>
    <w:rsid w:val="00EB2961"/>
    <w:rsid w:val="00EB2989"/>
    <w:rsid w:val="00EB2D5B"/>
    <w:rsid w:val="00EB354B"/>
    <w:rsid w:val="00EB3654"/>
    <w:rsid w:val="00EB3666"/>
    <w:rsid w:val="00EB39EC"/>
    <w:rsid w:val="00EB3BB7"/>
    <w:rsid w:val="00EB3C28"/>
    <w:rsid w:val="00EB4D63"/>
    <w:rsid w:val="00EB58CC"/>
    <w:rsid w:val="00EB58CD"/>
    <w:rsid w:val="00EB6302"/>
    <w:rsid w:val="00EB6F36"/>
    <w:rsid w:val="00EB7083"/>
    <w:rsid w:val="00EB7741"/>
    <w:rsid w:val="00EB78BE"/>
    <w:rsid w:val="00EB7F72"/>
    <w:rsid w:val="00EC04A9"/>
    <w:rsid w:val="00EC10CD"/>
    <w:rsid w:val="00EC12C1"/>
    <w:rsid w:val="00EC1679"/>
    <w:rsid w:val="00EC1AF0"/>
    <w:rsid w:val="00EC1E71"/>
    <w:rsid w:val="00EC225B"/>
    <w:rsid w:val="00EC24C9"/>
    <w:rsid w:val="00EC2658"/>
    <w:rsid w:val="00EC27DB"/>
    <w:rsid w:val="00EC2E2E"/>
    <w:rsid w:val="00EC3C0F"/>
    <w:rsid w:val="00EC3D07"/>
    <w:rsid w:val="00EC40D4"/>
    <w:rsid w:val="00EC5515"/>
    <w:rsid w:val="00EC55FA"/>
    <w:rsid w:val="00EC594F"/>
    <w:rsid w:val="00EC5DDE"/>
    <w:rsid w:val="00EC5E8B"/>
    <w:rsid w:val="00EC643D"/>
    <w:rsid w:val="00EC661B"/>
    <w:rsid w:val="00EC691A"/>
    <w:rsid w:val="00EC6A6C"/>
    <w:rsid w:val="00EC76AA"/>
    <w:rsid w:val="00EC7CD2"/>
    <w:rsid w:val="00EC7DD0"/>
    <w:rsid w:val="00ED0488"/>
    <w:rsid w:val="00ED07D9"/>
    <w:rsid w:val="00ED0CD7"/>
    <w:rsid w:val="00ED0D58"/>
    <w:rsid w:val="00ED28C9"/>
    <w:rsid w:val="00ED2955"/>
    <w:rsid w:val="00ED2A54"/>
    <w:rsid w:val="00ED3163"/>
    <w:rsid w:val="00ED328B"/>
    <w:rsid w:val="00ED3C6E"/>
    <w:rsid w:val="00ED3C79"/>
    <w:rsid w:val="00ED3D20"/>
    <w:rsid w:val="00ED401C"/>
    <w:rsid w:val="00ED4346"/>
    <w:rsid w:val="00ED497D"/>
    <w:rsid w:val="00ED4BBA"/>
    <w:rsid w:val="00ED6414"/>
    <w:rsid w:val="00ED69A3"/>
    <w:rsid w:val="00ED6B27"/>
    <w:rsid w:val="00ED6D06"/>
    <w:rsid w:val="00ED7D1F"/>
    <w:rsid w:val="00ED7D2D"/>
    <w:rsid w:val="00EE04B7"/>
    <w:rsid w:val="00EE1296"/>
    <w:rsid w:val="00EE1ACB"/>
    <w:rsid w:val="00EE1C6B"/>
    <w:rsid w:val="00EE2140"/>
    <w:rsid w:val="00EE244A"/>
    <w:rsid w:val="00EE2C08"/>
    <w:rsid w:val="00EE6243"/>
    <w:rsid w:val="00EE62D7"/>
    <w:rsid w:val="00EE6482"/>
    <w:rsid w:val="00EE692C"/>
    <w:rsid w:val="00EE6AA3"/>
    <w:rsid w:val="00EE6C24"/>
    <w:rsid w:val="00EE752B"/>
    <w:rsid w:val="00EE76ED"/>
    <w:rsid w:val="00EE77E0"/>
    <w:rsid w:val="00EE7BB2"/>
    <w:rsid w:val="00EF09D0"/>
    <w:rsid w:val="00EF0C7C"/>
    <w:rsid w:val="00EF0C92"/>
    <w:rsid w:val="00EF0E75"/>
    <w:rsid w:val="00EF1198"/>
    <w:rsid w:val="00EF1A76"/>
    <w:rsid w:val="00EF1FBA"/>
    <w:rsid w:val="00EF22F3"/>
    <w:rsid w:val="00EF2863"/>
    <w:rsid w:val="00EF33C4"/>
    <w:rsid w:val="00EF3CF3"/>
    <w:rsid w:val="00EF4AB5"/>
    <w:rsid w:val="00EF570D"/>
    <w:rsid w:val="00EF5D9E"/>
    <w:rsid w:val="00EF6267"/>
    <w:rsid w:val="00EF62B1"/>
    <w:rsid w:val="00EF6AF8"/>
    <w:rsid w:val="00EF76D7"/>
    <w:rsid w:val="00EF77F9"/>
    <w:rsid w:val="00EF7D56"/>
    <w:rsid w:val="00EF7DAB"/>
    <w:rsid w:val="00EF7E8A"/>
    <w:rsid w:val="00EF7F85"/>
    <w:rsid w:val="00F00784"/>
    <w:rsid w:val="00F019A4"/>
    <w:rsid w:val="00F01C04"/>
    <w:rsid w:val="00F01E45"/>
    <w:rsid w:val="00F0204A"/>
    <w:rsid w:val="00F02229"/>
    <w:rsid w:val="00F02ECA"/>
    <w:rsid w:val="00F03316"/>
    <w:rsid w:val="00F043FA"/>
    <w:rsid w:val="00F044DC"/>
    <w:rsid w:val="00F04632"/>
    <w:rsid w:val="00F05076"/>
    <w:rsid w:val="00F05AAF"/>
    <w:rsid w:val="00F05B67"/>
    <w:rsid w:val="00F05CA7"/>
    <w:rsid w:val="00F05E87"/>
    <w:rsid w:val="00F05ED0"/>
    <w:rsid w:val="00F06664"/>
    <w:rsid w:val="00F071FA"/>
    <w:rsid w:val="00F07E7B"/>
    <w:rsid w:val="00F10107"/>
    <w:rsid w:val="00F10681"/>
    <w:rsid w:val="00F1075D"/>
    <w:rsid w:val="00F10B2F"/>
    <w:rsid w:val="00F111AF"/>
    <w:rsid w:val="00F11E97"/>
    <w:rsid w:val="00F127CA"/>
    <w:rsid w:val="00F129C1"/>
    <w:rsid w:val="00F14369"/>
    <w:rsid w:val="00F15E66"/>
    <w:rsid w:val="00F15EA2"/>
    <w:rsid w:val="00F16957"/>
    <w:rsid w:val="00F1701D"/>
    <w:rsid w:val="00F17486"/>
    <w:rsid w:val="00F17777"/>
    <w:rsid w:val="00F20A3A"/>
    <w:rsid w:val="00F20BB7"/>
    <w:rsid w:val="00F20BD5"/>
    <w:rsid w:val="00F20E15"/>
    <w:rsid w:val="00F2110B"/>
    <w:rsid w:val="00F2124E"/>
    <w:rsid w:val="00F2210A"/>
    <w:rsid w:val="00F22569"/>
    <w:rsid w:val="00F225FC"/>
    <w:rsid w:val="00F22F6F"/>
    <w:rsid w:val="00F24BFD"/>
    <w:rsid w:val="00F25C31"/>
    <w:rsid w:val="00F25D08"/>
    <w:rsid w:val="00F26F62"/>
    <w:rsid w:val="00F26F8A"/>
    <w:rsid w:val="00F27419"/>
    <w:rsid w:val="00F27759"/>
    <w:rsid w:val="00F27B13"/>
    <w:rsid w:val="00F30C50"/>
    <w:rsid w:val="00F3116D"/>
    <w:rsid w:val="00F31A78"/>
    <w:rsid w:val="00F322C6"/>
    <w:rsid w:val="00F324E6"/>
    <w:rsid w:val="00F34A59"/>
    <w:rsid w:val="00F355E6"/>
    <w:rsid w:val="00F35E48"/>
    <w:rsid w:val="00F363A4"/>
    <w:rsid w:val="00F36950"/>
    <w:rsid w:val="00F36ABD"/>
    <w:rsid w:val="00F37747"/>
    <w:rsid w:val="00F379D5"/>
    <w:rsid w:val="00F405CA"/>
    <w:rsid w:val="00F417F7"/>
    <w:rsid w:val="00F4277B"/>
    <w:rsid w:val="00F42AF0"/>
    <w:rsid w:val="00F43355"/>
    <w:rsid w:val="00F43B29"/>
    <w:rsid w:val="00F43F35"/>
    <w:rsid w:val="00F447E3"/>
    <w:rsid w:val="00F45F3C"/>
    <w:rsid w:val="00F461F6"/>
    <w:rsid w:val="00F4686D"/>
    <w:rsid w:val="00F4690A"/>
    <w:rsid w:val="00F471A1"/>
    <w:rsid w:val="00F472EF"/>
    <w:rsid w:val="00F473B8"/>
    <w:rsid w:val="00F50426"/>
    <w:rsid w:val="00F507C4"/>
    <w:rsid w:val="00F50B64"/>
    <w:rsid w:val="00F5164B"/>
    <w:rsid w:val="00F51709"/>
    <w:rsid w:val="00F5179A"/>
    <w:rsid w:val="00F51A78"/>
    <w:rsid w:val="00F521F4"/>
    <w:rsid w:val="00F52370"/>
    <w:rsid w:val="00F5237D"/>
    <w:rsid w:val="00F529AE"/>
    <w:rsid w:val="00F52BC4"/>
    <w:rsid w:val="00F52C04"/>
    <w:rsid w:val="00F52D79"/>
    <w:rsid w:val="00F530F6"/>
    <w:rsid w:val="00F53577"/>
    <w:rsid w:val="00F53CFF"/>
    <w:rsid w:val="00F5400E"/>
    <w:rsid w:val="00F54921"/>
    <w:rsid w:val="00F54B0F"/>
    <w:rsid w:val="00F553AE"/>
    <w:rsid w:val="00F55A87"/>
    <w:rsid w:val="00F573D6"/>
    <w:rsid w:val="00F6051D"/>
    <w:rsid w:val="00F60941"/>
    <w:rsid w:val="00F60995"/>
    <w:rsid w:val="00F60D0C"/>
    <w:rsid w:val="00F60E3A"/>
    <w:rsid w:val="00F6141B"/>
    <w:rsid w:val="00F614C2"/>
    <w:rsid w:val="00F61C68"/>
    <w:rsid w:val="00F61D49"/>
    <w:rsid w:val="00F61F56"/>
    <w:rsid w:val="00F62059"/>
    <w:rsid w:val="00F620D6"/>
    <w:rsid w:val="00F62155"/>
    <w:rsid w:val="00F623CD"/>
    <w:rsid w:val="00F62A07"/>
    <w:rsid w:val="00F630DB"/>
    <w:rsid w:val="00F63241"/>
    <w:rsid w:val="00F63382"/>
    <w:rsid w:val="00F63BFE"/>
    <w:rsid w:val="00F63D15"/>
    <w:rsid w:val="00F649C0"/>
    <w:rsid w:val="00F65389"/>
    <w:rsid w:val="00F659A3"/>
    <w:rsid w:val="00F65F4A"/>
    <w:rsid w:val="00F66307"/>
    <w:rsid w:val="00F665A6"/>
    <w:rsid w:val="00F665F5"/>
    <w:rsid w:val="00F66E7B"/>
    <w:rsid w:val="00F671A1"/>
    <w:rsid w:val="00F671F8"/>
    <w:rsid w:val="00F6750E"/>
    <w:rsid w:val="00F67FA8"/>
    <w:rsid w:val="00F706E7"/>
    <w:rsid w:val="00F70711"/>
    <w:rsid w:val="00F71722"/>
    <w:rsid w:val="00F718FD"/>
    <w:rsid w:val="00F722F3"/>
    <w:rsid w:val="00F726A9"/>
    <w:rsid w:val="00F72E1B"/>
    <w:rsid w:val="00F734C5"/>
    <w:rsid w:val="00F73C70"/>
    <w:rsid w:val="00F740CF"/>
    <w:rsid w:val="00F74698"/>
    <w:rsid w:val="00F752E2"/>
    <w:rsid w:val="00F752F6"/>
    <w:rsid w:val="00F756A8"/>
    <w:rsid w:val="00F75910"/>
    <w:rsid w:val="00F75D81"/>
    <w:rsid w:val="00F77973"/>
    <w:rsid w:val="00F77A79"/>
    <w:rsid w:val="00F77CFE"/>
    <w:rsid w:val="00F77FBD"/>
    <w:rsid w:val="00F800C5"/>
    <w:rsid w:val="00F82105"/>
    <w:rsid w:val="00F826C1"/>
    <w:rsid w:val="00F8301C"/>
    <w:rsid w:val="00F8388C"/>
    <w:rsid w:val="00F84098"/>
    <w:rsid w:val="00F84558"/>
    <w:rsid w:val="00F84B6A"/>
    <w:rsid w:val="00F84EB0"/>
    <w:rsid w:val="00F853CC"/>
    <w:rsid w:val="00F85BC1"/>
    <w:rsid w:val="00F86B38"/>
    <w:rsid w:val="00F86DC3"/>
    <w:rsid w:val="00F86FCE"/>
    <w:rsid w:val="00F90672"/>
    <w:rsid w:val="00F9096D"/>
    <w:rsid w:val="00F90B74"/>
    <w:rsid w:val="00F9108D"/>
    <w:rsid w:val="00F91F93"/>
    <w:rsid w:val="00F921A8"/>
    <w:rsid w:val="00F92B19"/>
    <w:rsid w:val="00F93036"/>
    <w:rsid w:val="00F9318C"/>
    <w:rsid w:val="00F935BD"/>
    <w:rsid w:val="00F938A1"/>
    <w:rsid w:val="00F93E04"/>
    <w:rsid w:val="00F957E7"/>
    <w:rsid w:val="00F9690C"/>
    <w:rsid w:val="00F96ABF"/>
    <w:rsid w:val="00F96D0E"/>
    <w:rsid w:val="00F970F3"/>
    <w:rsid w:val="00F977D7"/>
    <w:rsid w:val="00FA01EF"/>
    <w:rsid w:val="00FA03CF"/>
    <w:rsid w:val="00FA05FD"/>
    <w:rsid w:val="00FA0A88"/>
    <w:rsid w:val="00FA1209"/>
    <w:rsid w:val="00FA2038"/>
    <w:rsid w:val="00FA20A0"/>
    <w:rsid w:val="00FA2331"/>
    <w:rsid w:val="00FA2336"/>
    <w:rsid w:val="00FA25FE"/>
    <w:rsid w:val="00FA3175"/>
    <w:rsid w:val="00FA3A5E"/>
    <w:rsid w:val="00FA44E8"/>
    <w:rsid w:val="00FA4D94"/>
    <w:rsid w:val="00FA57C3"/>
    <w:rsid w:val="00FA5BBF"/>
    <w:rsid w:val="00FA5F19"/>
    <w:rsid w:val="00FA757B"/>
    <w:rsid w:val="00FB0031"/>
    <w:rsid w:val="00FB088A"/>
    <w:rsid w:val="00FB08CA"/>
    <w:rsid w:val="00FB0C61"/>
    <w:rsid w:val="00FB1063"/>
    <w:rsid w:val="00FB1064"/>
    <w:rsid w:val="00FB143F"/>
    <w:rsid w:val="00FB1BA2"/>
    <w:rsid w:val="00FB1C35"/>
    <w:rsid w:val="00FB2421"/>
    <w:rsid w:val="00FB2ACC"/>
    <w:rsid w:val="00FB2C2F"/>
    <w:rsid w:val="00FB30BB"/>
    <w:rsid w:val="00FB5E79"/>
    <w:rsid w:val="00FB613C"/>
    <w:rsid w:val="00FB6410"/>
    <w:rsid w:val="00FB711D"/>
    <w:rsid w:val="00FB72FC"/>
    <w:rsid w:val="00FB735F"/>
    <w:rsid w:val="00FB7571"/>
    <w:rsid w:val="00FB7CAF"/>
    <w:rsid w:val="00FB7DDB"/>
    <w:rsid w:val="00FC0271"/>
    <w:rsid w:val="00FC143D"/>
    <w:rsid w:val="00FC1623"/>
    <w:rsid w:val="00FC211E"/>
    <w:rsid w:val="00FC2460"/>
    <w:rsid w:val="00FC27A7"/>
    <w:rsid w:val="00FC2C94"/>
    <w:rsid w:val="00FC33E0"/>
    <w:rsid w:val="00FC36E7"/>
    <w:rsid w:val="00FC3AA5"/>
    <w:rsid w:val="00FC418E"/>
    <w:rsid w:val="00FC4A0E"/>
    <w:rsid w:val="00FC4AF9"/>
    <w:rsid w:val="00FC508B"/>
    <w:rsid w:val="00FC5376"/>
    <w:rsid w:val="00FC57CB"/>
    <w:rsid w:val="00FC6F42"/>
    <w:rsid w:val="00FC7250"/>
    <w:rsid w:val="00FC77C7"/>
    <w:rsid w:val="00FD04BE"/>
    <w:rsid w:val="00FD0D30"/>
    <w:rsid w:val="00FD1040"/>
    <w:rsid w:val="00FD1098"/>
    <w:rsid w:val="00FD12DB"/>
    <w:rsid w:val="00FD269D"/>
    <w:rsid w:val="00FD28E4"/>
    <w:rsid w:val="00FD2BF6"/>
    <w:rsid w:val="00FD3F4C"/>
    <w:rsid w:val="00FD4273"/>
    <w:rsid w:val="00FD4CD7"/>
    <w:rsid w:val="00FD5974"/>
    <w:rsid w:val="00FD6460"/>
    <w:rsid w:val="00FD6A29"/>
    <w:rsid w:val="00FD6FAF"/>
    <w:rsid w:val="00FD7605"/>
    <w:rsid w:val="00FD769E"/>
    <w:rsid w:val="00FD7F2F"/>
    <w:rsid w:val="00FE17F9"/>
    <w:rsid w:val="00FE2256"/>
    <w:rsid w:val="00FE26BA"/>
    <w:rsid w:val="00FE2764"/>
    <w:rsid w:val="00FE3BE1"/>
    <w:rsid w:val="00FE3E26"/>
    <w:rsid w:val="00FE4D12"/>
    <w:rsid w:val="00FE59FB"/>
    <w:rsid w:val="00FE5A5C"/>
    <w:rsid w:val="00FE5AFE"/>
    <w:rsid w:val="00FE5BCE"/>
    <w:rsid w:val="00FE6042"/>
    <w:rsid w:val="00FE61D7"/>
    <w:rsid w:val="00FE62DC"/>
    <w:rsid w:val="00FE6650"/>
    <w:rsid w:val="00FE6DA2"/>
    <w:rsid w:val="00FF0003"/>
    <w:rsid w:val="00FF001B"/>
    <w:rsid w:val="00FF06D3"/>
    <w:rsid w:val="00FF08F5"/>
    <w:rsid w:val="00FF0E11"/>
    <w:rsid w:val="00FF11B9"/>
    <w:rsid w:val="00FF127D"/>
    <w:rsid w:val="00FF18A6"/>
    <w:rsid w:val="00FF1B5B"/>
    <w:rsid w:val="00FF3069"/>
    <w:rsid w:val="00FF3421"/>
    <w:rsid w:val="00FF365F"/>
    <w:rsid w:val="00FF37DE"/>
    <w:rsid w:val="00FF39BC"/>
    <w:rsid w:val="00FF39CD"/>
    <w:rsid w:val="00FF4245"/>
    <w:rsid w:val="00FF43D5"/>
    <w:rsid w:val="00FF452F"/>
    <w:rsid w:val="00FF4A58"/>
    <w:rsid w:val="00FF504A"/>
    <w:rsid w:val="00FF54D1"/>
    <w:rsid w:val="00FF570F"/>
    <w:rsid w:val="00FF58AE"/>
    <w:rsid w:val="00FF5948"/>
    <w:rsid w:val="00FF5C1D"/>
    <w:rsid w:val="00FF5E2D"/>
    <w:rsid w:val="00FF5EE7"/>
    <w:rsid w:val="00FF68BD"/>
    <w:rsid w:val="00FF6CE6"/>
    <w:rsid w:val="01240D07"/>
    <w:rsid w:val="01BF8FCB"/>
    <w:rsid w:val="026C0ADA"/>
    <w:rsid w:val="02DD0BA3"/>
    <w:rsid w:val="030A4EDF"/>
    <w:rsid w:val="03357DC0"/>
    <w:rsid w:val="035F7F14"/>
    <w:rsid w:val="0379A171"/>
    <w:rsid w:val="03E4A643"/>
    <w:rsid w:val="04644A9E"/>
    <w:rsid w:val="04F4B5DD"/>
    <w:rsid w:val="04F8B891"/>
    <w:rsid w:val="0529E05C"/>
    <w:rsid w:val="0543B689"/>
    <w:rsid w:val="054FC9D0"/>
    <w:rsid w:val="0564B171"/>
    <w:rsid w:val="0593D249"/>
    <w:rsid w:val="06A96976"/>
    <w:rsid w:val="06CA46E5"/>
    <w:rsid w:val="07142E19"/>
    <w:rsid w:val="07FB9D5B"/>
    <w:rsid w:val="08115D9E"/>
    <w:rsid w:val="08A91958"/>
    <w:rsid w:val="0923C5E4"/>
    <w:rsid w:val="093045F6"/>
    <w:rsid w:val="0A9857C0"/>
    <w:rsid w:val="0ADED1AA"/>
    <w:rsid w:val="0B2F04E4"/>
    <w:rsid w:val="0B371EED"/>
    <w:rsid w:val="0B6A95E8"/>
    <w:rsid w:val="0C1DC5C5"/>
    <w:rsid w:val="0C78FF55"/>
    <w:rsid w:val="0CDB36D9"/>
    <w:rsid w:val="0D07BF0F"/>
    <w:rsid w:val="0D98DF04"/>
    <w:rsid w:val="0DFBEA51"/>
    <w:rsid w:val="0E119EB3"/>
    <w:rsid w:val="0E526537"/>
    <w:rsid w:val="0EC6E265"/>
    <w:rsid w:val="0EDEF2CC"/>
    <w:rsid w:val="101D1D44"/>
    <w:rsid w:val="10302246"/>
    <w:rsid w:val="1070D112"/>
    <w:rsid w:val="10E15A98"/>
    <w:rsid w:val="12062A35"/>
    <w:rsid w:val="12148366"/>
    <w:rsid w:val="12B17FCD"/>
    <w:rsid w:val="12C1C5A2"/>
    <w:rsid w:val="132B4D85"/>
    <w:rsid w:val="1347F4DA"/>
    <w:rsid w:val="13C210EF"/>
    <w:rsid w:val="14415DC8"/>
    <w:rsid w:val="1481B106"/>
    <w:rsid w:val="14BB050A"/>
    <w:rsid w:val="14D6A2E7"/>
    <w:rsid w:val="1566BB90"/>
    <w:rsid w:val="156AC867"/>
    <w:rsid w:val="164EDE8A"/>
    <w:rsid w:val="165B608B"/>
    <w:rsid w:val="165DFF64"/>
    <w:rsid w:val="16A473C2"/>
    <w:rsid w:val="16AFA41C"/>
    <w:rsid w:val="173C23E0"/>
    <w:rsid w:val="177BA8D1"/>
    <w:rsid w:val="178185EA"/>
    <w:rsid w:val="17C6311F"/>
    <w:rsid w:val="17E42F0F"/>
    <w:rsid w:val="18576978"/>
    <w:rsid w:val="18EEAF32"/>
    <w:rsid w:val="19364E30"/>
    <w:rsid w:val="19F49A9F"/>
    <w:rsid w:val="1A3A2CB3"/>
    <w:rsid w:val="1A62D7E1"/>
    <w:rsid w:val="1A747556"/>
    <w:rsid w:val="1A8EE7C1"/>
    <w:rsid w:val="1A97213C"/>
    <w:rsid w:val="1AB10923"/>
    <w:rsid w:val="1B223FDE"/>
    <w:rsid w:val="1B6C8E4C"/>
    <w:rsid w:val="1C4F022F"/>
    <w:rsid w:val="1C5ADFC3"/>
    <w:rsid w:val="1C5B27C4"/>
    <w:rsid w:val="1C75E0A1"/>
    <w:rsid w:val="1D17BD12"/>
    <w:rsid w:val="1D3C78E0"/>
    <w:rsid w:val="1D830783"/>
    <w:rsid w:val="1DCC3ED5"/>
    <w:rsid w:val="1EAAABF7"/>
    <w:rsid w:val="1F9D029A"/>
    <w:rsid w:val="20180A2A"/>
    <w:rsid w:val="207CA6EE"/>
    <w:rsid w:val="20F422AC"/>
    <w:rsid w:val="20F8C114"/>
    <w:rsid w:val="21B2021F"/>
    <w:rsid w:val="21DE93DB"/>
    <w:rsid w:val="22481D6C"/>
    <w:rsid w:val="228761CF"/>
    <w:rsid w:val="228A6D87"/>
    <w:rsid w:val="229246E0"/>
    <w:rsid w:val="22DB760A"/>
    <w:rsid w:val="22E3142E"/>
    <w:rsid w:val="22F0105B"/>
    <w:rsid w:val="2301B080"/>
    <w:rsid w:val="237644B0"/>
    <w:rsid w:val="24074C01"/>
    <w:rsid w:val="242AD32B"/>
    <w:rsid w:val="24533F33"/>
    <w:rsid w:val="2484854C"/>
    <w:rsid w:val="24AE0FD2"/>
    <w:rsid w:val="24EF6C92"/>
    <w:rsid w:val="2569B330"/>
    <w:rsid w:val="25A645F8"/>
    <w:rsid w:val="261F6FE9"/>
    <w:rsid w:val="2687B0CC"/>
    <w:rsid w:val="2691DC85"/>
    <w:rsid w:val="26AD0FEE"/>
    <w:rsid w:val="27A0B66A"/>
    <w:rsid w:val="27E43C11"/>
    <w:rsid w:val="27F50CAD"/>
    <w:rsid w:val="2809F3B2"/>
    <w:rsid w:val="28825AC5"/>
    <w:rsid w:val="28B4250A"/>
    <w:rsid w:val="28F09889"/>
    <w:rsid w:val="29809EB5"/>
    <w:rsid w:val="29FEF5C9"/>
    <w:rsid w:val="2A6305D0"/>
    <w:rsid w:val="2A7A935E"/>
    <w:rsid w:val="2BA93F9F"/>
    <w:rsid w:val="2BB03FDB"/>
    <w:rsid w:val="2C1309C0"/>
    <w:rsid w:val="2CA534D9"/>
    <w:rsid w:val="2CDD64D5"/>
    <w:rsid w:val="2DA0B80F"/>
    <w:rsid w:val="2F6E58EF"/>
    <w:rsid w:val="2FDC93E4"/>
    <w:rsid w:val="309497E0"/>
    <w:rsid w:val="309F7998"/>
    <w:rsid w:val="30A4F667"/>
    <w:rsid w:val="30CE76DE"/>
    <w:rsid w:val="30F21B7C"/>
    <w:rsid w:val="3148B1E9"/>
    <w:rsid w:val="31E0809F"/>
    <w:rsid w:val="32E5E40B"/>
    <w:rsid w:val="333A3BEB"/>
    <w:rsid w:val="335AF335"/>
    <w:rsid w:val="339B2927"/>
    <w:rsid w:val="33BFE424"/>
    <w:rsid w:val="33D977DA"/>
    <w:rsid w:val="3414115D"/>
    <w:rsid w:val="344FEBD6"/>
    <w:rsid w:val="34999B02"/>
    <w:rsid w:val="34D0F785"/>
    <w:rsid w:val="355A2DC2"/>
    <w:rsid w:val="35DA2C0D"/>
    <w:rsid w:val="36202F63"/>
    <w:rsid w:val="36328C8F"/>
    <w:rsid w:val="3793C101"/>
    <w:rsid w:val="38576D84"/>
    <w:rsid w:val="38636572"/>
    <w:rsid w:val="3A885E14"/>
    <w:rsid w:val="3AAB0C2A"/>
    <w:rsid w:val="3AD4A0C1"/>
    <w:rsid w:val="3AF8A1EA"/>
    <w:rsid w:val="3BA366D7"/>
    <w:rsid w:val="3BA4CE89"/>
    <w:rsid w:val="3BAB8D8D"/>
    <w:rsid w:val="3C05FAE5"/>
    <w:rsid w:val="3C529ACE"/>
    <w:rsid w:val="3CDFBE12"/>
    <w:rsid w:val="3D396746"/>
    <w:rsid w:val="3D6731C3"/>
    <w:rsid w:val="3E16F639"/>
    <w:rsid w:val="3E2D293E"/>
    <w:rsid w:val="3FC2D232"/>
    <w:rsid w:val="400AFC31"/>
    <w:rsid w:val="40E5930A"/>
    <w:rsid w:val="40E76825"/>
    <w:rsid w:val="4129DEDA"/>
    <w:rsid w:val="41AB3490"/>
    <w:rsid w:val="41B8BB43"/>
    <w:rsid w:val="41D62CC3"/>
    <w:rsid w:val="42F02932"/>
    <w:rsid w:val="432B3AFE"/>
    <w:rsid w:val="43C454F0"/>
    <w:rsid w:val="442FA4CA"/>
    <w:rsid w:val="44B0250E"/>
    <w:rsid w:val="4507E999"/>
    <w:rsid w:val="4595F9FB"/>
    <w:rsid w:val="4624421D"/>
    <w:rsid w:val="46A4FCEB"/>
    <w:rsid w:val="46E57390"/>
    <w:rsid w:val="4727FF27"/>
    <w:rsid w:val="474B2C37"/>
    <w:rsid w:val="476D0F21"/>
    <w:rsid w:val="47804D00"/>
    <w:rsid w:val="47847116"/>
    <w:rsid w:val="480D2F3B"/>
    <w:rsid w:val="485B6C11"/>
    <w:rsid w:val="49089ECC"/>
    <w:rsid w:val="4927D6AD"/>
    <w:rsid w:val="4A0C2611"/>
    <w:rsid w:val="4A209A08"/>
    <w:rsid w:val="4B691E99"/>
    <w:rsid w:val="4BF9904E"/>
    <w:rsid w:val="4C3BF64F"/>
    <w:rsid w:val="4C7A4635"/>
    <w:rsid w:val="4CB96B89"/>
    <w:rsid w:val="4CCBBD29"/>
    <w:rsid w:val="4CD784E3"/>
    <w:rsid w:val="4CD8B2D8"/>
    <w:rsid w:val="4DE071C9"/>
    <w:rsid w:val="4DEA71A0"/>
    <w:rsid w:val="4E0755E9"/>
    <w:rsid w:val="4E67EA04"/>
    <w:rsid w:val="4E743FC7"/>
    <w:rsid w:val="4EABB203"/>
    <w:rsid w:val="4ED15A9F"/>
    <w:rsid w:val="4F2204CC"/>
    <w:rsid w:val="4F29C3D0"/>
    <w:rsid w:val="4F6218EC"/>
    <w:rsid w:val="4F8A1DC9"/>
    <w:rsid w:val="4F9B70C4"/>
    <w:rsid w:val="5039C610"/>
    <w:rsid w:val="50AED28D"/>
    <w:rsid w:val="50D22C3E"/>
    <w:rsid w:val="5123D547"/>
    <w:rsid w:val="514CCCEB"/>
    <w:rsid w:val="51C3E0C8"/>
    <w:rsid w:val="520530FB"/>
    <w:rsid w:val="520A2EF4"/>
    <w:rsid w:val="52B59096"/>
    <w:rsid w:val="52BFA5A8"/>
    <w:rsid w:val="5318D75E"/>
    <w:rsid w:val="53D5EC64"/>
    <w:rsid w:val="53EEA322"/>
    <w:rsid w:val="53FF4387"/>
    <w:rsid w:val="545B7609"/>
    <w:rsid w:val="5461C291"/>
    <w:rsid w:val="54896FAA"/>
    <w:rsid w:val="5493AF7D"/>
    <w:rsid w:val="54BCDF57"/>
    <w:rsid w:val="54E5E5FD"/>
    <w:rsid w:val="54ECDA16"/>
    <w:rsid w:val="55DCCBD4"/>
    <w:rsid w:val="562F1661"/>
    <w:rsid w:val="56507820"/>
    <w:rsid w:val="56653ECC"/>
    <w:rsid w:val="5688AA77"/>
    <w:rsid w:val="56D855E7"/>
    <w:rsid w:val="570D8D26"/>
    <w:rsid w:val="579316CB"/>
    <w:rsid w:val="57972FDA"/>
    <w:rsid w:val="57B1BD03"/>
    <w:rsid w:val="57CF2FD2"/>
    <w:rsid w:val="57FAE8D8"/>
    <w:rsid w:val="5838FCAD"/>
    <w:rsid w:val="598711F9"/>
    <w:rsid w:val="59AD91DE"/>
    <w:rsid w:val="59C32A0D"/>
    <w:rsid w:val="59D0EA5F"/>
    <w:rsid w:val="5A1D99CC"/>
    <w:rsid w:val="5A474BA5"/>
    <w:rsid w:val="5A96275D"/>
    <w:rsid w:val="5B4CBA0A"/>
    <w:rsid w:val="5B821EF0"/>
    <w:rsid w:val="5BF1C65E"/>
    <w:rsid w:val="5C6687EE"/>
    <w:rsid w:val="5C6AF7D9"/>
    <w:rsid w:val="5CD25541"/>
    <w:rsid w:val="5D4430F4"/>
    <w:rsid w:val="5D9F3C14"/>
    <w:rsid w:val="5DBCD803"/>
    <w:rsid w:val="5DEDF28D"/>
    <w:rsid w:val="5ECA73EE"/>
    <w:rsid w:val="5F1CAA6E"/>
    <w:rsid w:val="5FECAB7E"/>
    <w:rsid w:val="602D9AA1"/>
    <w:rsid w:val="61B97E61"/>
    <w:rsid w:val="61BA0CC3"/>
    <w:rsid w:val="61E8DEBE"/>
    <w:rsid w:val="62448858"/>
    <w:rsid w:val="62AE36BE"/>
    <w:rsid w:val="635CF29D"/>
    <w:rsid w:val="642C1987"/>
    <w:rsid w:val="65475290"/>
    <w:rsid w:val="65B72603"/>
    <w:rsid w:val="65DD9876"/>
    <w:rsid w:val="6652C3DB"/>
    <w:rsid w:val="66B592B3"/>
    <w:rsid w:val="66C35431"/>
    <w:rsid w:val="66F67282"/>
    <w:rsid w:val="66FF57FB"/>
    <w:rsid w:val="67144E7A"/>
    <w:rsid w:val="677759CE"/>
    <w:rsid w:val="6789D6B3"/>
    <w:rsid w:val="678ADD6A"/>
    <w:rsid w:val="67FF7BC8"/>
    <w:rsid w:val="6817A7E8"/>
    <w:rsid w:val="6868074B"/>
    <w:rsid w:val="694568FE"/>
    <w:rsid w:val="69B52E53"/>
    <w:rsid w:val="6A55250C"/>
    <w:rsid w:val="6AB1C18D"/>
    <w:rsid w:val="6AD1C2D3"/>
    <w:rsid w:val="6BF0D205"/>
    <w:rsid w:val="6BF5E17F"/>
    <w:rsid w:val="6C139FF1"/>
    <w:rsid w:val="6C1F4153"/>
    <w:rsid w:val="6D1E375F"/>
    <w:rsid w:val="6D1E9B6B"/>
    <w:rsid w:val="6D9198D4"/>
    <w:rsid w:val="6E04B18C"/>
    <w:rsid w:val="6E12249F"/>
    <w:rsid w:val="6E2EC055"/>
    <w:rsid w:val="6E8479DC"/>
    <w:rsid w:val="6F4A6F3D"/>
    <w:rsid w:val="6F7F57A3"/>
    <w:rsid w:val="701E04AE"/>
    <w:rsid w:val="702B7743"/>
    <w:rsid w:val="7037894E"/>
    <w:rsid w:val="7042F51D"/>
    <w:rsid w:val="70744CBE"/>
    <w:rsid w:val="708192E6"/>
    <w:rsid w:val="7086DB09"/>
    <w:rsid w:val="70A53784"/>
    <w:rsid w:val="711E5BBD"/>
    <w:rsid w:val="714C8C5E"/>
    <w:rsid w:val="7153BDA7"/>
    <w:rsid w:val="71A6B411"/>
    <w:rsid w:val="71B5F5E1"/>
    <w:rsid w:val="71B91340"/>
    <w:rsid w:val="73681D49"/>
    <w:rsid w:val="73918863"/>
    <w:rsid w:val="73BB05D0"/>
    <w:rsid w:val="73C7A308"/>
    <w:rsid w:val="73D0E058"/>
    <w:rsid w:val="73F51471"/>
    <w:rsid w:val="74D1B1F1"/>
    <w:rsid w:val="750BDB2D"/>
    <w:rsid w:val="759072F0"/>
    <w:rsid w:val="7591398C"/>
    <w:rsid w:val="75E2CE87"/>
    <w:rsid w:val="7628438A"/>
    <w:rsid w:val="76404CC8"/>
    <w:rsid w:val="76FF74F3"/>
    <w:rsid w:val="7726F6AC"/>
    <w:rsid w:val="77A87E80"/>
    <w:rsid w:val="77C1855E"/>
    <w:rsid w:val="77DC1D29"/>
    <w:rsid w:val="77E51491"/>
    <w:rsid w:val="78457835"/>
    <w:rsid w:val="78BB2B4C"/>
    <w:rsid w:val="7910771E"/>
    <w:rsid w:val="7949D06A"/>
    <w:rsid w:val="7AE1CE16"/>
    <w:rsid w:val="7AEFB4D3"/>
    <w:rsid w:val="7B12287F"/>
    <w:rsid w:val="7B3370A0"/>
    <w:rsid w:val="7B6CBB8F"/>
    <w:rsid w:val="7B8C196B"/>
    <w:rsid w:val="7BE42F86"/>
    <w:rsid w:val="7C4A048B"/>
    <w:rsid w:val="7C7467BF"/>
    <w:rsid w:val="7DB40AF3"/>
    <w:rsid w:val="7DC2D882"/>
    <w:rsid w:val="7E9B3B90"/>
    <w:rsid w:val="7EC3BA2D"/>
    <w:rsid w:val="7EC8D836"/>
    <w:rsid w:val="7F365917"/>
    <w:rsid w:val="7F736A49"/>
    <w:rsid w:val="7FAC5FA0"/>
    <w:rsid w:val="7FB066CE"/>
    <w:rsid w:val="7FDBDEA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5A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18"/>
        <w:szCs w:val="18"/>
        <w:lang w:val="en-AU" w:eastAsia="en-US" w:bidi="ar-SA"/>
      </w:rPr>
    </w:rPrDefault>
    <w:pPrDefault>
      <w:pPr>
        <w:spacing w:before="180" w:after="60" w:line="23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638"/>
    <w:pPr>
      <w:suppressAutoHyphens/>
    </w:pPr>
  </w:style>
  <w:style w:type="paragraph" w:styleId="Heading1">
    <w:name w:val="heading 1"/>
    <w:basedOn w:val="Normal"/>
    <w:next w:val="Normal"/>
    <w:link w:val="Heading1Char"/>
    <w:uiPriority w:val="9"/>
    <w:qFormat/>
    <w:rsid w:val="007D5CE8"/>
    <w:pPr>
      <w:keepNext/>
      <w:keepLines/>
      <w:spacing w:before="360" w:after="180" w:line="480" w:lineRule="atLeast"/>
      <w:outlineLvl w:val="0"/>
    </w:pPr>
    <w:rPr>
      <w:rFonts w:asciiTheme="majorHAnsi" w:eastAsiaTheme="majorEastAsia" w:hAnsiTheme="majorHAnsi" w:cstheme="majorBidi"/>
      <w:b/>
      <w:color w:val="54959D" w:themeColor="accent2"/>
      <w:sz w:val="40"/>
      <w:szCs w:val="32"/>
    </w:rPr>
  </w:style>
  <w:style w:type="paragraph" w:styleId="Heading2">
    <w:name w:val="heading 2"/>
    <w:basedOn w:val="Normal"/>
    <w:next w:val="Normal"/>
    <w:link w:val="Heading2Char"/>
    <w:uiPriority w:val="9"/>
    <w:qFormat/>
    <w:rsid w:val="007D5CE8"/>
    <w:pPr>
      <w:keepNext/>
      <w:keepLines/>
      <w:spacing w:before="360" w:after="180" w:line="300" w:lineRule="atLeast"/>
      <w:outlineLvl w:val="1"/>
    </w:pPr>
    <w:rPr>
      <w:rFonts w:asciiTheme="majorHAnsi" w:eastAsiaTheme="majorEastAsia" w:hAnsiTheme="majorHAnsi" w:cstheme="majorBidi"/>
      <w:b/>
      <w:color w:val="54959D" w:themeColor="accent2"/>
      <w:sz w:val="24"/>
      <w:szCs w:val="26"/>
    </w:rPr>
  </w:style>
  <w:style w:type="paragraph" w:styleId="Heading3">
    <w:name w:val="heading 3"/>
    <w:basedOn w:val="Normal"/>
    <w:next w:val="Normal"/>
    <w:link w:val="Heading3Char"/>
    <w:uiPriority w:val="9"/>
    <w:qFormat/>
    <w:rsid w:val="00374458"/>
    <w:pPr>
      <w:keepNext/>
      <w:keepLines/>
      <w:spacing w:before="240" w:after="18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qFormat/>
    <w:rsid w:val="007D5CE8"/>
    <w:pPr>
      <w:keepNext/>
      <w:keepLines/>
      <w:spacing w:after="180"/>
      <w:outlineLvl w:val="3"/>
    </w:pPr>
    <w:rPr>
      <w:rFonts w:eastAsiaTheme="majorEastAsia" w:cstheme="majorBidi"/>
      <w:iCs/>
    </w:rPr>
  </w:style>
  <w:style w:type="paragraph" w:styleId="Heading5">
    <w:name w:val="heading 5"/>
    <w:basedOn w:val="Normal"/>
    <w:next w:val="Normal"/>
    <w:link w:val="Heading5Char"/>
    <w:uiPriority w:val="9"/>
    <w:unhideWhenUsed/>
    <w:rsid w:val="007D5CE8"/>
    <w:pPr>
      <w:keepNext/>
      <w:keepLines/>
      <w:spacing w:after="180"/>
      <w:outlineLvl w:val="4"/>
    </w:pPr>
    <w:rPr>
      <w:rFonts w:eastAsiaTheme="majorEastAsia" w:cstheme="majorBidi"/>
      <w:i/>
      <w:color w:val="7F7F7F" w:themeColor="text1" w:themeTint="80"/>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paragraph" w:styleId="Heading8">
    <w:name w:val="heading 8"/>
    <w:basedOn w:val="Normal"/>
    <w:next w:val="Normal"/>
    <w:link w:val="Heading8Char"/>
    <w:uiPriority w:val="9"/>
    <w:unhideWhenUsed/>
    <w:rsid w:val="004E544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530CE"/>
    <w:pPr>
      <w:tabs>
        <w:tab w:val="center" w:pos="4513"/>
        <w:tab w:val="right" w:pos="9026"/>
      </w:tabs>
      <w:spacing w:before="0" w:after="0" w:line="180" w:lineRule="atLeast"/>
    </w:pPr>
    <w:rPr>
      <w:rFonts w:asciiTheme="majorHAnsi" w:hAnsiTheme="majorHAnsi"/>
      <w:sz w:val="15"/>
    </w:rPr>
  </w:style>
  <w:style w:type="character" w:customStyle="1" w:styleId="HeaderChar">
    <w:name w:val="Header Char"/>
    <w:basedOn w:val="DefaultParagraphFont"/>
    <w:link w:val="Header"/>
    <w:uiPriority w:val="99"/>
    <w:rsid w:val="007530CE"/>
    <w:rPr>
      <w:rFonts w:asciiTheme="majorHAnsi" w:hAnsiTheme="majorHAnsi"/>
      <w:sz w:val="15"/>
    </w:rPr>
  </w:style>
  <w:style w:type="paragraph" w:styleId="Footer">
    <w:name w:val="footer"/>
    <w:basedOn w:val="Normal"/>
    <w:link w:val="FooterChar"/>
    <w:uiPriority w:val="99"/>
    <w:rsid w:val="007530CE"/>
    <w:pPr>
      <w:tabs>
        <w:tab w:val="center" w:pos="4513"/>
        <w:tab w:val="right" w:pos="9026"/>
      </w:tabs>
      <w:spacing w:before="0" w:after="0" w:line="180" w:lineRule="atLeast"/>
    </w:pPr>
    <w:rPr>
      <w:rFonts w:asciiTheme="majorHAnsi" w:hAnsiTheme="majorHAnsi"/>
      <w:sz w:val="15"/>
    </w:rPr>
  </w:style>
  <w:style w:type="character" w:customStyle="1" w:styleId="FooterChar">
    <w:name w:val="Footer Char"/>
    <w:basedOn w:val="DefaultParagraphFont"/>
    <w:link w:val="Footer"/>
    <w:uiPriority w:val="99"/>
    <w:rsid w:val="007530CE"/>
    <w:rPr>
      <w:rFonts w:asciiTheme="majorHAnsi" w:hAnsiTheme="majorHAnsi"/>
      <w:sz w:val="15"/>
    </w:rPr>
  </w:style>
  <w:style w:type="numbering" w:customStyle="1" w:styleId="KCBullets">
    <w:name w:val="KC Bullets"/>
    <w:uiPriority w:val="99"/>
    <w:rsid w:val="00AF0899"/>
  </w:style>
  <w:style w:type="character" w:customStyle="1" w:styleId="Heading2Char">
    <w:name w:val="Heading 2 Char"/>
    <w:basedOn w:val="DefaultParagraphFont"/>
    <w:link w:val="Heading2"/>
    <w:uiPriority w:val="9"/>
    <w:rsid w:val="007D5CE8"/>
    <w:rPr>
      <w:rFonts w:asciiTheme="majorHAnsi" w:eastAsiaTheme="majorEastAsia" w:hAnsiTheme="majorHAnsi" w:cstheme="majorBidi"/>
      <w:b/>
      <w:color w:val="54959D" w:themeColor="accent2"/>
      <w:sz w:val="24"/>
      <w:szCs w:val="26"/>
    </w:rPr>
  </w:style>
  <w:style w:type="paragraph" w:customStyle="1" w:styleId="AppendixNumbered">
    <w:name w:val="Appendix Numbered"/>
    <w:basedOn w:val="Heading2"/>
    <w:uiPriority w:val="11"/>
    <w:qFormat/>
    <w:rsid w:val="007D5CE8"/>
    <w:pPr>
      <w:numPr>
        <w:numId w:val="13"/>
      </w:numPr>
    </w:pPr>
  </w:style>
  <w:style w:type="numbering" w:customStyle="1" w:styleId="AppendixNumbers">
    <w:name w:val="Appendix Numbers"/>
    <w:uiPriority w:val="99"/>
    <w:rsid w:val="00DF74BA"/>
  </w:style>
  <w:style w:type="paragraph" w:customStyle="1" w:styleId="Box1Text">
    <w:name w:val="Box 1 Text"/>
    <w:basedOn w:val="Normal"/>
    <w:uiPriority w:val="14"/>
    <w:qFormat/>
    <w:rsid w:val="00546F0F"/>
    <w:pPr>
      <w:pBdr>
        <w:top w:val="single" w:sz="4" w:space="14" w:color="EBEAE8" w:themeColor="background2"/>
        <w:left w:val="single" w:sz="4" w:space="14" w:color="EBEAE8" w:themeColor="background2"/>
        <w:bottom w:val="single" w:sz="4" w:space="14" w:color="EBEAE8" w:themeColor="background2"/>
        <w:right w:val="single" w:sz="4" w:space="14" w:color="EBEAE8" w:themeColor="background2"/>
      </w:pBdr>
      <w:shd w:val="clear" w:color="auto" w:fill="EBEAE8" w:themeFill="background2"/>
      <w:ind w:left="284" w:right="284"/>
    </w:pPr>
  </w:style>
  <w:style w:type="paragraph" w:customStyle="1" w:styleId="Box2Text">
    <w:name w:val="Box 2 Text"/>
    <w:basedOn w:val="Normal"/>
    <w:uiPriority w:val="15"/>
    <w:qFormat/>
    <w:rsid w:val="00546F0F"/>
    <w:pPr>
      <w:pBdr>
        <w:top w:val="single" w:sz="4" w:space="14" w:color="101C3A" w:themeColor="accent1"/>
        <w:left w:val="single" w:sz="4" w:space="14" w:color="101C3A" w:themeColor="accent1"/>
        <w:bottom w:val="single" w:sz="4" w:space="14" w:color="101C3A" w:themeColor="accent1"/>
        <w:right w:val="single" w:sz="4" w:space="14" w:color="101C3A" w:themeColor="accent1"/>
      </w:pBdr>
      <w:ind w:left="284" w:right="284"/>
    </w:pPr>
  </w:style>
  <w:style w:type="paragraph" w:customStyle="1" w:styleId="Box1Heading">
    <w:name w:val="Box 1 Heading"/>
    <w:basedOn w:val="Box1Text"/>
    <w:uiPriority w:val="14"/>
    <w:qFormat/>
    <w:rsid w:val="00546F0F"/>
    <w:rPr>
      <w:b/>
      <w:bCs/>
      <w:sz w:val="24"/>
      <w:szCs w:val="24"/>
    </w:rPr>
  </w:style>
  <w:style w:type="paragraph" w:customStyle="1" w:styleId="Box2Heading">
    <w:name w:val="Box 2 Heading"/>
    <w:basedOn w:val="Box2Text"/>
    <w:uiPriority w:val="15"/>
    <w:qFormat/>
    <w:rsid w:val="00546F0F"/>
    <w:rPr>
      <w:b/>
      <w:bCs/>
      <w:sz w:val="24"/>
      <w:szCs w:val="24"/>
    </w:rPr>
  </w:style>
  <w:style w:type="paragraph" w:customStyle="1" w:styleId="Box1Bullet">
    <w:name w:val="Box 1 Bullet"/>
    <w:basedOn w:val="Box1Text"/>
    <w:uiPriority w:val="15"/>
    <w:qFormat/>
    <w:rsid w:val="00546F0F"/>
    <w:pPr>
      <w:numPr>
        <w:numId w:val="14"/>
      </w:numPr>
    </w:pPr>
  </w:style>
  <w:style w:type="paragraph" w:customStyle="1" w:styleId="Box2Bullet">
    <w:name w:val="Box 2 Bullet"/>
    <w:basedOn w:val="Box2Text"/>
    <w:uiPriority w:val="16"/>
    <w:qFormat/>
    <w:rsid w:val="00546F0F"/>
    <w:pPr>
      <w:numPr>
        <w:ilvl w:val="1"/>
        <w:numId w:val="14"/>
      </w:numPr>
    </w:pPr>
  </w:style>
  <w:style w:type="numbering" w:customStyle="1" w:styleId="BoxedBullets">
    <w:name w:val="Boxed Bullets"/>
    <w:uiPriority w:val="99"/>
    <w:rsid w:val="00546F0F"/>
  </w:style>
  <w:style w:type="paragraph" w:customStyle="1" w:styleId="Bullet1">
    <w:name w:val="Bullet 1"/>
    <w:basedOn w:val="Normal"/>
    <w:uiPriority w:val="3"/>
    <w:qFormat/>
    <w:rsid w:val="00251FBB"/>
    <w:pPr>
      <w:numPr>
        <w:numId w:val="12"/>
      </w:numPr>
      <w:spacing w:before="60"/>
    </w:pPr>
  </w:style>
  <w:style w:type="paragraph" w:customStyle="1" w:styleId="Bullet2">
    <w:name w:val="Bullet 2"/>
    <w:basedOn w:val="Normal"/>
    <w:uiPriority w:val="3"/>
    <w:qFormat/>
    <w:rsid w:val="00251FBB"/>
    <w:pPr>
      <w:numPr>
        <w:ilvl w:val="1"/>
        <w:numId w:val="12"/>
      </w:numPr>
      <w:spacing w:before="60"/>
    </w:pPr>
  </w:style>
  <w:style w:type="paragraph" w:customStyle="1" w:styleId="Bullet3">
    <w:name w:val="Bullet 3"/>
    <w:basedOn w:val="Normal"/>
    <w:uiPriority w:val="3"/>
    <w:qFormat/>
    <w:rsid w:val="00251FBB"/>
    <w:pPr>
      <w:numPr>
        <w:ilvl w:val="2"/>
        <w:numId w:val="12"/>
      </w:numPr>
      <w:spacing w:before="60"/>
      <w:ind w:left="1021"/>
    </w:pPr>
  </w:style>
  <w:style w:type="paragraph" w:styleId="Caption">
    <w:name w:val="caption"/>
    <w:basedOn w:val="Normal"/>
    <w:next w:val="Normal"/>
    <w:uiPriority w:val="19"/>
    <w:qFormat/>
    <w:rsid w:val="00AF0899"/>
    <w:pPr>
      <w:spacing w:before="0" w:after="200"/>
    </w:pPr>
    <w:rPr>
      <w:rFonts w:asciiTheme="majorHAnsi" w:hAnsiTheme="majorHAnsi"/>
      <w:iCs/>
      <w:caps/>
      <w:sz w:val="16"/>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C8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1C3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1C3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1C3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1C3A" w:themeFill="accent1"/>
      </w:tcPr>
    </w:tblStylePr>
    <w:tblStylePr w:type="band1Vert">
      <w:tblPr/>
      <w:tcPr>
        <w:shd w:val="clear" w:color="auto" w:fill="7692D9" w:themeFill="accent1" w:themeFillTint="66"/>
      </w:tcPr>
    </w:tblStylePr>
    <w:tblStylePr w:type="band1Horz">
      <w:tblPr/>
      <w:tcPr>
        <w:shd w:val="clear" w:color="auto" w:fill="7692D9" w:themeFill="accent1" w:themeFillTint="66"/>
      </w:tcPr>
    </w:tblStylePr>
  </w:style>
  <w:style w:type="table" w:customStyle="1" w:styleId="DefaultTable1">
    <w:name w:val="Default Table 1"/>
    <w:basedOn w:val="TableNormal"/>
    <w:uiPriority w:val="99"/>
    <w:rsid w:val="00A64E6E"/>
    <w:pPr>
      <w:spacing w:before="120" w:after="120" w:line="240" w:lineRule="auto"/>
    </w:pPr>
    <w:tblPr>
      <w:tblStyleRowBandSize w:val="1"/>
      <w:tblStyleColBandSize w:val="1"/>
      <w:tblBorders>
        <w:top w:val="single" w:sz="4" w:space="0" w:color="A6A6A6" w:themeColor="background1" w:themeShade="A6"/>
        <w:bottom w:val="single" w:sz="4" w:space="0" w:color="A6A6A6" w:themeColor="background1" w:themeShade="A6"/>
        <w:insideH w:val="single" w:sz="4" w:space="0" w:color="A6A6A6" w:themeColor="background1" w:themeShade="A6"/>
      </w:tblBorders>
    </w:tblPr>
    <w:tblStylePr w:type="firstRow">
      <w:rPr>
        <w:b/>
        <w:color w:val="FFFFFF" w:themeColor="background1"/>
      </w:rPr>
      <w:tblPr/>
      <w:trPr>
        <w:tblHeader/>
      </w:trPr>
      <w:tcPr>
        <w:shd w:val="clear" w:color="auto" w:fill="54959D" w:themeFill="accent2"/>
      </w:tcPr>
    </w:tblStylePr>
    <w:tblStylePr w:type="lastRow">
      <w:rPr>
        <w:b/>
      </w:rPr>
      <w:tblPr/>
      <w:tcPr>
        <w:shd w:val="clear" w:color="auto" w:fill="BFBFBF" w:themeFill="background1" w:themeFillShade="BF"/>
      </w:tcPr>
    </w:tblStylePr>
    <w:tblStylePr w:type="firstCol">
      <w:rPr>
        <w:b/>
      </w:rPr>
      <w:tblPr/>
      <w:tcPr>
        <w:shd w:val="clear" w:color="auto" w:fill="BFBFBF" w:themeFill="background1" w:themeFillShade="BF"/>
      </w:tcPr>
    </w:tblStylePr>
    <w:tblStylePr w:type="lastCol">
      <w:rPr>
        <w:b/>
      </w:rPr>
      <w:tblPr/>
      <w:tcPr>
        <w:shd w:val="clear" w:color="auto" w:fill="BFBFBF" w:themeFill="background1" w:themeFillShade="BF"/>
      </w:tcPr>
    </w:tblStylePr>
    <w:tblStylePr w:type="band2Vert">
      <w:tblPr/>
      <w:tcPr>
        <w:shd w:val="clear" w:color="auto" w:fill="EBEAE8" w:themeFill="background2"/>
      </w:tcPr>
    </w:tblStylePr>
    <w:tblStylePr w:type="band2Horz">
      <w:tblPr/>
      <w:tcPr>
        <w:shd w:val="clear" w:color="auto" w:fill="EBEAE8" w:themeFill="background2"/>
      </w:tcPr>
    </w:tblStylePr>
  </w:style>
  <w:style w:type="table" w:customStyle="1" w:styleId="DefaultTable2">
    <w:name w:val="Default Table 2"/>
    <w:basedOn w:val="TableNormal"/>
    <w:uiPriority w:val="99"/>
    <w:rsid w:val="00A64E6E"/>
    <w:pPr>
      <w:spacing w:before="60" w:line="240" w:lineRule="auto"/>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57"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20"/>
    <w:qFormat/>
    <w:rsid w:val="00AF0899"/>
    <w:rPr>
      <w:i/>
      <w:iCs/>
    </w:rPr>
  </w:style>
  <w:style w:type="numbering" w:customStyle="1" w:styleId="FigureNumbers">
    <w:name w:val="Figure Numbers"/>
    <w:uiPriority w:val="99"/>
    <w:rsid w:val="00AF0899"/>
  </w:style>
  <w:style w:type="paragraph" w:customStyle="1" w:styleId="FigureTitle">
    <w:name w:val="Figure Title"/>
    <w:basedOn w:val="Normal"/>
    <w:uiPriority w:val="12"/>
    <w:qFormat/>
    <w:rsid w:val="00AF0899"/>
    <w:pPr>
      <w:keepNext/>
      <w:numPr>
        <w:numId w:val="5"/>
      </w:numPr>
      <w:spacing w:before="240"/>
    </w:pPr>
    <w:rPr>
      <w:rFonts w:asciiTheme="majorHAnsi" w:hAnsiTheme="majorHAnsi"/>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aliases w:val="fr"/>
    <w:basedOn w:val="DefaultParagraphFont"/>
    <w:uiPriority w:val="99"/>
    <w:rsid w:val="00AF0899"/>
    <w:rPr>
      <w:vertAlign w:val="superscript"/>
    </w:rPr>
  </w:style>
  <w:style w:type="paragraph" w:styleId="FootnoteText">
    <w:name w:val="footnote text"/>
    <w:basedOn w:val="Normal"/>
    <w:link w:val="FootnoteTextChar"/>
    <w:uiPriority w:val="99"/>
    <w:rsid w:val="007D5CE8"/>
    <w:pPr>
      <w:spacing w:before="60" w:line="200" w:lineRule="atLeast"/>
    </w:pPr>
    <w:rPr>
      <w:sz w:val="16"/>
    </w:rPr>
  </w:style>
  <w:style w:type="character" w:customStyle="1" w:styleId="FootnoteTextChar">
    <w:name w:val="Footnote Text Char"/>
    <w:basedOn w:val="DefaultParagraphFont"/>
    <w:link w:val="FootnoteText"/>
    <w:uiPriority w:val="99"/>
    <w:rsid w:val="007D5CE8"/>
    <w:rPr>
      <w:sz w:val="16"/>
    </w:rPr>
  </w:style>
  <w:style w:type="character" w:customStyle="1" w:styleId="Heading1Char">
    <w:name w:val="Heading 1 Char"/>
    <w:basedOn w:val="DefaultParagraphFont"/>
    <w:link w:val="Heading1"/>
    <w:uiPriority w:val="9"/>
    <w:rsid w:val="007D5CE8"/>
    <w:rPr>
      <w:rFonts w:asciiTheme="majorHAnsi" w:eastAsiaTheme="majorEastAsia" w:hAnsiTheme="majorHAnsi" w:cstheme="majorBidi"/>
      <w:b/>
      <w:color w:val="54959D" w:themeColor="accent2"/>
      <w:sz w:val="40"/>
      <w:szCs w:val="32"/>
    </w:rPr>
  </w:style>
  <w:style w:type="paragraph" w:customStyle="1" w:styleId="Heading1Numbered">
    <w:name w:val="Heading 1 Numbered"/>
    <w:basedOn w:val="Heading1"/>
    <w:uiPriority w:val="10"/>
    <w:qFormat/>
    <w:rsid w:val="003449A0"/>
    <w:pPr>
      <w:numPr>
        <w:numId w:val="6"/>
      </w:numPr>
    </w:pPr>
  </w:style>
  <w:style w:type="paragraph" w:customStyle="1" w:styleId="Heading2Numbered">
    <w:name w:val="Heading 2 Numbered"/>
    <w:basedOn w:val="Heading2"/>
    <w:uiPriority w:val="10"/>
    <w:qFormat/>
    <w:rsid w:val="003449A0"/>
    <w:pPr>
      <w:numPr>
        <w:ilvl w:val="1"/>
        <w:numId w:val="6"/>
      </w:numPr>
    </w:pPr>
  </w:style>
  <w:style w:type="character" w:customStyle="1" w:styleId="Heading3Char">
    <w:name w:val="Heading 3 Char"/>
    <w:basedOn w:val="DefaultParagraphFont"/>
    <w:link w:val="Heading3"/>
    <w:uiPriority w:val="9"/>
    <w:rsid w:val="00374458"/>
    <w:rPr>
      <w:rFonts w:asciiTheme="majorHAnsi" w:eastAsiaTheme="majorEastAsia" w:hAnsiTheme="majorHAnsi" w:cstheme="majorBidi"/>
      <w:b/>
      <w:szCs w:val="24"/>
    </w:rPr>
  </w:style>
  <w:style w:type="paragraph" w:customStyle="1" w:styleId="Heading3Numbered">
    <w:name w:val="Heading 3 Numbered"/>
    <w:basedOn w:val="Heading3"/>
    <w:uiPriority w:val="10"/>
    <w:qFormat/>
    <w:rsid w:val="003449A0"/>
    <w:pPr>
      <w:numPr>
        <w:ilvl w:val="2"/>
        <w:numId w:val="6"/>
      </w:numPr>
    </w:pPr>
  </w:style>
  <w:style w:type="character" w:customStyle="1" w:styleId="Heading4Char">
    <w:name w:val="Heading 4 Char"/>
    <w:basedOn w:val="DefaultParagraphFont"/>
    <w:link w:val="Heading4"/>
    <w:uiPriority w:val="9"/>
    <w:rsid w:val="007D5CE8"/>
    <w:rPr>
      <w:rFonts w:eastAsiaTheme="majorEastAsia" w:cstheme="majorBidi"/>
      <w:iCs/>
    </w:rPr>
  </w:style>
  <w:style w:type="paragraph" w:customStyle="1" w:styleId="Address">
    <w:name w:val="Address"/>
    <w:basedOn w:val="Normal"/>
    <w:uiPriority w:val="1"/>
    <w:rsid w:val="003E2FB9"/>
    <w:pPr>
      <w:spacing w:before="0" w:after="720"/>
      <w:contextualSpacing/>
    </w:pPr>
  </w:style>
  <w:style w:type="character" w:customStyle="1" w:styleId="Heading5Char">
    <w:name w:val="Heading 5 Char"/>
    <w:basedOn w:val="DefaultParagraphFont"/>
    <w:link w:val="Heading5"/>
    <w:uiPriority w:val="9"/>
    <w:rsid w:val="007D5CE8"/>
    <w:rPr>
      <w:rFonts w:eastAsiaTheme="majorEastAsia" w:cstheme="majorBidi"/>
      <w:i/>
      <w:color w:val="7F7F7F" w:themeColor="text1" w:themeTint="80"/>
    </w:rPr>
  </w:style>
  <w:style w:type="paragraph" w:customStyle="1" w:styleId="Subject">
    <w:name w:val="Subject"/>
    <w:basedOn w:val="Normal"/>
    <w:uiPriority w:val="1"/>
    <w:rsid w:val="003E2FB9"/>
    <w:pPr>
      <w:spacing w:before="540" w:after="540"/>
    </w:pPr>
    <w:rPr>
      <w:b/>
    </w:rPr>
  </w:style>
  <w:style w:type="character" w:customStyle="1" w:styleId="Heading6Char">
    <w:name w:val="Heading 6 Char"/>
    <w:basedOn w:val="DefaultParagraphFont"/>
    <w:link w:val="Heading6"/>
    <w:uiPriority w:val="9"/>
    <w:rsid w:val="00E06B80"/>
    <w:rPr>
      <w:rFonts w:eastAsiaTheme="majorEastAsia" w:cstheme="majorBidi"/>
      <w:b/>
      <w:i/>
    </w:rPr>
  </w:style>
  <w:style w:type="paragraph" w:customStyle="1" w:styleId="SubtitleDate">
    <w:name w:val="Subtitle Date"/>
    <w:basedOn w:val="Normal"/>
    <w:rsid w:val="003E2FB9"/>
    <w:pPr>
      <w:spacing w:before="0" w:after="540" w:line="240" w:lineRule="atLeast"/>
    </w:pPr>
    <w:rPr>
      <w:b/>
      <w:sz w:val="20"/>
    </w:rPr>
  </w:style>
  <w:style w:type="character" w:customStyle="1" w:styleId="Heading7Char">
    <w:name w:val="Heading 7 Char"/>
    <w:basedOn w:val="DefaultParagraphFont"/>
    <w:link w:val="Heading7"/>
    <w:uiPriority w:val="9"/>
    <w:rsid w:val="00E06B80"/>
    <w:rPr>
      <w:rFonts w:eastAsiaTheme="majorEastAsia" w:cstheme="majorBidi"/>
      <w:i/>
      <w:iCs/>
    </w:rPr>
  </w:style>
  <w:style w:type="paragraph" w:customStyle="1" w:styleId="TableRowNumbers">
    <w:name w:val="Table Row Numbers"/>
    <w:basedOn w:val="Normal"/>
    <w:uiPriority w:val="13"/>
    <w:rsid w:val="003E2FB9"/>
    <w:pPr>
      <w:numPr>
        <w:numId w:val="19"/>
      </w:numPr>
    </w:pPr>
    <w:rPr>
      <w:b/>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2"/>
    <w:rsid w:val="007D5CE8"/>
    <w:pPr>
      <w:spacing w:before="240" w:after="240" w:line="400" w:lineRule="atLeast"/>
      <w:contextualSpacing/>
    </w:pPr>
    <w:rPr>
      <w:rFonts w:asciiTheme="majorHAnsi" w:hAnsiTheme="majorHAnsi"/>
      <w:color w:val="54959D" w:themeColor="accent2"/>
      <w:sz w:val="28"/>
    </w:rPr>
  </w:style>
  <w:style w:type="numbering" w:customStyle="1" w:styleId="List1Numbered">
    <w:name w:val="List 1 Numbered"/>
    <w:uiPriority w:val="99"/>
    <w:rsid w:val="00251FBB"/>
  </w:style>
  <w:style w:type="paragraph" w:customStyle="1" w:styleId="List1LegalNumbered1">
    <w:name w:val="List 1 Legal Numbered 1"/>
    <w:basedOn w:val="Normal"/>
    <w:uiPriority w:val="3"/>
    <w:qFormat/>
    <w:rsid w:val="00251FBB"/>
    <w:pPr>
      <w:numPr>
        <w:numId w:val="15"/>
      </w:numPr>
      <w:spacing w:before="60"/>
    </w:pPr>
  </w:style>
  <w:style w:type="paragraph" w:customStyle="1" w:styleId="List1LegalNumbered2">
    <w:name w:val="List 1 Legal Numbered 2"/>
    <w:basedOn w:val="Normal"/>
    <w:uiPriority w:val="3"/>
    <w:rsid w:val="00251FBB"/>
    <w:pPr>
      <w:numPr>
        <w:ilvl w:val="1"/>
        <w:numId w:val="15"/>
      </w:numPr>
      <w:spacing w:before="60"/>
    </w:pPr>
  </w:style>
  <w:style w:type="paragraph" w:customStyle="1" w:styleId="List1LegalNumbered3">
    <w:name w:val="List 1 Legal Numbered 3"/>
    <w:basedOn w:val="Normal"/>
    <w:uiPriority w:val="3"/>
    <w:rsid w:val="00251FBB"/>
    <w:pPr>
      <w:numPr>
        <w:ilvl w:val="2"/>
        <w:numId w:val="15"/>
      </w:numPr>
      <w:spacing w:before="60"/>
      <w:ind w:left="851"/>
    </w:pPr>
  </w:style>
  <w:style w:type="paragraph" w:styleId="NoSpacing">
    <w:name w:val="No Spacing"/>
    <w:link w:val="NoSpacingChar"/>
    <w:uiPriority w:val="2"/>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style>
  <w:style w:type="paragraph" w:customStyle="1" w:styleId="PullOut">
    <w:name w:val="Pull Out"/>
    <w:basedOn w:val="Normal"/>
    <w:uiPriority w:val="22"/>
    <w:rsid w:val="007D5CE8"/>
    <w:pPr>
      <w:spacing w:after="180"/>
      <w:ind w:left="567" w:right="567"/>
    </w:pPr>
    <w:rPr>
      <w:i/>
      <w:color w:val="101C3A" w:themeColor="text2"/>
    </w:rPr>
  </w:style>
  <w:style w:type="paragraph" w:customStyle="1" w:styleId="SourceNotes">
    <w:name w:val="Source Notes"/>
    <w:basedOn w:val="Normal"/>
    <w:uiPriority w:val="21"/>
    <w:qFormat/>
    <w:rsid w:val="007D5CE8"/>
    <w:pPr>
      <w:spacing w:before="60" w:line="200" w:lineRule="atLeast"/>
    </w:pPr>
    <w:rPr>
      <w:sz w:val="16"/>
    </w:rPr>
  </w:style>
  <w:style w:type="paragraph" w:customStyle="1" w:styleId="SourceNotesHeading">
    <w:name w:val="Source Notes Heading"/>
    <w:basedOn w:val="SourceNotes"/>
    <w:uiPriority w:val="20"/>
    <w:rsid w:val="00AF0899"/>
    <w:rPr>
      <w:rFonts w:asciiTheme="majorHAnsi" w:hAnsiTheme="majorHAnsi"/>
      <w:b/>
    </w:rPr>
  </w:style>
  <w:style w:type="paragraph" w:customStyle="1" w:styleId="SourceNotesNumbered">
    <w:name w:val="Source Notes Numbered"/>
    <w:basedOn w:val="SourceNotes"/>
    <w:uiPriority w:val="21"/>
    <w:rsid w:val="00AF0899"/>
    <w:pPr>
      <w:numPr>
        <w:numId w:val="9"/>
      </w:numPr>
    </w:pPr>
  </w:style>
  <w:style w:type="character" w:styleId="Strong">
    <w:name w:val="Strong"/>
    <w:basedOn w:val="DefaultParagraphFont"/>
    <w:uiPriority w:val="22"/>
    <w:qFormat/>
    <w:rsid w:val="00AF0899"/>
    <w:rPr>
      <w:b/>
      <w:bCs/>
    </w:rPr>
  </w:style>
  <w:style w:type="paragraph" w:styleId="Subtitle">
    <w:name w:val="Subtitle"/>
    <w:basedOn w:val="Normal"/>
    <w:next w:val="Normal"/>
    <w:link w:val="SubtitleChar"/>
    <w:uiPriority w:val="23"/>
    <w:qFormat/>
    <w:rsid w:val="007530CE"/>
    <w:pPr>
      <w:keepLines/>
      <w:numPr>
        <w:ilvl w:val="1"/>
      </w:numPr>
      <w:spacing w:before="0" w:after="180" w:line="760" w:lineRule="exact"/>
      <w:contextualSpacing/>
    </w:pPr>
    <w:rPr>
      <w:rFonts w:eastAsiaTheme="minorEastAsia"/>
      <w:color w:val="EDE84D" w:themeColor="accent4"/>
      <w:sz w:val="74"/>
      <w:szCs w:val="22"/>
    </w:rPr>
  </w:style>
  <w:style w:type="character" w:customStyle="1" w:styleId="SubtitleChar">
    <w:name w:val="Subtitle Char"/>
    <w:basedOn w:val="DefaultParagraphFont"/>
    <w:link w:val="Subtitle"/>
    <w:uiPriority w:val="23"/>
    <w:rsid w:val="007530CE"/>
    <w:rPr>
      <w:rFonts w:eastAsiaTheme="minorEastAsia"/>
      <w:color w:val="EDE84D" w:themeColor="accent4"/>
      <w:sz w:val="74"/>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style>
  <w:style w:type="paragraph" w:customStyle="1" w:styleId="TableTitle">
    <w:name w:val="Table Title"/>
    <w:basedOn w:val="FigureTitle"/>
    <w:uiPriority w:val="12"/>
    <w:qFormat/>
    <w:rsid w:val="00AF0899"/>
    <w:pPr>
      <w:numPr>
        <w:numId w:val="11"/>
      </w:numPr>
    </w:pPr>
  </w:style>
  <w:style w:type="paragraph" w:styleId="Title">
    <w:name w:val="Title"/>
    <w:basedOn w:val="Normal"/>
    <w:next w:val="Normal"/>
    <w:link w:val="TitleChar"/>
    <w:uiPriority w:val="22"/>
    <w:qFormat/>
    <w:rsid w:val="007530CE"/>
    <w:pPr>
      <w:keepLines/>
      <w:spacing w:after="360" w:line="2100" w:lineRule="exact"/>
      <w:contextualSpacing/>
      <w:outlineLvl w:val="0"/>
    </w:pPr>
    <w:rPr>
      <w:rFonts w:asciiTheme="majorHAnsi" w:eastAsiaTheme="majorEastAsia" w:hAnsiTheme="majorHAnsi" w:cs="Times New Roman"/>
      <w:color w:val="FFFFFF" w:themeColor="background1"/>
      <w:kern w:val="28"/>
      <w:sz w:val="192"/>
      <w:szCs w:val="20"/>
    </w:rPr>
  </w:style>
  <w:style w:type="character" w:customStyle="1" w:styleId="TitleChar">
    <w:name w:val="Title Char"/>
    <w:basedOn w:val="DefaultParagraphFont"/>
    <w:link w:val="Title"/>
    <w:uiPriority w:val="22"/>
    <w:rsid w:val="007530CE"/>
    <w:rPr>
      <w:rFonts w:asciiTheme="majorHAnsi" w:eastAsiaTheme="majorEastAsia" w:hAnsiTheme="majorHAnsi" w:cs="Times New Roman"/>
      <w:color w:val="FFFFFF" w:themeColor="background1"/>
      <w:kern w:val="28"/>
      <w:sz w:val="192"/>
      <w:szCs w:val="20"/>
    </w:rPr>
  </w:style>
  <w:style w:type="paragraph" w:styleId="TOC1">
    <w:name w:val="toc 1"/>
    <w:basedOn w:val="Normal"/>
    <w:next w:val="Normal"/>
    <w:autoRedefine/>
    <w:uiPriority w:val="39"/>
    <w:rsid w:val="004B675B"/>
    <w:pPr>
      <w:keepNext/>
      <w:pBdr>
        <w:top w:val="single" w:sz="4" w:space="14" w:color="EBEAE8" w:themeColor="background2"/>
        <w:left w:val="single" w:sz="4" w:space="14" w:color="EBEAE8" w:themeColor="background2"/>
        <w:bottom w:val="single" w:sz="4" w:space="14" w:color="EBEAE8" w:themeColor="background2"/>
        <w:right w:val="single" w:sz="4" w:space="14" w:color="EBEAE8" w:themeColor="background2"/>
      </w:pBdr>
      <w:shd w:val="clear" w:color="auto" w:fill="EBEAE8" w:themeFill="background2"/>
      <w:tabs>
        <w:tab w:val="left" w:pos="851"/>
        <w:tab w:val="right" w:pos="9356"/>
      </w:tabs>
      <w:spacing w:line="340" w:lineRule="atLeast"/>
      <w:ind w:left="283" w:right="283"/>
    </w:pPr>
    <w:rPr>
      <w:rFonts w:asciiTheme="majorHAnsi" w:hAnsiTheme="majorHAnsi"/>
      <w:b/>
      <w:noProof/>
      <w:color w:val="auto"/>
      <w:sz w:val="24"/>
      <w:u w:val="single" w:color="A6A6A6" w:themeColor="background1" w:themeShade="A6"/>
    </w:rPr>
  </w:style>
  <w:style w:type="paragraph" w:styleId="TOC2">
    <w:name w:val="toc 2"/>
    <w:basedOn w:val="Normal"/>
    <w:next w:val="Normal"/>
    <w:autoRedefine/>
    <w:uiPriority w:val="39"/>
    <w:rsid w:val="00AF6159"/>
    <w:pPr>
      <w:pBdr>
        <w:top w:val="single" w:sz="4" w:space="14" w:color="EBEAE8" w:themeColor="background2"/>
        <w:left w:val="single" w:sz="4" w:space="14" w:color="EBEAE8" w:themeColor="background2"/>
        <w:bottom w:val="single" w:sz="4" w:space="14" w:color="EBEAE8" w:themeColor="background2"/>
        <w:right w:val="single" w:sz="4" w:space="14" w:color="EBEAE8" w:themeColor="background2"/>
      </w:pBdr>
      <w:shd w:val="clear" w:color="auto" w:fill="EBEAE8" w:themeFill="background2"/>
      <w:tabs>
        <w:tab w:val="left" w:pos="851"/>
        <w:tab w:val="right" w:pos="9356"/>
      </w:tabs>
      <w:ind w:left="850" w:right="283" w:hanging="567"/>
    </w:pPr>
    <w:rPr>
      <w:rFonts w:asciiTheme="majorHAnsi" w:hAnsiTheme="majorHAnsi"/>
      <w:b/>
      <w:noProof/>
    </w:rPr>
  </w:style>
  <w:style w:type="paragraph" w:styleId="TOC3">
    <w:name w:val="toc 3"/>
    <w:basedOn w:val="Normal"/>
    <w:next w:val="Normal"/>
    <w:autoRedefine/>
    <w:uiPriority w:val="39"/>
    <w:rsid w:val="00AF0899"/>
    <w:pPr>
      <w:tabs>
        <w:tab w:val="right" w:pos="9628"/>
      </w:tabs>
      <w:spacing w:before="60"/>
      <w:ind w:left="567" w:hanging="567"/>
    </w:pPr>
  </w:style>
  <w:style w:type="paragraph" w:styleId="TOC4">
    <w:name w:val="toc 4"/>
    <w:basedOn w:val="Normal"/>
    <w:next w:val="Normal"/>
    <w:autoRedefine/>
    <w:uiPriority w:val="39"/>
    <w:rsid w:val="00AF0899"/>
    <w:pPr>
      <w:tabs>
        <w:tab w:val="right" w:pos="9628"/>
      </w:tabs>
      <w:spacing w:before="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890921"/>
  </w:style>
  <w:style w:type="character" w:styleId="PlaceholderText">
    <w:name w:val="Placeholder Text"/>
    <w:basedOn w:val="DefaultParagraphFont"/>
    <w:uiPriority w:val="99"/>
    <w:semiHidden/>
    <w:rsid w:val="007530CE"/>
    <w:rPr>
      <w:color w:val="808080"/>
    </w:rPr>
  </w:style>
  <w:style w:type="paragraph" w:customStyle="1" w:styleId="SecurityClassification">
    <w:name w:val="Security Classification"/>
    <w:basedOn w:val="Normal"/>
    <w:uiPriority w:val="99"/>
    <w:rsid w:val="007530CE"/>
    <w:pPr>
      <w:spacing w:before="0" w:after="0"/>
      <w:jc w:val="center"/>
    </w:pPr>
    <w:rPr>
      <w:b/>
      <w:caps/>
      <w:color w:val="FF0000"/>
      <w:sz w:val="24"/>
    </w:rPr>
  </w:style>
  <w:style w:type="paragraph" w:customStyle="1" w:styleId="Furtherdetails">
    <w:name w:val="Further details"/>
    <w:basedOn w:val="Subtitle"/>
    <w:uiPriority w:val="24"/>
    <w:rsid w:val="007530CE"/>
    <w:rPr>
      <w:color w:val="FFFFFF" w:themeColor="background1"/>
      <w:sz w:val="34"/>
    </w:rPr>
  </w:style>
  <w:style w:type="paragraph" w:customStyle="1" w:styleId="List2Numbered1">
    <w:name w:val="List 2 Numbered 1"/>
    <w:basedOn w:val="Normal"/>
    <w:uiPriority w:val="4"/>
    <w:qFormat/>
    <w:rsid w:val="00251FBB"/>
    <w:pPr>
      <w:numPr>
        <w:numId w:val="17"/>
      </w:numPr>
      <w:spacing w:before="60"/>
    </w:pPr>
  </w:style>
  <w:style w:type="paragraph" w:customStyle="1" w:styleId="List2Numbered2">
    <w:name w:val="List 2 Numbered 2"/>
    <w:basedOn w:val="List2Numbered1"/>
    <w:uiPriority w:val="4"/>
    <w:rsid w:val="00251FBB"/>
    <w:pPr>
      <w:numPr>
        <w:ilvl w:val="1"/>
      </w:numPr>
    </w:pPr>
  </w:style>
  <w:style w:type="paragraph" w:customStyle="1" w:styleId="List2Numbered3">
    <w:name w:val="List 2 Numbered 3"/>
    <w:basedOn w:val="List2Numbered2"/>
    <w:uiPriority w:val="4"/>
    <w:rsid w:val="00251FBB"/>
    <w:pPr>
      <w:numPr>
        <w:ilvl w:val="2"/>
      </w:numPr>
    </w:pPr>
  </w:style>
  <w:style w:type="paragraph" w:customStyle="1" w:styleId="List2Numbered4">
    <w:name w:val="List 2 Numbered 4"/>
    <w:basedOn w:val="List2Numbered3"/>
    <w:uiPriority w:val="4"/>
    <w:rsid w:val="00251FBB"/>
    <w:pPr>
      <w:numPr>
        <w:ilvl w:val="3"/>
      </w:numPr>
    </w:pPr>
  </w:style>
  <w:style w:type="paragraph" w:customStyle="1" w:styleId="List2Numbered5">
    <w:name w:val="List 2 Numbered 5"/>
    <w:basedOn w:val="List2Numbered4"/>
    <w:uiPriority w:val="4"/>
    <w:rsid w:val="00251FBB"/>
    <w:pPr>
      <w:numPr>
        <w:ilvl w:val="4"/>
      </w:numPr>
    </w:pPr>
  </w:style>
  <w:style w:type="numbering" w:customStyle="1" w:styleId="List2Numbered">
    <w:name w:val="List 2 Numbered"/>
    <w:uiPriority w:val="99"/>
    <w:rsid w:val="00251FBB"/>
  </w:style>
  <w:style w:type="numbering" w:customStyle="1" w:styleId="TableRowNumbersList">
    <w:name w:val="Table Row Numbers List"/>
    <w:uiPriority w:val="99"/>
    <w:rsid w:val="003E2FB9"/>
  </w:style>
  <w:style w:type="table" w:customStyle="1" w:styleId="AgendaTable">
    <w:name w:val="Agenda Table"/>
    <w:basedOn w:val="TableNormal"/>
    <w:uiPriority w:val="99"/>
    <w:rsid w:val="00D84266"/>
    <w:pPr>
      <w:spacing w:before="120" w:after="120" w:line="240" w:lineRule="auto"/>
    </w:pPr>
    <w:tblPr>
      <w:tblBorders>
        <w:top w:val="single" w:sz="4" w:space="0" w:color="54959D" w:themeColor="accent2"/>
        <w:bottom w:val="single" w:sz="4" w:space="0" w:color="54959D" w:themeColor="accent2"/>
        <w:insideH w:val="single" w:sz="4" w:space="0" w:color="54959D" w:themeColor="accent2"/>
      </w:tblBorders>
      <w:tblCellMar>
        <w:top w:w="57" w:type="dxa"/>
        <w:bottom w:w="57" w:type="dxa"/>
      </w:tblCellMar>
    </w:tblPr>
    <w:tblStylePr w:type="firstRow">
      <w:rPr>
        <w:b/>
      </w:rPr>
      <w:tblPr/>
      <w:tcPr>
        <w:tcBorders>
          <w:top w:val="nil"/>
        </w:tcBorders>
        <w:shd w:val="clear" w:color="auto" w:fill="EBEAE8" w:themeFill="background2"/>
      </w:tcPr>
    </w:tblStylePr>
  </w:style>
  <w:style w:type="paragraph" w:styleId="BalloonText">
    <w:name w:val="Balloon Text"/>
    <w:basedOn w:val="Normal"/>
    <w:link w:val="BalloonTextChar"/>
    <w:uiPriority w:val="99"/>
    <w:semiHidden/>
    <w:unhideWhenUsed/>
    <w:rsid w:val="00843BBE"/>
    <w:pPr>
      <w:suppressAutoHyphens w:val="0"/>
      <w:spacing w:before="0" w:after="0" w:line="240" w:lineRule="auto"/>
    </w:pPr>
    <w:rPr>
      <w:rFonts w:ascii="Segoe UI" w:hAnsi="Segoe UI" w:cs="Segoe UI"/>
      <w:color w:val="262626" w:themeColor="text1" w:themeTint="D9"/>
    </w:rPr>
  </w:style>
  <w:style w:type="character" w:customStyle="1" w:styleId="BalloonTextChar">
    <w:name w:val="Balloon Text Char"/>
    <w:basedOn w:val="DefaultParagraphFont"/>
    <w:link w:val="BalloonText"/>
    <w:uiPriority w:val="99"/>
    <w:semiHidden/>
    <w:rsid w:val="00843BBE"/>
    <w:rPr>
      <w:rFonts w:ascii="Segoe UI" w:hAnsi="Segoe UI" w:cs="Segoe UI"/>
      <w:color w:val="262626" w:themeColor="text1" w:themeTint="D9"/>
    </w:rPr>
  </w:style>
  <w:style w:type="table" w:customStyle="1" w:styleId="PMCDefaultTableStyle">
    <w:name w:val="PMC Default Table Style"/>
    <w:basedOn w:val="TableNormal"/>
    <w:uiPriority w:val="99"/>
    <w:rsid w:val="00843BBE"/>
    <w:pPr>
      <w:spacing w:before="60" w:line="264" w:lineRule="auto"/>
    </w:pPr>
    <w:rPr>
      <w:color w:val="262626" w:themeColor="text1" w:themeTint="D9"/>
      <w:szCs w:val="20"/>
    </w:rPr>
    <w:tblPr>
      <w:tblStyleRowBandSize w:val="1"/>
      <w:tblBorders>
        <w:bottom w:val="single" w:sz="18" w:space="0" w:color="EBEAE8" w:themeColor="background2"/>
        <w:insideH w:val="single" w:sz="4" w:space="0" w:color="EBEAE8"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EBEAE8"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Table text"/>
    <w:basedOn w:val="Normal"/>
    <w:link w:val="ListParagraphChar"/>
    <w:uiPriority w:val="34"/>
    <w:qFormat/>
    <w:rsid w:val="00843BBE"/>
    <w:pPr>
      <w:suppressAutoHyphens w:val="0"/>
      <w:spacing w:before="0" w:after="120" w:line="264" w:lineRule="auto"/>
      <w:ind w:left="720"/>
      <w:contextualSpacing/>
    </w:pPr>
    <w:rPr>
      <w:color w:val="262626" w:themeColor="text1" w:themeTint="D9"/>
      <w:sz w:val="20"/>
      <w:szCs w:val="20"/>
    </w:rPr>
  </w:style>
  <w:style w:type="paragraph" w:customStyle="1" w:styleId="TableBullet">
    <w:name w:val="Table Bullet"/>
    <w:basedOn w:val="ListParagraph"/>
    <w:uiPriority w:val="11"/>
    <w:qFormat/>
    <w:rsid w:val="00843BBE"/>
    <w:pPr>
      <w:numPr>
        <w:numId w:val="20"/>
      </w:numPr>
      <w:spacing w:before="40" w:after="40" w:line="240" w:lineRule="auto"/>
      <w:contextualSpacing w:val="0"/>
    </w:pPr>
    <w:rPr>
      <w:sz w:val="18"/>
    </w:rPr>
  </w:style>
  <w:style w:type="paragraph" w:customStyle="1" w:styleId="NumberedListlvl1">
    <w:name w:val="Numbered List lvl1"/>
    <w:basedOn w:val="ListParagraph"/>
    <w:uiPriority w:val="9"/>
    <w:qFormat/>
    <w:rsid w:val="00843BBE"/>
    <w:pPr>
      <w:numPr>
        <w:numId w:val="25"/>
      </w:numPr>
      <w:spacing w:after="0"/>
      <w:ind w:left="284" w:hanging="284"/>
      <w:contextualSpacing w:val="0"/>
    </w:pPr>
  </w:style>
  <w:style w:type="paragraph" w:customStyle="1" w:styleId="BulletedListlvl1">
    <w:name w:val="Bulleted List lvl1"/>
    <w:uiPriority w:val="10"/>
    <w:qFormat/>
    <w:rsid w:val="00843BBE"/>
    <w:pPr>
      <w:numPr>
        <w:numId w:val="21"/>
      </w:numPr>
      <w:spacing w:before="0" w:after="0" w:line="264" w:lineRule="auto"/>
    </w:pPr>
    <w:rPr>
      <w:color w:val="262626" w:themeColor="text1" w:themeTint="D9"/>
      <w:sz w:val="20"/>
      <w:szCs w:val="20"/>
    </w:rPr>
  </w:style>
  <w:style w:type="paragraph" w:customStyle="1" w:styleId="NumberedListlvl2">
    <w:name w:val="Numbered List lvl2"/>
    <w:basedOn w:val="NumberedListlvl1"/>
    <w:uiPriority w:val="9"/>
    <w:rsid w:val="00843BBE"/>
    <w:pPr>
      <w:numPr>
        <w:ilvl w:val="1"/>
      </w:numPr>
      <w:ind w:left="568" w:hanging="284"/>
    </w:pPr>
  </w:style>
  <w:style w:type="paragraph" w:styleId="BodyText">
    <w:name w:val="Body Text"/>
    <w:basedOn w:val="Normal"/>
    <w:link w:val="BodyTextChar"/>
    <w:qFormat/>
    <w:rsid w:val="00843BBE"/>
    <w:pPr>
      <w:suppressAutoHyphens w:val="0"/>
      <w:spacing w:before="0" w:after="120" w:line="264" w:lineRule="auto"/>
    </w:pPr>
    <w:rPr>
      <w:color w:val="262626" w:themeColor="text1" w:themeTint="D9"/>
      <w:sz w:val="20"/>
      <w:szCs w:val="20"/>
    </w:rPr>
  </w:style>
  <w:style w:type="character" w:customStyle="1" w:styleId="BodyTextChar">
    <w:name w:val="Body Text Char"/>
    <w:basedOn w:val="DefaultParagraphFont"/>
    <w:link w:val="BodyText"/>
    <w:rsid w:val="00843BBE"/>
    <w:rPr>
      <w:color w:val="262626" w:themeColor="text1" w:themeTint="D9"/>
      <w:sz w:val="20"/>
      <w:szCs w:val="20"/>
    </w:rPr>
  </w:style>
  <w:style w:type="paragraph" w:customStyle="1" w:styleId="BulletedListlvl2">
    <w:name w:val="Bulleted List lvl2"/>
    <w:basedOn w:val="BulletedListlvl1"/>
    <w:uiPriority w:val="10"/>
    <w:rsid w:val="00843BBE"/>
    <w:pPr>
      <w:numPr>
        <w:ilvl w:val="1"/>
      </w:numPr>
      <w:ind w:left="1021" w:hanging="283"/>
    </w:pPr>
  </w:style>
  <w:style w:type="paragraph" w:customStyle="1" w:styleId="TableBody">
    <w:name w:val="Table Body"/>
    <w:basedOn w:val="Normal"/>
    <w:uiPriority w:val="11"/>
    <w:qFormat/>
    <w:rsid w:val="00843BBE"/>
    <w:pPr>
      <w:suppressAutoHyphens w:val="0"/>
      <w:spacing w:before="40" w:after="40" w:line="264" w:lineRule="auto"/>
    </w:pPr>
    <w:rPr>
      <w:szCs w:val="20"/>
    </w:rPr>
  </w:style>
  <w:style w:type="paragraph" w:customStyle="1" w:styleId="NumberedListlvl3">
    <w:name w:val="Numbered List lvl3"/>
    <w:basedOn w:val="NumberedListlvl1"/>
    <w:uiPriority w:val="9"/>
    <w:rsid w:val="00843BBE"/>
    <w:pPr>
      <w:numPr>
        <w:ilvl w:val="2"/>
      </w:numPr>
      <w:ind w:left="852"/>
    </w:pPr>
  </w:style>
  <w:style w:type="paragraph" w:customStyle="1" w:styleId="BasicParagraph">
    <w:name w:val="[Basic Paragraph]"/>
    <w:basedOn w:val="Normal"/>
    <w:uiPriority w:val="99"/>
    <w:semiHidden/>
    <w:rsid w:val="00843BBE"/>
    <w:pPr>
      <w:suppressAutoHyphens w:val="0"/>
      <w:autoSpaceDE w:val="0"/>
      <w:autoSpaceDN w:val="0"/>
      <w:adjustRightInd w:val="0"/>
      <w:spacing w:before="0" w:after="0" w:line="288" w:lineRule="auto"/>
      <w:textAlignment w:val="center"/>
    </w:pPr>
    <w:rPr>
      <w:rFonts w:cs="Minion Pro"/>
      <w:color w:val="000000"/>
      <w:sz w:val="20"/>
      <w:szCs w:val="20"/>
      <w:lang w:val="en-GB"/>
    </w:rPr>
  </w:style>
  <w:style w:type="paragraph" w:customStyle="1" w:styleId="TableHeading">
    <w:name w:val="Table Heading"/>
    <w:basedOn w:val="Normal"/>
    <w:uiPriority w:val="11"/>
    <w:qFormat/>
    <w:rsid w:val="00843BBE"/>
    <w:pPr>
      <w:suppressAutoHyphens w:val="0"/>
      <w:spacing w:before="0" w:after="120" w:line="264" w:lineRule="auto"/>
    </w:pPr>
    <w:rPr>
      <w:rFonts w:asciiTheme="majorHAnsi" w:hAnsiTheme="majorHAnsi"/>
      <w:bCs/>
      <w:color w:val="FFFFFF" w:themeColor="background1"/>
      <w:szCs w:val="20"/>
    </w:rPr>
  </w:style>
  <w:style w:type="paragraph" w:customStyle="1" w:styleId="ProtectiveMarking">
    <w:name w:val="Protective Marking"/>
    <w:basedOn w:val="Normal"/>
    <w:uiPriority w:val="13"/>
    <w:qFormat/>
    <w:rsid w:val="00843BBE"/>
    <w:pPr>
      <w:suppressAutoHyphens w:val="0"/>
      <w:spacing w:before="0" w:after="0" w:line="240" w:lineRule="auto"/>
      <w:jc w:val="center"/>
    </w:pPr>
    <w:rPr>
      <w:rFonts w:asciiTheme="majorHAnsi" w:hAnsiTheme="majorHAnsi"/>
      <w:caps/>
      <w:noProof/>
      <w:color w:val="CD1719"/>
      <w:sz w:val="16"/>
      <w:szCs w:val="20"/>
    </w:rPr>
  </w:style>
  <w:style w:type="table" w:customStyle="1" w:styleId="PMCTableStyle2">
    <w:name w:val="PMC Table Style 2"/>
    <w:basedOn w:val="TableNormal"/>
    <w:uiPriority w:val="99"/>
    <w:rsid w:val="00843BBE"/>
    <w:pPr>
      <w:spacing w:before="60" w:line="264" w:lineRule="auto"/>
    </w:pPr>
    <w:rPr>
      <w:color w:val="262626" w:themeColor="text1" w:themeTint="D9"/>
      <w:sz w:val="20"/>
      <w:szCs w:val="20"/>
    </w:rPr>
    <w:tblPr>
      <w:tblStyleRowBandSize w:val="1"/>
      <w:tblBorders>
        <w:top w:val="single" w:sz="4" w:space="0" w:color="DBE3F5" w:themeColor="accent1" w:themeTint="1A"/>
        <w:left w:val="single" w:sz="4" w:space="0" w:color="DBE3F5" w:themeColor="accent1" w:themeTint="1A"/>
        <w:bottom w:val="single" w:sz="12" w:space="0" w:color="101C3A" w:themeColor="text2"/>
        <w:right w:val="single" w:sz="4" w:space="0" w:color="DBE3F5" w:themeColor="accent1" w:themeTint="1A"/>
        <w:insideH w:val="single" w:sz="4" w:space="0" w:color="DBE3F5" w:themeColor="accent1" w:themeTint="1A"/>
        <w:insideV w:val="single" w:sz="4" w:space="0" w:color="DBE3F5"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FFFFFF" w:themeColor="background1"/>
        <w:sz w:val="18"/>
      </w:rPr>
      <w:tblPr/>
      <w:tcPr>
        <w:shd w:val="clear" w:color="auto" w:fill="101C3A" w:themeFill="text2"/>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styleId="Quote">
    <w:name w:val="Quote"/>
    <w:basedOn w:val="Normal"/>
    <w:next w:val="Normal"/>
    <w:link w:val="QuoteChar"/>
    <w:uiPriority w:val="29"/>
    <w:qFormat/>
    <w:rsid w:val="00843BBE"/>
    <w:pPr>
      <w:suppressAutoHyphens w:val="0"/>
      <w:spacing w:before="0" w:after="120" w:line="264" w:lineRule="auto"/>
      <w:ind w:left="567" w:right="567"/>
    </w:pPr>
    <w:rPr>
      <w:rFonts w:asciiTheme="majorHAnsi" w:hAnsiTheme="majorHAnsi"/>
      <w:color w:val="101C3A" w:themeColor="text2"/>
      <w:sz w:val="24"/>
      <w:szCs w:val="24"/>
    </w:rPr>
  </w:style>
  <w:style w:type="character" w:customStyle="1" w:styleId="QuoteChar">
    <w:name w:val="Quote Char"/>
    <w:basedOn w:val="DefaultParagraphFont"/>
    <w:link w:val="Quote"/>
    <w:uiPriority w:val="29"/>
    <w:rsid w:val="00843BBE"/>
    <w:rPr>
      <w:rFonts w:asciiTheme="majorHAnsi" w:hAnsiTheme="majorHAnsi"/>
      <w:color w:val="101C3A" w:themeColor="text2"/>
      <w:sz w:val="24"/>
      <w:szCs w:val="24"/>
    </w:rPr>
  </w:style>
  <w:style w:type="character" w:customStyle="1" w:styleId="NoSpacingChar">
    <w:name w:val="No Spacing Char"/>
    <w:basedOn w:val="DefaultParagraphFont"/>
    <w:link w:val="NoSpacing"/>
    <w:uiPriority w:val="1"/>
    <w:rsid w:val="00843BBE"/>
  </w:style>
  <w:style w:type="paragraph" w:customStyle="1" w:styleId="CoverTitle">
    <w:name w:val="Cover Title"/>
    <w:basedOn w:val="NoSpacing"/>
    <w:uiPriority w:val="11"/>
    <w:qFormat/>
    <w:rsid w:val="00843BBE"/>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qFormat/>
    <w:rsid w:val="00843BBE"/>
    <w:pPr>
      <w:spacing w:before="0" w:after="360" w:line="264" w:lineRule="auto"/>
    </w:pPr>
    <w:rPr>
      <w:rFonts w:asciiTheme="majorHAnsi" w:hAnsiTheme="majorHAnsi"/>
      <w:b/>
      <w:color w:val="FFFFFF" w:themeColor="background1"/>
      <w:sz w:val="44"/>
      <w:szCs w:val="28"/>
    </w:rPr>
  </w:style>
  <w:style w:type="paragraph" w:customStyle="1" w:styleId="CoverDetails">
    <w:name w:val="Cover Details"/>
    <w:basedOn w:val="NoSpacing"/>
    <w:uiPriority w:val="11"/>
    <w:qFormat/>
    <w:rsid w:val="00843BBE"/>
    <w:pPr>
      <w:spacing w:before="0" w:after="240" w:line="264" w:lineRule="auto"/>
    </w:pPr>
    <w:rPr>
      <w:color w:val="FFFFFF" w:themeColor="background1"/>
      <w:sz w:val="24"/>
      <w:szCs w:val="28"/>
    </w:rPr>
  </w:style>
  <w:style w:type="paragraph" w:customStyle="1" w:styleId="Footerline">
    <w:name w:val="Footer line"/>
    <w:uiPriority w:val="11"/>
    <w:qFormat/>
    <w:rsid w:val="00843BBE"/>
    <w:pPr>
      <w:spacing w:before="20" w:after="240" w:line="264" w:lineRule="auto"/>
    </w:pPr>
    <w:rPr>
      <w:caps/>
      <w:noProof/>
      <w:color w:val="101C3A" w:themeColor="accent1"/>
      <w:sz w:val="20"/>
      <w:szCs w:val="20"/>
    </w:rPr>
  </w:style>
  <w:style w:type="paragraph" w:customStyle="1" w:styleId="TableNumbering">
    <w:name w:val="Table Numbering"/>
    <w:uiPriority w:val="11"/>
    <w:qFormat/>
    <w:rsid w:val="00843BBE"/>
    <w:pPr>
      <w:numPr>
        <w:numId w:val="22"/>
      </w:numPr>
      <w:spacing w:before="40" w:after="40" w:line="264" w:lineRule="auto"/>
    </w:pPr>
    <w:rPr>
      <w:szCs w:val="20"/>
    </w:rPr>
  </w:style>
  <w:style w:type="paragraph" w:styleId="List">
    <w:name w:val="List"/>
    <w:uiPriority w:val="4"/>
    <w:semiHidden/>
    <w:rsid w:val="00843BBE"/>
    <w:pPr>
      <w:numPr>
        <w:numId w:val="23"/>
      </w:numPr>
      <w:spacing w:before="0" w:after="120" w:line="324" w:lineRule="auto"/>
      <w:ind w:left="567" w:hanging="283"/>
    </w:pPr>
    <w:rPr>
      <w:color w:val="464E52"/>
    </w:rPr>
  </w:style>
  <w:style w:type="paragraph" w:customStyle="1" w:styleId="EmphasisPanelHeading">
    <w:name w:val="Emphasis Panel Heading"/>
    <w:basedOn w:val="Normal"/>
    <w:uiPriority w:val="11"/>
    <w:qFormat/>
    <w:rsid w:val="00843BBE"/>
    <w:pPr>
      <w:keepLines/>
      <w:pBdr>
        <w:top w:val="single" w:sz="4" w:space="8" w:color="EBEAE8" w:themeColor="background2"/>
        <w:left w:val="single" w:sz="4" w:space="8" w:color="EBEAE8" w:themeColor="background2"/>
        <w:bottom w:val="single" w:sz="4" w:space="8" w:color="EBEAE8" w:themeColor="background2"/>
        <w:right w:val="single" w:sz="4" w:space="8" w:color="EBEAE8" w:themeColor="background2"/>
      </w:pBdr>
      <w:shd w:val="clear" w:color="auto" w:fill="EBEAE8" w:themeFill="background2"/>
      <w:suppressAutoHyphens w:val="0"/>
      <w:spacing w:before="60" w:line="240" w:lineRule="atLeast"/>
      <w:ind w:left="198" w:right="215"/>
    </w:pPr>
    <w:rPr>
      <w:rFonts w:asciiTheme="majorHAnsi" w:eastAsia="Times New Roman" w:hAnsiTheme="majorHAnsi" w:cs="Times New Roman"/>
      <w:b/>
      <w:color w:val="101C3A" w:themeColor="text2"/>
      <w:sz w:val="24"/>
      <w:szCs w:val="24"/>
      <w:lang w:val="en-US"/>
    </w:rPr>
  </w:style>
  <w:style w:type="paragraph" w:customStyle="1" w:styleId="EmphasisPanelBody">
    <w:name w:val="Emphasis Panel Body"/>
    <w:basedOn w:val="Normal"/>
    <w:uiPriority w:val="11"/>
    <w:qFormat/>
    <w:rsid w:val="00843BBE"/>
    <w:pPr>
      <w:keepLines/>
      <w:pBdr>
        <w:top w:val="single" w:sz="4" w:space="8" w:color="EBEAE8" w:themeColor="background2"/>
        <w:left w:val="single" w:sz="4" w:space="8" w:color="EBEAE8" w:themeColor="background2"/>
        <w:bottom w:val="single" w:sz="4" w:space="8" w:color="EBEAE8" w:themeColor="background2"/>
        <w:right w:val="single" w:sz="4" w:space="8" w:color="EBEAE8" w:themeColor="background2"/>
      </w:pBdr>
      <w:shd w:val="clear" w:color="auto" w:fill="EBEAE8" w:themeFill="background2"/>
      <w:suppressAutoHyphens w:val="0"/>
      <w:spacing w:before="120" w:after="120" w:line="264" w:lineRule="auto"/>
      <w:ind w:left="198" w:right="215"/>
    </w:pPr>
    <w:rPr>
      <w:rFonts w:eastAsia="Times New Roman" w:cstheme="minorHAnsi"/>
      <w:color w:val="262626" w:themeColor="text1" w:themeTint="D9"/>
      <w:sz w:val="20"/>
      <w:szCs w:val="20"/>
      <w:lang w:val="en-US"/>
    </w:rPr>
  </w:style>
  <w:style w:type="paragraph" w:customStyle="1" w:styleId="EmphasisPanelBullet">
    <w:name w:val="Emphasis Panel Bullet"/>
    <w:uiPriority w:val="11"/>
    <w:qFormat/>
    <w:rsid w:val="00843BBE"/>
    <w:pPr>
      <w:keepLines/>
      <w:numPr>
        <w:numId w:val="24"/>
      </w:numPr>
      <w:pBdr>
        <w:top w:val="single" w:sz="4" w:space="8" w:color="EBEAE8" w:themeColor="background2"/>
        <w:left w:val="single" w:sz="4" w:space="8" w:color="EBEAE8" w:themeColor="background2"/>
        <w:bottom w:val="single" w:sz="4" w:space="8" w:color="EBEAE8" w:themeColor="background2"/>
        <w:right w:val="single" w:sz="4" w:space="8" w:color="EBEAE8" w:themeColor="background2"/>
      </w:pBdr>
      <w:shd w:val="clear" w:color="auto" w:fill="EBEAE8" w:themeFill="background2"/>
      <w:spacing w:before="120" w:after="120" w:line="264" w:lineRule="auto"/>
      <w:ind w:right="215"/>
    </w:pPr>
    <w:rPr>
      <w:rFonts w:eastAsia="Times New Roman" w:cstheme="minorHAnsi"/>
      <w:color w:val="262626" w:themeColor="text1" w:themeTint="D9"/>
      <w:sz w:val="20"/>
      <w:szCs w:val="22"/>
      <w:lang w:val="en-US"/>
    </w:rPr>
  </w:style>
  <w:style w:type="paragraph" w:customStyle="1" w:styleId="BulletedListlvl3">
    <w:name w:val="Bulleted List lvl3"/>
    <w:basedOn w:val="BulletedListlvl2"/>
    <w:uiPriority w:val="10"/>
    <w:rsid w:val="00843BBE"/>
    <w:pPr>
      <w:numPr>
        <w:ilvl w:val="2"/>
      </w:numPr>
      <w:ind w:left="1418" w:hanging="284"/>
    </w:pPr>
    <w:rPr>
      <w:sz w:val="19"/>
      <w:szCs w:val="19"/>
    </w:rPr>
  </w:style>
  <w:style w:type="table" w:customStyle="1" w:styleId="Clear">
    <w:name w:val="Clear"/>
    <w:basedOn w:val="TableNormal"/>
    <w:uiPriority w:val="99"/>
    <w:rsid w:val="00843BBE"/>
    <w:pPr>
      <w:spacing w:before="0" w:after="0" w:line="240" w:lineRule="auto"/>
    </w:pPr>
    <w:rPr>
      <w:color w:val="101C3A" w:themeColor="text2"/>
      <w:sz w:val="20"/>
    </w:rPr>
    <w:tblPr>
      <w:tblCellMar>
        <w:left w:w="0" w:type="dxa"/>
        <w:right w:w="0" w:type="dxa"/>
      </w:tblCellMar>
    </w:tblPr>
  </w:style>
  <w:style w:type="character" w:customStyle="1" w:styleId="CABParagraphChar">
    <w:name w:val="CAB Paragraph Char"/>
    <w:basedOn w:val="DefaultParagraphFont"/>
    <w:link w:val="CABParagraph"/>
    <w:uiPriority w:val="98"/>
    <w:locked/>
    <w:rsid w:val="00843BBE"/>
    <w:rPr>
      <w:rFonts w:ascii="Arial" w:hAnsi="Arial" w:cs="Arial"/>
    </w:rPr>
  </w:style>
  <w:style w:type="paragraph" w:customStyle="1" w:styleId="CABParagraph">
    <w:name w:val="CAB Paragraph"/>
    <w:basedOn w:val="BodyText"/>
    <w:link w:val="CABParagraphChar"/>
    <w:uiPriority w:val="98"/>
    <w:qFormat/>
    <w:rsid w:val="00843BBE"/>
    <w:pPr>
      <w:spacing w:before="120" w:afterLines="100" w:after="0" w:line="240" w:lineRule="auto"/>
    </w:pPr>
    <w:rPr>
      <w:rFonts w:ascii="Arial" w:hAnsi="Arial" w:cs="Arial"/>
      <w:color w:val="000000" w:themeColor="text1"/>
      <w:sz w:val="18"/>
      <w:szCs w:val="18"/>
    </w:rPr>
  </w:style>
  <w:style w:type="paragraph" w:styleId="CommentText">
    <w:name w:val="annotation text"/>
    <w:basedOn w:val="Normal"/>
    <w:link w:val="CommentTextChar"/>
    <w:uiPriority w:val="99"/>
    <w:unhideWhenUsed/>
    <w:rsid w:val="00843BBE"/>
    <w:pPr>
      <w:suppressAutoHyphens w:val="0"/>
      <w:spacing w:before="240" w:after="0" w:line="240" w:lineRule="auto"/>
    </w:pPr>
    <w:rPr>
      <w:rFonts w:ascii="Arial" w:eastAsia="Times New Roman" w:hAnsi="Arial" w:cs="Times New Roman"/>
      <w:color w:val="auto"/>
      <w:sz w:val="20"/>
      <w:szCs w:val="20"/>
    </w:rPr>
  </w:style>
  <w:style w:type="character" w:customStyle="1" w:styleId="CommentTextChar">
    <w:name w:val="Comment Text Char"/>
    <w:basedOn w:val="DefaultParagraphFont"/>
    <w:link w:val="CommentText"/>
    <w:uiPriority w:val="99"/>
    <w:rsid w:val="00843BBE"/>
    <w:rPr>
      <w:rFonts w:ascii="Arial" w:eastAsia="Times New Roman" w:hAnsi="Arial" w:cs="Times New Roman"/>
      <w:color w:val="auto"/>
      <w:sz w:val="20"/>
      <w:szCs w:val="20"/>
    </w:rPr>
  </w:style>
  <w:style w:type="character" w:styleId="CommentReference">
    <w:name w:val="annotation reference"/>
    <w:basedOn w:val="DefaultParagraphFont"/>
    <w:uiPriority w:val="99"/>
    <w:semiHidden/>
    <w:unhideWhenUsed/>
    <w:rsid w:val="00843BBE"/>
    <w:rPr>
      <w:sz w:val="16"/>
      <w:szCs w:val="16"/>
    </w:rPr>
  </w:style>
  <w:style w:type="character" w:customStyle="1" w:styleId="Mention1">
    <w:name w:val="Mention1"/>
    <w:basedOn w:val="DefaultParagraphFont"/>
    <w:uiPriority w:val="99"/>
    <w:unhideWhenUsed/>
    <w:rsid w:val="00843BBE"/>
    <w:rPr>
      <w:color w:val="2B579A"/>
      <w:shd w:val="clear" w:color="auto" w:fill="E1DFDD"/>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3BBE"/>
    <w:rPr>
      <w:color w:val="262626" w:themeColor="text1" w:themeTint="D9"/>
      <w:sz w:val="20"/>
      <w:szCs w:val="20"/>
    </w:rPr>
  </w:style>
  <w:style w:type="character" w:customStyle="1" w:styleId="cf11">
    <w:name w:val="cf11"/>
    <w:basedOn w:val="DefaultParagraphFont"/>
    <w:rsid w:val="00843BBE"/>
    <w:rPr>
      <w:rFonts w:ascii="Segoe UI" w:hAnsi="Segoe UI" w:cs="Segoe UI" w:hint="default"/>
      <w:color w:val="0000FF"/>
      <w:sz w:val="18"/>
      <w:szCs w:val="18"/>
      <w:u w:val="single"/>
    </w:rPr>
  </w:style>
  <w:style w:type="character" w:customStyle="1" w:styleId="ui-provider">
    <w:name w:val="ui-provider"/>
    <w:basedOn w:val="DefaultParagraphFont"/>
    <w:rsid w:val="00843BBE"/>
  </w:style>
  <w:style w:type="paragraph" w:styleId="CommentSubject">
    <w:name w:val="annotation subject"/>
    <w:basedOn w:val="CommentText"/>
    <w:next w:val="CommentText"/>
    <w:link w:val="CommentSubjectChar"/>
    <w:uiPriority w:val="99"/>
    <w:semiHidden/>
    <w:unhideWhenUsed/>
    <w:rsid w:val="00843BBE"/>
    <w:pPr>
      <w:spacing w:before="0" w:after="120"/>
    </w:pPr>
    <w:rPr>
      <w:rFonts w:asciiTheme="minorHAnsi" w:eastAsiaTheme="minorHAnsi" w:hAnsiTheme="minorHAnsi" w:cstheme="minorBidi"/>
      <w:b/>
      <w:bCs/>
      <w:color w:val="262626" w:themeColor="text1" w:themeTint="D9"/>
    </w:rPr>
  </w:style>
  <w:style w:type="character" w:customStyle="1" w:styleId="CommentSubjectChar">
    <w:name w:val="Comment Subject Char"/>
    <w:basedOn w:val="CommentTextChar"/>
    <w:link w:val="CommentSubject"/>
    <w:uiPriority w:val="99"/>
    <w:semiHidden/>
    <w:rsid w:val="00843BBE"/>
    <w:rPr>
      <w:rFonts w:ascii="Arial" w:eastAsia="Times New Roman" w:hAnsi="Arial" w:cs="Times New Roman"/>
      <w:b/>
      <w:bCs/>
      <w:color w:val="262626" w:themeColor="text1" w:themeTint="D9"/>
      <w:sz w:val="20"/>
      <w:szCs w:val="20"/>
    </w:rPr>
  </w:style>
  <w:style w:type="table" w:customStyle="1" w:styleId="DefaultTable11">
    <w:name w:val="Default Table 11"/>
    <w:basedOn w:val="TableNormal"/>
    <w:uiPriority w:val="99"/>
    <w:rsid w:val="00843BBE"/>
    <w:pPr>
      <w:spacing w:before="120" w:after="120" w:line="240" w:lineRule="auto"/>
    </w:pPr>
    <w:rPr>
      <w:rFonts w:eastAsia="Arial"/>
      <w:color w:val="000000"/>
    </w:rPr>
    <w:tblPr>
      <w:tblStyleRowBandSize w:val="1"/>
      <w:tblStyleColBandSize w:val="1"/>
      <w:tblBorders>
        <w:top w:val="single" w:sz="4" w:space="0" w:color="A6A6A6"/>
        <w:bottom w:val="single" w:sz="4" w:space="0" w:color="A6A6A6"/>
        <w:insideH w:val="single" w:sz="4" w:space="0" w:color="A6A6A6"/>
      </w:tblBorders>
    </w:tblPr>
    <w:tblStylePr w:type="firstRow">
      <w:rPr>
        <w:b/>
        <w:color w:val="FFFFFF"/>
      </w:rPr>
      <w:tblPr/>
      <w:trPr>
        <w:tblHeader/>
      </w:trPr>
      <w:tcPr>
        <w:shd w:val="clear" w:color="auto" w:fill="54959D"/>
      </w:tcPr>
    </w:tblStylePr>
    <w:tblStylePr w:type="lastRow">
      <w:rPr>
        <w:b/>
      </w:rPr>
      <w:tblPr/>
      <w:tcPr>
        <w:shd w:val="clear" w:color="auto" w:fill="BFBFBF"/>
      </w:tcPr>
    </w:tblStylePr>
    <w:tblStylePr w:type="firstCol">
      <w:rPr>
        <w:b/>
      </w:rPr>
      <w:tblPr/>
      <w:tcPr>
        <w:shd w:val="clear" w:color="auto" w:fill="BFBFBF"/>
      </w:tcPr>
    </w:tblStylePr>
    <w:tblStylePr w:type="lastCol">
      <w:rPr>
        <w:b/>
      </w:rPr>
      <w:tblPr/>
      <w:tcPr>
        <w:shd w:val="clear" w:color="auto" w:fill="BFBFBF"/>
      </w:tcPr>
    </w:tblStylePr>
    <w:tblStylePr w:type="band2Vert">
      <w:tblPr/>
      <w:tcPr>
        <w:shd w:val="clear" w:color="auto" w:fill="EBEAE8"/>
      </w:tcPr>
    </w:tblStylePr>
    <w:tblStylePr w:type="band2Horz">
      <w:tblPr/>
      <w:tcPr>
        <w:shd w:val="clear" w:color="auto" w:fill="EBEAE8"/>
      </w:tcPr>
    </w:tblStylePr>
  </w:style>
  <w:style w:type="paragraph" w:styleId="Revision">
    <w:name w:val="Revision"/>
    <w:hidden/>
    <w:uiPriority w:val="99"/>
    <w:semiHidden/>
    <w:rsid w:val="00843BBE"/>
    <w:pPr>
      <w:spacing w:before="0" w:after="0" w:line="240" w:lineRule="auto"/>
    </w:pPr>
    <w:rPr>
      <w:color w:val="262626" w:themeColor="text1" w:themeTint="D9"/>
      <w:sz w:val="20"/>
      <w:szCs w:val="20"/>
    </w:rPr>
  </w:style>
  <w:style w:type="character" w:customStyle="1" w:styleId="normaltextrun">
    <w:name w:val="normaltextrun"/>
    <w:basedOn w:val="DefaultParagraphFont"/>
    <w:rsid w:val="00843BBE"/>
  </w:style>
  <w:style w:type="character" w:customStyle="1" w:styleId="eop">
    <w:name w:val="eop"/>
    <w:basedOn w:val="DefaultParagraphFont"/>
    <w:rsid w:val="00843BBE"/>
  </w:style>
  <w:style w:type="paragraph" w:customStyle="1" w:styleId="CABTitle2">
    <w:name w:val="CAB Title 2"/>
    <w:basedOn w:val="Normal"/>
    <w:link w:val="CABTitle2Char"/>
    <w:uiPriority w:val="98"/>
    <w:qFormat/>
    <w:rsid w:val="00843BBE"/>
    <w:pPr>
      <w:keepNext/>
      <w:keepLines/>
      <w:tabs>
        <w:tab w:val="left" w:pos="567"/>
      </w:tabs>
      <w:suppressAutoHyphens w:val="0"/>
      <w:spacing w:before="240" w:after="200" w:line="240" w:lineRule="auto"/>
      <w:jc w:val="center"/>
      <w:outlineLvl w:val="0"/>
    </w:pPr>
    <w:rPr>
      <w:rFonts w:ascii="Arial" w:eastAsiaTheme="majorEastAsia" w:hAnsi="Arial" w:cstheme="majorBidi"/>
      <w:b/>
      <w:bCs/>
      <w:color w:val="003865"/>
      <w:sz w:val="24"/>
      <w:szCs w:val="28"/>
    </w:rPr>
  </w:style>
  <w:style w:type="character" w:customStyle="1" w:styleId="CABTitle2Char">
    <w:name w:val="CAB Title 2 Char"/>
    <w:basedOn w:val="DefaultParagraphFont"/>
    <w:link w:val="CABTitle2"/>
    <w:uiPriority w:val="98"/>
    <w:rsid w:val="00843BBE"/>
    <w:rPr>
      <w:rFonts w:ascii="Arial" w:eastAsiaTheme="majorEastAsia" w:hAnsi="Arial" w:cstheme="majorBidi"/>
      <w:b/>
      <w:bCs/>
      <w:color w:val="003865"/>
      <w:sz w:val="24"/>
      <w:szCs w:val="28"/>
    </w:rPr>
  </w:style>
  <w:style w:type="paragraph" w:customStyle="1" w:styleId="Spacer">
    <w:name w:val="Spacer"/>
    <w:uiPriority w:val="98"/>
    <w:semiHidden/>
    <w:rsid w:val="00843BBE"/>
    <w:pPr>
      <w:spacing w:before="0" w:after="0" w:line="240" w:lineRule="auto"/>
    </w:pPr>
    <w:rPr>
      <w:rFonts w:ascii="Arial" w:hAnsi="Arial"/>
      <w:color w:val="auto"/>
      <w:sz w:val="4"/>
      <w:szCs w:val="4"/>
    </w:rPr>
  </w:style>
  <w:style w:type="paragraph" w:customStyle="1" w:styleId="CABNETParagraph">
    <w:name w:val="CABNET Paragraph."/>
    <w:basedOn w:val="Normal"/>
    <w:link w:val="CABNETParagraphChar"/>
    <w:uiPriority w:val="98"/>
    <w:qFormat/>
    <w:rsid w:val="00843BBE"/>
    <w:pPr>
      <w:suppressAutoHyphens w:val="0"/>
      <w:spacing w:before="120" w:after="120" w:line="240" w:lineRule="auto"/>
    </w:pPr>
    <w:rPr>
      <w:rFonts w:ascii="Arial" w:hAnsi="Arial" w:cstheme="minorHAnsi"/>
      <w:color w:val="auto"/>
      <w:sz w:val="22"/>
      <w:szCs w:val="22"/>
    </w:rPr>
  </w:style>
  <w:style w:type="character" w:customStyle="1" w:styleId="CABNETParagraphChar">
    <w:name w:val="CABNET Paragraph. Char"/>
    <w:basedOn w:val="DefaultParagraphFont"/>
    <w:link w:val="CABNETParagraph"/>
    <w:uiPriority w:val="98"/>
    <w:rsid w:val="00843BBE"/>
    <w:rPr>
      <w:rFonts w:ascii="Arial" w:hAnsi="Arial" w:cstheme="minorHAnsi"/>
      <w:color w:val="auto"/>
      <w:sz w:val="22"/>
      <w:szCs w:val="22"/>
    </w:rPr>
  </w:style>
  <w:style w:type="paragraph" w:styleId="NormalWeb">
    <w:name w:val="Normal (Web)"/>
    <w:basedOn w:val="Normal"/>
    <w:uiPriority w:val="99"/>
    <w:unhideWhenUsed/>
    <w:rsid w:val="00D716D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zh-CN" w:bidi="th-TH"/>
    </w:rPr>
  </w:style>
  <w:style w:type="character" w:customStyle="1" w:styleId="typographybasek7c9f">
    <w:name w:val="typography_base__k7c9f"/>
    <w:basedOn w:val="DefaultParagraphFont"/>
    <w:rsid w:val="007F6801"/>
  </w:style>
  <w:style w:type="paragraph" w:customStyle="1" w:styleId="paragraph">
    <w:name w:val="paragraph"/>
    <w:basedOn w:val="Normal"/>
    <w:rsid w:val="00683155"/>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xx">
    <w:name w:val="xxx"/>
    <w:basedOn w:val="Normal"/>
    <w:rsid w:val="00C83369"/>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zh-CN" w:bidi="th-TH"/>
    </w:rPr>
  </w:style>
  <w:style w:type="paragraph" w:customStyle="1" w:styleId="large">
    <w:name w:val="large"/>
    <w:basedOn w:val="Normal"/>
    <w:rsid w:val="009B6641"/>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zh-CN" w:bidi="th-TH"/>
    </w:rPr>
  </w:style>
  <w:style w:type="character" w:customStyle="1" w:styleId="cf01">
    <w:name w:val="cf01"/>
    <w:basedOn w:val="DefaultParagraphFont"/>
    <w:rsid w:val="0061364B"/>
    <w:rPr>
      <w:rFonts w:ascii="Segoe UI" w:hAnsi="Segoe UI" w:cs="Segoe UI" w:hint="default"/>
      <w:sz w:val="18"/>
      <w:szCs w:val="18"/>
    </w:rPr>
  </w:style>
  <w:style w:type="paragraph" w:customStyle="1" w:styleId="pf0">
    <w:name w:val="pf0"/>
    <w:basedOn w:val="Normal"/>
    <w:rsid w:val="00E335BC"/>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zh-CN" w:bidi="th-TH"/>
    </w:rPr>
  </w:style>
  <w:style w:type="paragraph" w:customStyle="1" w:styleId="msonormal0">
    <w:name w:val="msonormal"/>
    <w:basedOn w:val="Normal"/>
    <w:rsid w:val="00C46F81"/>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zh-CN" w:bidi="th-TH"/>
    </w:rPr>
  </w:style>
  <w:style w:type="character" w:customStyle="1" w:styleId="textrun">
    <w:name w:val="textrun"/>
    <w:basedOn w:val="DefaultParagraphFont"/>
    <w:rsid w:val="00C46F81"/>
  </w:style>
  <w:style w:type="paragraph" w:customStyle="1" w:styleId="outlineelement">
    <w:name w:val="outlineelement"/>
    <w:basedOn w:val="Normal"/>
    <w:rsid w:val="00C46F81"/>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zh-CN" w:bidi="th-TH"/>
    </w:rPr>
  </w:style>
  <w:style w:type="character" w:customStyle="1" w:styleId="UnresolvedMention1">
    <w:name w:val="Unresolved Mention1"/>
    <w:basedOn w:val="DefaultParagraphFont"/>
    <w:uiPriority w:val="99"/>
    <w:semiHidden/>
    <w:unhideWhenUsed/>
    <w:rsid w:val="003A38E6"/>
    <w:rPr>
      <w:color w:val="605E5C"/>
      <w:shd w:val="clear" w:color="auto" w:fill="E1DFDD"/>
    </w:rPr>
  </w:style>
  <w:style w:type="paragraph" w:customStyle="1" w:styleId="paragraphparagraph3hrfa">
    <w:name w:val="paragraph_paragraph__3hrfa"/>
    <w:basedOn w:val="Normal"/>
    <w:rsid w:val="00F970F3"/>
    <w:pPr>
      <w:suppressAutoHyphens w:val="0"/>
      <w:spacing w:before="100" w:beforeAutospacing="1" w:after="100" w:afterAutospacing="1" w:line="240" w:lineRule="auto"/>
    </w:pPr>
    <w:rPr>
      <w:rFonts w:ascii="Calibri" w:eastAsiaTheme="minorEastAsia" w:hAnsi="Calibri" w:cs="Calibri"/>
      <w:color w:val="auto"/>
      <w:sz w:val="22"/>
      <w:szCs w:val="22"/>
      <w:lang w:eastAsia="zh-CN" w:bidi="th-TH"/>
    </w:rPr>
  </w:style>
  <w:style w:type="paragraph" w:customStyle="1" w:styleId="size-16">
    <w:name w:val="size-16"/>
    <w:basedOn w:val="Normal"/>
    <w:rsid w:val="001B5F2A"/>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zh-CN" w:bidi="th-TH"/>
    </w:rPr>
  </w:style>
  <w:style w:type="table" w:styleId="GridTable5Dark-Accent5">
    <w:name w:val="Grid Table 5 Dark Accent 5"/>
    <w:basedOn w:val="TableNormal"/>
    <w:uiPriority w:val="50"/>
    <w:rsid w:val="00CB4EC1"/>
    <w:pPr>
      <w:spacing w:before="0" w:after="0" w:line="240" w:lineRule="auto"/>
    </w:pPr>
    <w:rPr>
      <w:color w:val="auto"/>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A953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A953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A953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A9538" w:themeFill="accent5"/>
      </w:tcPr>
    </w:tblStylePr>
    <w:tblStylePr w:type="band1Vert">
      <w:tblPr/>
      <w:tcPr>
        <w:shd w:val="clear" w:color="auto" w:fill="E6D5AC" w:themeFill="accent5" w:themeFillTint="66"/>
      </w:tcPr>
    </w:tblStylePr>
    <w:tblStylePr w:type="band1Horz">
      <w:tblPr/>
      <w:tcPr>
        <w:shd w:val="clear" w:color="auto" w:fill="E6D5AC" w:themeFill="accent5" w:themeFillTint="66"/>
      </w:tcPr>
    </w:tblStylePr>
  </w:style>
  <w:style w:type="paragraph" w:customStyle="1" w:styleId="List1Numbered4">
    <w:name w:val="List 1 Numbered 4"/>
    <w:basedOn w:val="List1Numbered3"/>
    <w:uiPriority w:val="2"/>
    <w:qFormat/>
    <w:rsid w:val="00220125"/>
    <w:pPr>
      <w:numPr>
        <w:ilvl w:val="3"/>
      </w:numPr>
    </w:pPr>
  </w:style>
  <w:style w:type="numbering" w:customStyle="1" w:styleId="Numberedlist">
    <w:name w:val="Numbered list"/>
    <w:uiPriority w:val="99"/>
    <w:rsid w:val="00220125"/>
    <w:pPr>
      <w:numPr>
        <w:numId w:val="27"/>
      </w:numPr>
    </w:pPr>
  </w:style>
  <w:style w:type="paragraph" w:customStyle="1" w:styleId="List1Numbered1">
    <w:name w:val="List 1 Numbered 1"/>
    <w:basedOn w:val="Normal"/>
    <w:uiPriority w:val="2"/>
    <w:qFormat/>
    <w:rsid w:val="00220125"/>
    <w:pPr>
      <w:numPr>
        <w:numId w:val="28"/>
      </w:numPr>
      <w:spacing w:before="60" w:line="280" w:lineRule="atLeast"/>
    </w:pPr>
    <w:rPr>
      <w:rFonts w:eastAsiaTheme="minorEastAsia"/>
      <w:sz w:val="22"/>
      <w:szCs w:val="22"/>
      <w:lang w:eastAsia="en-AU"/>
    </w:rPr>
  </w:style>
  <w:style w:type="paragraph" w:customStyle="1" w:styleId="List1Numbered2">
    <w:name w:val="List 1 Numbered 2"/>
    <w:basedOn w:val="Normal"/>
    <w:uiPriority w:val="2"/>
    <w:qFormat/>
    <w:rsid w:val="00220125"/>
    <w:pPr>
      <w:numPr>
        <w:ilvl w:val="1"/>
        <w:numId w:val="28"/>
      </w:numPr>
      <w:spacing w:before="60" w:line="280" w:lineRule="atLeast"/>
    </w:pPr>
    <w:rPr>
      <w:rFonts w:eastAsiaTheme="minorEastAsia"/>
      <w:sz w:val="22"/>
      <w:szCs w:val="22"/>
      <w:lang w:eastAsia="en-AU"/>
    </w:rPr>
  </w:style>
  <w:style w:type="paragraph" w:customStyle="1" w:styleId="List1Numbered3">
    <w:name w:val="List 1 Numbered 3"/>
    <w:basedOn w:val="Normal"/>
    <w:uiPriority w:val="2"/>
    <w:qFormat/>
    <w:rsid w:val="00220125"/>
    <w:pPr>
      <w:numPr>
        <w:ilvl w:val="2"/>
        <w:numId w:val="28"/>
      </w:numPr>
      <w:spacing w:before="60" w:line="280" w:lineRule="atLeast"/>
    </w:pPr>
    <w:rPr>
      <w:rFonts w:eastAsiaTheme="minorEastAsia"/>
      <w:sz w:val="22"/>
      <w:szCs w:val="22"/>
      <w:lang w:eastAsia="en-AU"/>
    </w:rPr>
  </w:style>
  <w:style w:type="character" w:customStyle="1" w:styleId="Superscript">
    <w:name w:val="Superscript"/>
    <w:uiPriority w:val="99"/>
    <w:rsid w:val="00D9156B"/>
    <w:rPr>
      <w:vertAlign w:val="superscript"/>
    </w:rPr>
  </w:style>
  <w:style w:type="paragraph" w:customStyle="1" w:styleId="Boxed2Text">
    <w:name w:val="Boxed 2 Text"/>
    <w:basedOn w:val="Normal"/>
    <w:uiPriority w:val="31"/>
    <w:qFormat/>
    <w:rsid w:val="00D9156B"/>
    <w:pPr>
      <w:keepLines/>
      <w:pBdr>
        <w:top w:val="single" w:sz="4" w:space="14" w:color="54959D" w:themeColor="accent2"/>
        <w:left w:val="single" w:sz="4" w:space="14" w:color="54959D" w:themeColor="accent2"/>
        <w:bottom w:val="single" w:sz="4" w:space="14" w:color="54959D" w:themeColor="accent2"/>
        <w:right w:val="single" w:sz="4" w:space="14" w:color="54959D" w:themeColor="accent2"/>
      </w:pBdr>
      <w:shd w:val="clear" w:color="auto" w:fill="EDE84D" w:themeFill="accent4"/>
      <w:spacing w:line="240" w:lineRule="atLeast"/>
      <w:ind w:left="284" w:right="284"/>
    </w:pPr>
    <w:rPr>
      <w:rFonts w:eastAsiaTheme="minorEastAsia"/>
      <w:sz w:val="22"/>
      <w:szCs w:val="22"/>
      <w:lang w:eastAsia="en-AU"/>
    </w:rPr>
  </w:style>
  <w:style w:type="character" w:customStyle="1" w:styleId="Heading8Char">
    <w:name w:val="Heading 8 Char"/>
    <w:basedOn w:val="DefaultParagraphFont"/>
    <w:link w:val="Heading8"/>
    <w:uiPriority w:val="9"/>
    <w:rsid w:val="004E5441"/>
    <w:rPr>
      <w:rFonts w:asciiTheme="majorHAnsi" w:eastAsiaTheme="majorEastAsia" w:hAnsiTheme="majorHAnsi" w:cstheme="majorBidi"/>
      <w:color w:val="272727" w:themeColor="text1" w:themeTint="D8"/>
      <w:sz w:val="21"/>
      <w:szCs w:val="21"/>
    </w:rPr>
  </w:style>
  <w:style w:type="numbering" w:customStyle="1" w:styleId="KCBullets1">
    <w:name w:val="KC Bullets1"/>
    <w:uiPriority w:val="99"/>
    <w:rsid w:val="004E5441"/>
    <w:pPr>
      <w:numPr>
        <w:numId w:val="1"/>
      </w:numPr>
    </w:pPr>
  </w:style>
  <w:style w:type="numbering" w:customStyle="1" w:styleId="AppendixNumbers1">
    <w:name w:val="Appendix Numbers1"/>
    <w:uiPriority w:val="99"/>
    <w:rsid w:val="004E5441"/>
    <w:pPr>
      <w:numPr>
        <w:numId w:val="2"/>
      </w:numPr>
    </w:pPr>
  </w:style>
  <w:style w:type="numbering" w:customStyle="1" w:styleId="BoxedBullets1">
    <w:name w:val="Boxed Bullets1"/>
    <w:uiPriority w:val="99"/>
    <w:rsid w:val="004E5441"/>
    <w:pPr>
      <w:numPr>
        <w:numId w:val="3"/>
      </w:numPr>
    </w:pPr>
  </w:style>
  <w:style w:type="numbering" w:customStyle="1" w:styleId="FigureNumbers1">
    <w:name w:val="Figure Numbers1"/>
    <w:uiPriority w:val="99"/>
    <w:rsid w:val="004E5441"/>
    <w:pPr>
      <w:numPr>
        <w:numId w:val="4"/>
      </w:numPr>
    </w:pPr>
  </w:style>
  <w:style w:type="numbering" w:customStyle="1" w:styleId="List1Numbered10">
    <w:name w:val="List 1 Numbered1"/>
    <w:uiPriority w:val="99"/>
    <w:rsid w:val="004E5441"/>
    <w:pPr>
      <w:numPr>
        <w:numId w:val="7"/>
      </w:numPr>
    </w:pPr>
  </w:style>
  <w:style w:type="numbering" w:customStyle="1" w:styleId="NumberedHeadings1">
    <w:name w:val="Numbered Headings1"/>
    <w:uiPriority w:val="99"/>
    <w:rsid w:val="004E5441"/>
    <w:pPr>
      <w:numPr>
        <w:numId w:val="8"/>
      </w:numPr>
    </w:pPr>
  </w:style>
  <w:style w:type="numbering" w:customStyle="1" w:styleId="TableNumbers1">
    <w:name w:val="Table Numbers1"/>
    <w:uiPriority w:val="99"/>
    <w:rsid w:val="004E5441"/>
    <w:pPr>
      <w:numPr>
        <w:numId w:val="10"/>
      </w:numPr>
    </w:pPr>
  </w:style>
  <w:style w:type="numbering" w:customStyle="1" w:styleId="DefaultBullets1">
    <w:name w:val="Default Bullets1"/>
    <w:uiPriority w:val="99"/>
    <w:rsid w:val="004E5441"/>
    <w:pPr>
      <w:numPr>
        <w:numId w:val="12"/>
      </w:numPr>
    </w:pPr>
  </w:style>
  <w:style w:type="numbering" w:customStyle="1" w:styleId="List2Numbered10">
    <w:name w:val="List 2 Numbered1"/>
    <w:uiPriority w:val="99"/>
    <w:rsid w:val="004E5441"/>
    <w:pPr>
      <w:numPr>
        <w:numId w:val="16"/>
      </w:numPr>
    </w:pPr>
  </w:style>
  <w:style w:type="numbering" w:customStyle="1" w:styleId="TableRowNumbersList1">
    <w:name w:val="Table Row Numbers List1"/>
    <w:uiPriority w:val="99"/>
    <w:rsid w:val="004E5441"/>
    <w:pPr>
      <w:numPr>
        <w:numId w:val="18"/>
      </w:numPr>
    </w:pPr>
  </w:style>
  <w:style w:type="paragraph" w:customStyle="1" w:styleId="IntroDetailswithLine">
    <w:name w:val="Intro Details with Line"/>
    <w:basedOn w:val="Normal"/>
    <w:rsid w:val="004E5441"/>
    <w:pPr>
      <w:pBdr>
        <w:bottom w:val="single" w:sz="4" w:space="1" w:color="A6A6A6" w:themeColor="background1" w:themeShade="A6"/>
      </w:pBdr>
      <w:spacing w:line="240" w:lineRule="auto"/>
    </w:pPr>
    <w:rPr>
      <w:sz w:val="22"/>
      <w:szCs w:val="22"/>
      <w:lang w:val="en-GB"/>
    </w:rPr>
  </w:style>
  <w:style w:type="paragraph" w:customStyle="1" w:styleId="TableHeader-LChar">
    <w:name w:val="TableHeader-L Char"/>
    <w:basedOn w:val="Normal"/>
    <w:link w:val="TableHeader-LCharChar"/>
    <w:rsid w:val="00914411"/>
    <w:pPr>
      <w:suppressAutoHyphens w:val="0"/>
      <w:autoSpaceDE w:val="0"/>
      <w:autoSpaceDN w:val="0"/>
      <w:adjustRightInd w:val="0"/>
      <w:spacing w:before="0" w:after="0" w:line="240" w:lineRule="auto"/>
    </w:pPr>
    <w:rPr>
      <w:rFonts w:ascii="Times New Roman" w:eastAsia="Times New Roman" w:hAnsi="Times New Roman" w:cs="Times New Roman"/>
      <w:b/>
      <w:color w:val="000000"/>
      <w:sz w:val="20"/>
      <w:szCs w:val="26"/>
      <w:lang w:eastAsia="en-AU"/>
    </w:rPr>
  </w:style>
  <w:style w:type="character" w:customStyle="1" w:styleId="TableHeader-LCharChar">
    <w:name w:val="TableHeader-L Char Char"/>
    <w:basedOn w:val="DefaultParagraphFont"/>
    <w:link w:val="TableHeader-LChar"/>
    <w:rsid w:val="00914411"/>
    <w:rPr>
      <w:rFonts w:ascii="Times New Roman" w:eastAsia="Times New Roman" w:hAnsi="Times New Roman" w:cs="Times New Roman"/>
      <w:b/>
      <w:color w:val="000000"/>
      <w:sz w:val="20"/>
      <w:szCs w:val="26"/>
      <w:lang w:eastAsia="en-AU"/>
    </w:rPr>
  </w:style>
  <w:style w:type="paragraph" w:customStyle="1" w:styleId="TableBody-L">
    <w:name w:val="TableBody-L"/>
    <w:basedOn w:val="Normal"/>
    <w:rsid w:val="00914411"/>
    <w:pPr>
      <w:suppressAutoHyphens w:val="0"/>
      <w:autoSpaceDE w:val="0"/>
      <w:autoSpaceDN w:val="0"/>
      <w:adjustRightInd w:val="0"/>
      <w:spacing w:before="0" w:after="0" w:line="240" w:lineRule="auto"/>
    </w:pPr>
    <w:rPr>
      <w:rFonts w:ascii="Times New Roman" w:eastAsia="Times New Roman" w:hAnsi="Times New Roman" w:cs="Times New Roman"/>
      <w:color w:val="000000"/>
      <w:sz w:val="20"/>
      <w:szCs w:val="26"/>
      <w:lang w:eastAsia="en-AU"/>
    </w:rPr>
  </w:style>
  <w:style w:type="paragraph" w:customStyle="1" w:styleId="Financialtable">
    <w:name w:val="Financial table"/>
    <w:basedOn w:val="Normal"/>
    <w:link w:val="FinancialtableChar"/>
    <w:uiPriority w:val="1"/>
    <w:qFormat/>
    <w:rsid w:val="00914411"/>
    <w:pPr>
      <w:tabs>
        <w:tab w:val="left" w:pos="284"/>
      </w:tabs>
      <w:suppressAutoHyphens w:val="0"/>
      <w:spacing w:before="40" w:after="40" w:line="240" w:lineRule="auto"/>
      <w:jc w:val="right"/>
    </w:pPr>
    <w:rPr>
      <w:rFonts w:ascii="Calibri" w:eastAsia="Calibri" w:hAnsi="Calibri" w:cs="Times New Roman"/>
      <w:color w:val="auto"/>
    </w:rPr>
  </w:style>
  <w:style w:type="character" w:customStyle="1" w:styleId="FinancialtableChar">
    <w:name w:val="Financial table Char"/>
    <w:basedOn w:val="DefaultParagraphFont"/>
    <w:link w:val="Financialtable"/>
    <w:uiPriority w:val="1"/>
    <w:rsid w:val="00914411"/>
    <w:rPr>
      <w:rFonts w:ascii="Calibri" w:eastAsia="Calibri" w:hAnsi="Calibri" w:cs="Times New Roman"/>
      <w:color w:val="auto"/>
    </w:rPr>
  </w:style>
  <w:style w:type="paragraph" w:customStyle="1" w:styleId="paragraphparagraphqitb">
    <w:name w:val="paragraph_paragraph___qitb"/>
    <w:basedOn w:val="Normal"/>
    <w:rsid w:val="008B4B05"/>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zh-CN" w:bidi="th-TH"/>
    </w:rPr>
  </w:style>
  <w:style w:type="character" w:customStyle="1" w:styleId="null1">
    <w:name w:val="null1"/>
    <w:basedOn w:val="DefaultParagraphFont"/>
    <w:rsid w:val="00AD625B"/>
  </w:style>
  <w:style w:type="character" w:customStyle="1" w:styleId="A7">
    <w:name w:val="A7"/>
    <w:uiPriority w:val="99"/>
    <w:rsid w:val="00444AD8"/>
    <w:rPr>
      <w:rFonts w:cs="Nudista"/>
      <w:b/>
      <w:bCs/>
      <w:color w:val="000000"/>
      <w:sz w:val="22"/>
      <w:szCs w:val="22"/>
    </w:rPr>
  </w:style>
  <w:style w:type="character" w:customStyle="1" w:styleId="scxw106410031">
    <w:name w:val="scxw106410031"/>
    <w:basedOn w:val="DefaultParagraphFont"/>
    <w:rsid w:val="002B4543"/>
  </w:style>
  <w:style w:type="character" w:customStyle="1" w:styleId="UnresolvedMention">
    <w:name w:val="Unresolved Mention"/>
    <w:basedOn w:val="DefaultParagraphFont"/>
    <w:uiPriority w:val="99"/>
    <w:semiHidden/>
    <w:unhideWhenUsed/>
    <w:rsid w:val="002767F4"/>
    <w:rPr>
      <w:color w:val="605E5C"/>
      <w:shd w:val="clear" w:color="auto" w:fill="E1DFDD"/>
    </w:rPr>
  </w:style>
  <w:style w:type="paragraph" w:customStyle="1" w:styleId="Default">
    <w:name w:val="Default"/>
    <w:rsid w:val="00B15568"/>
    <w:pPr>
      <w:autoSpaceDE w:val="0"/>
      <w:autoSpaceDN w:val="0"/>
      <w:adjustRightInd w:val="0"/>
      <w:spacing w:before="0" w:after="0" w:line="240" w:lineRule="auto"/>
    </w:pPr>
    <w:rPr>
      <w:rFonts w:ascii="Segoe UI Symbol" w:hAnsi="Segoe UI Symbol" w:cs="Segoe UI 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3520">
      <w:bodyDiv w:val="1"/>
      <w:marLeft w:val="0"/>
      <w:marRight w:val="0"/>
      <w:marTop w:val="0"/>
      <w:marBottom w:val="0"/>
      <w:divBdr>
        <w:top w:val="none" w:sz="0" w:space="0" w:color="auto"/>
        <w:left w:val="none" w:sz="0" w:space="0" w:color="auto"/>
        <w:bottom w:val="none" w:sz="0" w:space="0" w:color="auto"/>
        <w:right w:val="none" w:sz="0" w:space="0" w:color="auto"/>
      </w:divBdr>
    </w:div>
    <w:div w:id="9186786">
      <w:bodyDiv w:val="1"/>
      <w:marLeft w:val="0"/>
      <w:marRight w:val="0"/>
      <w:marTop w:val="0"/>
      <w:marBottom w:val="0"/>
      <w:divBdr>
        <w:top w:val="none" w:sz="0" w:space="0" w:color="auto"/>
        <w:left w:val="none" w:sz="0" w:space="0" w:color="auto"/>
        <w:bottom w:val="none" w:sz="0" w:space="0" w:color="auto"/>
        <w:right w:val="none" w:sz="0" w:space="0" w:color="auto"/>
      </w:divBdr>
    </w:div>
    <w:div w:id="9256511">
      <w:bodyDiv w:val="1"/>
      <w:marLeft w:val="0"/>
      <w:marRight w:val="0"/>
      <w:marTop w:val="0"/>
      <w:marBottom w:val="0"/>
      <w:divBdr>
        <w:top w:val="none" w:sz="0" w:space="0" w:color="auto"/>
        <w:left w:val="none" w:sz="0" w:space="0" w:color="auto"/>
        <w:bottom w:val="none" w:sz="0" w:space="0" w:color="auto"/>
        <w:right w:val="none" w:sz="0" w:space="0" w:color="auto"/>
      </w:divBdr>
    </w:div>
    <w:div w:id="21370834">
      <w:bodyDiv w:val="1"/>
      <w:marLeft w:val="0"/>
      <w:marRight w:val="0"/>
      <w:marTop w:val="0"/>
      <w:marBottom w:val="0"/>
      <w:divBdr>
        <w:top w:val="none" w:sz="0" w:space="0" w:color="auto"/>
        <w:left w:val="none" w:sz="0" w:space="0" w:color="auto"/>
        <w:bottom w:val="none" w:sz="0" w:space="0" w:color="auto"/>
        <w:right w:val="none" w:sz="0" w:space="0" w:color="auto"/>
      </w:divBdr>
    </w:div>
    <w:div w:id="36971025">
      <w:bodyDiv w:val="1"/>
      <w:marLeft w:val="0"/>
      <w:marRight w:val="0"/>
      <w:marTop w:val="0"/>
      <w:marBottom w:val="0"/>
      <w:divBdr>
        <w:top w:val="none" w:sz="0" w:space="0" w:color="auto"/>
        <w:left w:val="none" w:sz="0" w:space="0" w:color="auto"/>
        <w:bottom w:val="none" w:sz="0" w:space="0" w:color="auto"/>
        <w:right w:val="none" w:sz="0" w:space="0" w:color="auto"/>
      </w:divBdr>
    </w:div>
    <w:div w:id="65690391">
      <w:bodyDiv w:val="1"/>
      <w:marLeft w:val="0"/>
      <w:marRight w:val="0"/>
      <w:marTop w:val="0"/>
      <w:marBottom w:val="0"/>
      <w:divBdr>
        <w:top w:val="none" w:sz="0" w:space="0" w:color="auto"/>
        <w:left w:val="none" w:sz="0" w:space="0" w:color="auto"/>
        <w:bottom w:val="none" w:sz="0" w:space="0" w:color="auto"/>
        <w:right w:val="none" w:sz="0" w:space="0" w:color="auto"/>
      </w:divBdr>
    </w:div>
    <w:div w:id="91971920">
      <w:bodyDiv w:val="1"/>
      <w:marLeft w:val="0"/>
      <w:marRight w:val="0"/>
      <w:marTop w:val="0"/>
      <w:marBottom w:val="0"/>
      <w:divBdr>
        <w:top w:val="none" w:sz="0" w:space="0" w:color="auto"/>
        <w:left w:val="none" w:sz="0" w:space="0" w:color="auto"/>
        <w:bottom w:val="none" w:sz="0" w:space="0" w:color="auto"/>
        <w:right w:val="none" w:sz="0" w:space="0" w:color="auto"/>
      </w:divBdr>
    </w:div>
    <w:div w:id="101190836">
      <w:bodyDiv w:val="1"/>
      <w:marLeft w:val="0"/>
      <w:marRight w:val="0"/>
      <w:marTop w:val="0"/>
      <w:marBottom w:val="0"/>
      <w:divBdr>
        <w:top w:val="none" w:sz="0" w:space="0" w:color="auto"/>
        <w:left w:val="none" w:sz="0" w:space="0" w:color="auto"/>
        <w:bottom w:val="none" w:sz="0" w:space="0" w:color="auto"/>
        <w:right w:val="none" w:sz="0" w:space="0" w:color="auto"/>
      </w:divBdr>
    </w:div>
    <w:div w:id="103697359">
      <w:bodyDiv w:val="1"/>
      <w:marLeft w:val="0"/>
      <w:marRight w:val="0"/>
      <w:marTop w:val="0"/>
      <w:marBottom w:val="0"/>
      <w:divBdr>
        <w:top w:val="none" w:sz="0" w:space="0" w:color="auto"/>
        <w:left w:val="none" w:sz="0" w:space="0" w:color="auto"/>
        <w:bottom w:val="none" w:sz="0" w:space="0" w:color="auto"/>
        <w:right w:val="none" w:sz="0" w:space="0" w:color="auto"/>
      </w:divBdr>
    </w:div>
    <w:div w:id="107631070">
      <w:bodyDiv w:val="1"/>
      <w:marLeft w:val="0"/>
      <w:marRight w:val="0"/>
      <w:marTop w:val="0"/>
      <w:marBottom w:val="0"/>
      <w:divBdr>
        <w:top w:val="none" w:sz="0" w:space="0" w:color="auto"/>
        <w:left w:val="none" w:sz="0" w:space="0" w:color="auto"/>
        <w:bottom w:val="none" w:sz="0" w:space="0" w:color="auto"/>
        <w:right w:val="none" w:sz="0" w:space="0" w:color="auto"/>
      </w:divBdr>
    </w:div>
    <w:div w:id="151723089">
      <w:bodyDiv w:val="1"/>
      <w:marLeft w:val="0"/>
      <w:marRight w:val="0"/>
      <w:marTop w:val="0"/>
      <w:marBottom w:val="0"/>
      <w:divBdr>
        <w:top w:val="none" w:sz="0" w:space="0" w:color="auto"/>
        <w:left w:val="none" w:sz="0" w:space="0" w:color="auto"/>
        <w:bottom w:val="none" w:sz="0" w:space="0" w:color="auto"/>
        <w:right w:val="none" w:sz="0" w:space="0" w:color="auto"/>
      </w:divBdr>
    </w:div>
    <w:div w:id="179317809">
      <w:bodyDiv w:val="1"/>
      <w:marLeft w:val="0"/>
      <w:marRight w:val="0"/>
      <w:marTop w:val="0"/>
      <w:marBottom w:val="0"/>
      <w:divBdr>
        <w:top w:val="none" w:sz="0" w:space="0" w:color="auto"/>
        <w:left w:val="none" w:sz="0" w:space="0" w:color="auto"/>
        <w:bottom w:val="none" w:sz="0" w:space="0" w:color="auto"/>
        <w:right w:val="none" w:sz="0" w:space="0" w:color="auto"/>
      </w:divBdr>
      <w:divsChild>
        <w:div w:id="810752400">
          <w:marLeft w:val="418"/>
          <w:marRight w:val="0"/>
          <w:marTop w:val="100"/>
          <w:marBottom w:val="0"/>
          <w:divBdr>
            <w:top w:val="none" w:sz="0" w:space="0" w:color="auto"/>
            <w:left w:val="none" w:sz="0" w:space="0" w:color="auto"/>
            <w:bottom w:val="none" w:sz="0" w:space="0" w:color="auto"/>
            <w:right w:val="none" w:sz="0" w:space="0" w:color="auto"/>
          </w:divBdr>
        </w:div>
        <w:div w:id="1777209172">
          <w:marLeft w:val="418"/>
          <w:marRight w:val="0"/>
          <w:marTop w:val="100"/>
          <w:marBottom w:val="0"/>
          <w:divBdr>
            <w:top w:val="none" w:sz="0" w:space="0" w:color="auto"/>
            <w:left w:val="none" w:sz="0" w:space="0" w:color="auto"/>
            <w:bottom w:val="none" w:sz="0" w:space="0" w:color="auto"/>
            <w:right w:val="none" w:sz="0" w:space="0" w:color="auto"/>
          </w:divBdr>
        </w:div>
        <w:div w:id="1940522933">
          <w:marLeft w:val="1123"/>
          <w:marRight w:val="0"/>
          <w:marTop w:val="100"/>
          <w:marBottom w:val="0"/>
          <w:divBdr>
            <w:top w:val="none" w:sz="0" w:space="0" w:color="auto"/>
            <w:left w:val="none" w:sz="0" w:space="0" w:color="auto"/>
            <w:bottom w:val="none" w:sz="0" w:space="0" w:color="auto"/>
            <w:right w:val="none" w:sz="0" w:space="0" w:color="auto"/>
          </w:divBdr>
        </w:div>
      </w:divsChild>
    </w:div>
    <w:div w:id="187184538">
      <w:bodyDiv w:val="1"/>
      <w:marLeft w:val="0"/>
      <w:marRight w:val="0"/>
      <w:marTop w:val="0"/>
      <w:marBottom w:val="0"/>
      <w:divBdr>
        <w:top w:val="none" w:sz="0" w:space="0" w:color="auto"/>
        <w:left w:val="none" w:sz="0" w:space="0" w:color="auto"/>
        <w:bottom w:val="none" w:sz="0" w:space="0" w:color="auto"/>
        <w:right w:val="none" w:sz="0" w:space="0" w:color="auto"/>
      </w:divBdr>
    </w:div>
    <w:div w:id="188106243">
      <w:bodyDiv w:val="1"/>
      <w:marLeft w:val="0"/>
      <w:marRight w:val="0"/>
      <w:marTop w:val="0"/>
      <w:marBottom w:val="0"/>
      <w:divBdr>
        <w:top w:val="none" w:sz="0" w:space="0" w:color="auto"/>
        <w:left w:val="none" w:sz="0" w:space="0" w:color="auto"/>
        <w:bottom w:val="none" w:sz="0" w:space="0" w:color="auto"/>
        <w:right w:val="none" w:sz="0" w:space="0" w:color="auto"/>
      </w:divBdr>
    </w:div>
    <w:div w:id="189531300">
      <w:bodyDiv w:val="1"/>
      <w:marLeft w:val="0"/>
      <w:marRight w:val="0"/>
      <w:marTop w:val="0"/>
      <w:marBottom w:val="0"/>
      <w:divBdr>
        <w:top w:val="none" w:sz="0" w:space="0" w:color="auto"/>
        <w:left w:val="none" w:sz="0" w:space="0" w:color="auto"/>
        <w:bottom w:val="none" w:sz="0" w:space="0" w:color="auto"/>
        <w:right w:val="none" w:sz="0" w:space="0" w:color="auto"/>
      </w:divBdr>
      <w:divsChild>
        <w:div w:id="464128318">
          <w:marLeft w:val="1123"/>
          <w:marRight w:val="0"/>
          <w:marTop w:val="100"/>
          <w:marBottom w:val="0"/>
          <w:divBdr>
            <w:top w:val="none" w:sz="0" w:space="0" w:color="auto"/>
            <w:left w:val="none" w:sz="0" w:space="0" w:color="auto"/>
            <w:bottom w:val="none" w:sz="0" w:space="0" w:color="auto"/>
            <w:right w:val="none" w:sz="0" w:space="0" w:color="auto"/>
          </w:divBdr>
        </w:div>
      </w:divsChild>
    </w:div>
    <w:div w:id="203251577">
      <w:bodyDiv w:val="1"/>
      <w:marLeft w:val="0"/>
      <w:marRight w:val="0"/>
      <w:marTop w:val="0"/>
      <w:marBottom w:val="0"/>
      <w:divBdr>
        <w:top w:val="none" w:sz="0" w:space="0" w:color="auto"/>
        <w:left w:val="none" w:sz="0" w:space="0" w:color="auto"/>
        <w:bottom w:val="none" w:sz="0" w:space="0" w:color="auto"/>
        <w:right w:val="none" w:sz="0" w:space="0" w:color="auto"/>
      </w:divBdr>
    </w:div>
    <w:div w:id="214394670">
      <w:bodyDiv w:val="1"/>
      <w:marLeft w:val="0"/>
      <w:marRight w:val="0"/>
      <w:marTop w:val="0"/>
      <w:marBottom w:val="0"/>
      <w:divBdr>
        <w:top w:val="none" w:sz="0" w:space="0" w:color="auto"/>
        <w:left w:val="none" w:sz="0" w:space="0" w:color="auto"/>
        <w:bottom w:val="none" w:sz="0" w:space="0" w:color="auto"/>
        <w:right w:val="none" w:sz="0" w:space="0" w:color="auto"/>
      </w:divBdr>
    </w:div>
    <w:div w:id="217329468">
      <w:bodyDiv w:val="1"/>
      <w:marLeft w:val="0"/>
      <w:marRight w:val="0"/>
      <w:marTop w:val="0"/>
      <w:marBottom w:val="0"/>
      <w:divBdr>
        <w:top w:val="none" w:sz="0" w:space="0" w:color="auto"/>
        <w:left w:val="none" w:sz="0" w:space="0" w:color="auto"/>
        <w:bottom w:val="none" w:sz="0" w:space="0" w:color="auto"/>
        <w:right w:val="none" w:sz="0" w:space="0" w:color="auto"/>
      </w:divBdr>
      <w:divsChild>
        <w:div w:id="87192412">
          <w:marLeft w:val="418"/>
          <w:marRight w:val="0"/>
          <w:marTop w:val="100"/>
          <w:marBottom w:val="0"/>
          <w:divBdr>
            <w:top w:val="none" w:sz="0" w:space="0" w:color="auto"/>
            <w:left w:val="none" w:sz="0" w:space="0" w:color="auto"/>
            <w:bottom w:val="none" w:sz="0" w:space="0" w:color="auto"/>
            <w:right w:val="none" w:sz="0" w:space="0" w:color="auto"/>
          </w:divBdr>
        </w:div>
        <w:div w:id="354506455">
          <w:marLeft w:val="418"/>
          <w:marRight w:val="0"/>
          <w:marTop w:val="100"/>
          <w:marBottom w:val="0"/>
          <w:divBdr>
            <w:top w:val="none" w:sz="0" w:space="0" w:color="auto"/>
            <w:left w:val="none" w:sz="0" w:space="0" w:color="auto"/>
            <w:bottom w:val="none" w:sz="0" w:space="0" w:color="auto"/>
            <w:right w:val="none" w:sz="0" w:space="0" w:color="auto"/>
          </w:divBdr>
        </w:div>
        <w:div w:id="947153146">
          <w:marLeft w:val="418"/>
          <w:marRight w:val="0"/>
          <w:marTop w:val="100"/>
          <w:marBottom w:val="0"/>
          <w:divBdr>
            <w:top w:val="none" w:sz="0" w:space="0" w:color="auto"/>
            <w:left w:val="none" w:sz="0" w:space="0" w:color="auto"/>
            <w:bottom w:val="none" w:sz="0" w:space="0" w:color="auto"/>
            <w:right w:val="none" w:sz="0" w:space="0" w:color="auto"/>
          </w:divBdr>
        </w:div>
        <w:div w:id="1272123786">
          <w:marLeft w:val="418"/>
          <w:marRight w:val="0"/>
          <w:marTop w:val="100"/>
          <w:marBottom w:val="0"/>
          <w:divBdr>
            <w:top w:val="none" w:sz="0" w:space="0" w:color="auto"/>
            <w:left w:val="none" w:sz="0" w:space="0" w:color="auto"/>
            <w:bottom w:val="none" w:sz="0" w:space="0" w:color="auto"/>
            <w:right w:val="none" w:sz="0" w:space="0" w:color="auto"/>
          </w:divBdr>
        </w:div>
        <w:div w:id="1648239498">
          <w:marLeft w:val="1123"/>
          <w:marRight w:val="0"/>
          <w:marTop w:val="100"/>
          <w:marBottom w:val="0"/>
          <w:divBdr>
            <w:top w:val="none" w:sz="0" w:space="0" w:color="auto"/>
            <w:left w:val="none" w:sz="0" w:space="0" w:color="auto"/>
            <w:bottom w:val="none" w:sz="0" w:space="0" w:color="auto"/>
            <w:right w:val="none" w:sz="0" w:space="0" w:color="auto"/>
          </w:divBdr>
        </w:div>
      </w:divsChild>
    </w:div>
    <w:div w:id="219025792">
      <w:bodyDiv w:val="1"/>
      <w:marLeft w:val="0"/>
      <w:marRight w:val="0"/>
      <w:marTop w:val="0"/>
      <w:marBottom w:val="0"/>
      <w:divBdr>
        <w:top w:val="none" w:sz="0" w:space="0" w:color="auto"/>
        <w:left w:val="none" w:sz="0" w:space="0" w:color="auto"/>
        <w:bottom w:val="none" w:sz="0" w:space="0" w:color="auto"/>
        <w:right w:val="none" w:sz="0" w:space="0" w:color="auto"/>
      </w:divBdr>
    </w:div>
    <w:div w:id="221718853">
      <w:bodyDiv w:val="1"/>
      <w:marLeft w:val="0"/>
      <w:marRight w:val="0"/>
      <w:marTop w:val="0"/>
      <w:marBottom w:val="0"/>
      <w:divBdr>
        <w:top w:val="none" w:sz="0" w:space="0" w:color="auto"/>
        <w:left w:val="none" w:sz="0" w:space="0" w:color="auto"/>
        <w:bottom w:val="none" w:sz="0" w:space="0" w:color="auto"/>
        <w:right w:val="none" w:sz="0" w:space="0" w:color="auto"/>
      </w:divBdr>
    </w:div>
    <w:div w:id="226310534">
      <w:bodyDiv w:val="1"/>
      <w:marLeft w:val="0"/>
      <w:marRight w:val="0"/>
      <w:marTop w:val="0"/>
      <w:marBottom w:val="0"/>
      <w:divBdr>
        <w:top w:val="none" w:sz="0" w:space="0" w:color="auto"/>
        <w:left w:val="none" w:sz="0" w:space="0" w:color="auto"/>
        <w:bottom w:val="none" w:sz="0" w:space="0" w:color="auto"/>
        <w:right w:val="none" w:sz="0" w:space="0" w:color="auto"/>
      </w:divBdr>
    </w:div>
    <w:div w:id="226457844">
      <w:bodyDiv w:val="1"/>
      <w:marLeft w:val="0"/>
      <w:marRight w:val="0"/>
      <w:marTop w:val="0"/>
      <w:marBottom w:val="0"/>
      <w:divBdr>
        <w:top w:val="none" w:sz="0" w:space="0" w:color="auto"/>
        <w:left w:val="none" w:sz="0" w:space="0" w:color="auto"/>
        <w:bottom w:val="none" w:sz="0" w:space="0" w:color="auto"/>
        <w:right w:val="none" w:sz="0" w:space="0" w:color="auto"/>
      </w:divBdr>
    </w:div>
    <w:div w:id="232859909">
      <w:bodyDiv w:val="1"/>
      <w:marLeft w:val="0"/>
      <w:marRight w:val="0"/>
      <w:marTop w:val="0"/>
      <w:marBottom w:val="0"/>
      <w:divBdr>
        <w:top w:val="none" w:sz="0" w:space="0" w:color="auto"/>
        <w:left w:val="none" w:sz="0" w:space="0" w:color="auto"/>
        <w:bottom w:val="none" w:sz="0" w:space="0" w:color="auto"/>
        <w:right w:val="none" w:sz="0" w:space="0" w:color="auto"/>
      </w:divBdr>
    </w:div>
    <w:div w:id="242952322">
      <w:bodyDiv w:val="1"/>
      <w:marLeft w:val="0"/>
      <w:marRight w:val="0"/>
      <w:marTop w:val="0"/>
      <w:marBottom w:val="0"/>
      <w:divBdr>
        <w:top w:val="none" w:sz="0" w:space="0" w:color="auto"/>
        <w:left w:val="none" w:sz="0" w:space="0" w:color="auto"/>
        <w:bottom w:val="none" w:sz="0" w:space="0" w:color="auto"/>
        <w:right w:val="none" w:sz="0" w:space="0" w:color="auto"/>
      </w:divBdr>
    </w:div>
    <w:div w:id="251745594">
      <w:bodyDiv w:val="1"/>
      <w:marLeft w:val="0"/>
      <w:marRight w:val="0"/>
      <w:marTop w:val="0"/>
      <w:marBottom w:val="0"/>
      <w:divBdr>
        <w:top w:val="none" w:sz="0" w:space="0" w:color="auto"/>
        <w:left w:val="none" w:sz="0" w:space="0" w:color="auto"/>
        <w:bottom w:val="none" w:sz="0" w:space="0" w:color="auto"/>
        <w:right w:val="none" w:sz="0" w:space="0" w:color="auto"/>
      </w:divBdr>
    </w:div>
    <w:div w:id="254678282">
      <w:bodyDiv w:val="1"/>
      <w:marLeft w:val="0"/>
      <w:marRight w:val="0"/>
      <w:marTop w:val="0"/>
      <w:marBottom w:val="0"/>
      <w:divBdr>
        <w:top w:val="none" w:sz="0" w:space="0" w:color="auto"/>
        <w:left w:val="none" w:sz="0" w:space="0" w:color="auto"/>
        <w:bottom w:val="none" w:sz="0" w:space="0" w:color="auto"/>
        <w:right w:val="none" w:sz="0" w:space="0" w:color="auto"/>
      </w:divBdr>
    </w:div>
    <w:div w:id="266547965">
      <w:bodyDiv w:val="1"/>
      <w:marLeft w:val="0"/>
      <w:marRight w:val="0"/>
      <w:marTop w:val="0"/>
      <w:marBottom w:val="0"/>
      <w:divBdr>
        <w:top w:val="none" w:sz="0" w:space="0" w:color="auto"/>
        <w:left w:val="none" w:sz="0" w:space="0" w:color="auto"/>
        <w:bottom w:val="none" w:sz="0" w:space="0" w:color="auto"/>
        <w:right w:val="none" w:sz="0" w:space="0" w:color="auto"/>
      </w:divBdr>
    </w:div>
    <w:div w:id="271667600">
      <w:bodyDiv w:val="1"/>
      <w:marLeft w:val="0"/>
      <w:marRight w:val="0"/>
      <w:marTop w:val="0"/>
      <w:marBottom w:val="0"/>
      <w:divBdr>
        <w:top w:val="none" w:sz="0" w:space="0" w:color="auto"/>
        <w:left w:val="none" w:sz="0" w:space="0" w:color="auto"/>
        <w:bottom w:val="none" w:sz="0" w:space="0" w:color="auto"/>
        <w:right w:val="none" w:sz="0" w:space="0" w:color="auto"/>
      </w:divBdr>
      <w:divsChild>
        <w:div w:id="394857927">
          <w:marLeft w:val="418"/>
          <w:marRight w:val="0"/>
          <w:marTop w:val="100"/>
          <w:marBottom w:val="0"/>
          <w:divBdr>
            <w:top w:val="none" w:sz="0" w:space="0" w:color="auto"/>
            <w:left w:val="none" w:sz="0" w:space="0" w:color="auto"/>
            <w:bottom w:val="none" w:sz="0" w:space="0" w:color="auto"/>
            <w:right w:val="none" w:sz="0" w:space="0" w:color="auto"/>
          </w:divBdr>
        </w:div>
      </w:divsChild>
    </w:div>
    <w:div w:id="297420718">
      <w:bodyDiv w:val="1"/>
      <w:marLeft w:val="0"/>
      <w:marRight w:val="0"/>
      <w:marTop w:val="0"/>
      <w:marBottom w:val="0"/>
      <w:divBdr>
        <w:top w:val="none" w:sz="0" w:space="0" w:color="auto"/>
        <w:left w:val="none" w:sz="0" w:space="0" w:color="auto"/>
        <w:bottom w:val="none" w:sz="0" w:space="0" w:color="auto"/>
        <w:right w:val="none" w:sz="0" w:space="0" w:color="auto"/>
      </w:divBdr>
      <w:divsChild>
        <w:div w:id="494105608">
          <w:marLeft w:val="0"/>
          <w:marRight w:val="0"/>
          <w:marTop w:val="0"/>
          <w:marBottom w:val="0"/>
          <w:divBdr>
            <w:top w:val="none" w:sz="0" w:space="0" w:color="auto"/>
            <w:left w:val="none" w:sz="0" w:space="0" w:color="auto"/>
            <w:bottom w:val="none" w:sz="0" w:space="0" w:color="auto"/>
            <w:right w:val="none" w:sz="0" w:space="0" w:color="auto"/>
          </w:divBdr>
          <w:divsChild>
            <w:div w:id="1751154444">
              <w:marLeft w:val="0"/>
              <w:marRight w:val="0"/>
              <w:marTop w:val="0"/>
              <w:marBottom w:val="0"/>
              <w:divBdr>
                <w:top w:val="none" w:sz="0" w:space="0" w:color="auto"/>
                <w:left w:val="none" w:sz="0" w:space="0" w:color="auto"/>
                <w:bottom w:val="none" w:sz="0" w:space="0" w:color="auto"/>
                <w:right w:val="none" w:sz="0" w:space="0" w:color="auto"/>
              </w:divBdr>
              <w:divsChild>
                <w:div w:id="365328732">
                  <w:marLeft w:val="0"/>
                  <w:marRight w:val="0"/>
                  <w:marTop w:val="0"/>
                  <w:marBottom w:val="0"/>
                  <w:divBdr>
                    <w:top w:val="none" w:sz="0" w:space="0" w:color="auto"/>
                    <w:left w:val="none" w:sz="0" w:space="0" w:color="auto"/>
                    <w:bottom w:val="none" w:sz="0" w:space="0" w:color="auto"/>
                    <w:right w:val="none" w:sz="0" w:space="0" w:color="auto"/>
                  </w:divBdr>
                  <w:divsChild>
                    <w:div w:id="383220251">
                      <w:marLeft w:val="0"/>
                      <w:marRight w:val="0"/>
                      <w:marTop w:val="0"/>
                      <w:marBottom w:val="0"/>
                      <w:divBdr>
                        <w:top w:val="single" w:sz="6" w:space="0" w:color="808080"/>
                        <w:left w:val="none" w:sz="0" w:space="0" w:color="auto"/>
                        <w:bottom w:val="none" w:sz="0" w:space="0" w:color="auto"/>
                        <w:right w:val="none" w:sz="0" w:space="0" w:color="auto"/>
                      </w:divBdr>
                    </w:div>
                  </w:divsChild>
                </w:div>
              </w:divsChild>
            </w:div>
          </w:divsChild>
        </w:div>
        <w:div w:id="609704310">
          <w:marLeft w:val="0"/>
          <w:marRight w:val="0"/>
          <w:marTop w:val="0"/>
          <w:marBottom w:val="0"/>
          <w:divBdr>
            <w:top w:val="none" w:sz="0" w:space="0" w:color="auto"/>
            <w:left w:val="none" w:sz="0" w:space="0" w:color="auto"/>
            <w:bottom w:val="none" w:sz="0" w:space="0" w:color="auto"/>
            <w:right w:val="none" w:sz="0" w:space="0" w:color="auto"/>
          </w:divBdr>
          <w:divsChild>
            <w:div w:id="1502965819">
              <w:marLeft w:val="0"/>
              <w:marRight w:val="0"/>
              <w:marTop w:val="0"/>
              <w:marBottom w:val="0"/>
              <w:divBdr>
                <w:top w:val="none" w:sz="0" w:space="0" w:color="auto"/>
                <w:left w:val="none" w:sz="0" w:space="0" w:color="auto"/>
                <w:bottom w:val="none" w:sz="0" w:space="0" w:color="auto"/>
                <w:right w:val="none" w:sz="0" w:space="0" w:color="auto"/>
              </w:divBdr>
              <w:divsChild>
                <w:div w:id="1373460335">
                  <w:marLeft w:val="0"/>
                  <w:marRight w:val="0"/>
                  <w:marTop w:val="0"/>
                  <w:marBottom w:val="0"/>
                  <w:divBdr>
                    <w:top w:val="none" w:sz="0" w:space="0" w:color="auto"/>
                    <w:left w:val="none" w:sz="0" w:space="0" w:color="auto"/>
                    <w:bottom w:val="none" w:sz="0" w:space="0" w:color="auto"/>
                    <w:right w:val="none" w:sz="0" w:space="0" w:color="auto"/>
                  </w:divBdr>
                  <w:divsChild>
                    <w:div w:id="2009864853">
                      <w:marLeft w:val="0"/>
                      <w:marRight w:val="0"/>
                      <w:marTop w:val="0"/>
                      <w:marBottom w:val="0"/>
                      <w:divBdr>
                        <w:top w:val="single" w:sz="6" w:space="0" w:color="808080"/>
                        <w:left w:val="none" w:sz="0" w:space="0" w:color="auto"/>
                        <w:bottom w:val="none" w:sz="0" w:space="0" w:color="auto"/>
                        <w:right w:val="none" w:sz="0" w:space="0" w:color="auto"/>
                      </w:divBdr>
                    </w:div>
                  </w:divsChild>
                </w:div>
              </w:divsChild>
            </w:div>
          </w:divsChild>
        </w:div>
      </w:divsChild>
    </w:div>
    <w:div w:id="301156717">
      <w:bodyDiv w:val="1"/>
      <w:marLeft w:val="0"/>
      <w:marRight w:val="0"/>
      <w:marTop w:val="0"/>
      <w:marBottom w:val="0"/>
      <w:divBdr>
        <w:top w:val="none" w:sz="0" w:space="0" w:color="auto"/>
        <w:left w:val="none" w:sz="0" w:space="0" w:color="auto"/>
        <w:bottom w:val="none" w:sz="0" w:space="0" w:color="auto"/>
        <w:right w:val="none" w:sz="0" w:space="0" w:color="auto"/>
      </w:divBdr>
    </w:div>
    <w:div w:id="322588932">
      <w:bodyDiv w:val="1"/>
      <w:marLeft w:val="0"/>
      <w:marRight w:val="0"/>
      <w:marTop w:val="0"/>
      <w:marBottom w:val="0"/>
      <w:divBdr>
        <w:top w:val="none" w:sz="0" w:space="0" w:color="auto"/>
        <w:left w:val="none" w:sz="0" w:space="0" w:color="auto"/>
        <w:bottom w:val="none" w:sz="0" w:space="0" w:color="auto"/>
        <w:right w:val="none" w:sz="0" w:space="0" w:color="auto"/>
      </w:divBdr>
    </w:div>
    <w:div w:id="337998921">
      <w:bodyDiv w:val="1"/>
      <w:marLeft w:val="0"/>
      <w:marRight w:val="0"/>
      <w:marTop w:val="0"/>
      <w:marBottom w:val="0"/>
      <w:divBdr>
        <w:top w:val="none" w:sz="0" w:space="0" w:color="auto"/>
        <w:left w:val="none" w:sz="0" w:space="0" w:color="auto"/>
        <w:bottom w:val="none" w:sz="0" w:space="0" w:color="auto"/>
        <w:right w:val="none" w:sz="0" w:space="0" w:color="auto"/>
      </w:divBdr>
    </w:div>
    <w:div w:id="350451404">
      <w:bodyDiv w:val="1"/>
      <w:marLeft w:val="0"/>
      <w:marRight w:val="0"/>
      <w:marTop w:val="0"/>
      <w:marBottom w:val="0"/>
      <w:divBdr>
        <w:top w:val="none" w:sz="0" w:space="0" w:color="auto"/>
        <w:left w:val="none" w:sz="0" w:space="0" w:color="auto"/>
        <w:bottom w:val="none" w:sz="0" w:space="0" w:color="auto"/>
        <w:right w:val="none" w:sz="0" w:space="0" w:color="auto"/>
      </w:divBdr>
    </w:div>
    <w:div w:id="365523166">
      <w:bodyDiv w:val="1"/>
      <w:marLeft w:val="0"/>
      <w:marRight w:val="0"/>
      <w:marTop w:val="0"/>
      <w:marBottom w:val="0"/>
      <w:divBdr>
        <w:top w:val="none" w:sz="0" w:space="0" w:color="auto"/>
        <w:left w:val="none" w:sz="0" w:space="0" w:color="auto"/>
        <w:bottom w:val="none" w:sz="0" w:space="0" w:color="auto"/>
        <w:right w:val="none" w:sz="0" w:space="0" w:color="auto"/>
      </w:divBdr>
    </w:div>
    <w:div w:id="382221121">
      <w:bodyDiv w:val="1"/>
      <w:marLeft w:val="0"/>
      <w:marRight w:val="0"/>
      <w:marTop w:val="0"/>
      <w:marBottom w:val="0"/>
      <w:divBdr>
        <w:top w:val="none" w:sz="0" w:space="0" w:color="auto"/>
        <w:left w:val="none" w:sz="0" w:space="0" w:color="auto"/>
        <w:bottom w:val="none" w:sz="0" w:space="0" w:color="auto"/>
        <w:right w:val="none" w:sz="0" w:space="0" w:color="auto"/>
      </w:divBdr>
    </w:div>
    <w:div w:id="383137954">
      <w:bodyDiv w:val="1"/>
      <w:marLeft w:val="0"/>
      <w:marRight w:val="0"/>
      <w:marTop w:val="0"/>
      <w:marBottom w:val="0"/>
      <w:divBdr>
        <w:top w:val="none" w:sz="0" w:space="0" w:color="auto"/>
        <w:left w:val="none" w:sz="0" w:space="0" w:color="auto"/>
        <w:bottom w:val="none" w:sz="0" w:space="0" w:color="auto"/>
        <w:right w:val="none" w:sz="0" w:space="0" w:color="auto"/>
      </w:divBdr>
    </w:div>
    <w:div w:id="390426757">
      <w:bodyDiv w:val="1"/>
      <w:marLeft w:val="0"/>
      <w:marRight w:val="0"/>
      <w:marTop w:val="0"/>
      <w:marBottom w:val="0"/>
      <w:divBdr>
        <w:top w:val="none" w:sz="0" w:space="0" w:color="auto"/>
        <w:left w:val="none" w:sz="0" w:space="0" w:color="auto"/>
        <w:bottom w:val="none" w:sz="0" w:space="0" w:color="auto"/>
        <w:right w:val="none" w:sz="0" w:space="0" w:color="auto"/>
      </w:divBdr>
    </w:div>
    <w:div w:id="404303952">
      <w:bodyDiv w:val="1"/>
      <w:marLeft w:val="0"/>
      <w:marRight w:val="0"/>
      <w:marTop w:val="0"/>
      <w:marBottom w:val="0"/>
      <w:divBdr>
        <w:top w:val="none" w:sz="0" w:space="0" w:color="auto"/>
        <w:left w:val="none" w:sz="0" w:space="0" w:color="auto"/>
        <w:bottom w:val="none" w:sz="0" w:space="0" w:color="auto"/>
        <w:right w:val="none" w:sz="0" w:space="0" w:color="auto"/>
      </w:divBdr>
      <w:divsChild>
        <w:div w:id="163712942">
          <w:marLeft w:val="418"/>
          <w:marRight w:val="0"/>
          <w:marTop w:val="100"/>
          <w:marBottom w:val="0"/>
          <w:divBdr>
            <w:top w:val="none" w:sz="0" w:space="0" w:color="auto"/>
            <w:left w:val="none" w:sz="0" w:space="0" w:color="auto"/>
            <w:bottom w:val="none" w:sz="0" w:space="0" w:color="auto"/>
            <w:right w:val="none" w:sz="0" w:space="0" w:color="auto"/>
          </w:divBdr>
        </w:div>
        <w:div w:id="689454315">
          <w:marLeft w:val="418"/>
          <w:marRight w:val="0"/>
          <w:marTop w:val="100"/>
          <w:marBottom w:val="0"/>
          <w:divBdr>
            <w:top w:val="none" w:sz="0" w:space="0" w:color="auto"/>
            <w:left w:val="none" w:sz="0" w:space="0" w:color="auto"/>
            <w:bottom w:val="none" w:sz="0" w:space="0" w:color="auto"/>
            <w:right w:val="none" w:sz="0" w:space="0" w:color="auto"/>
          </w:divBdr>
        </w:div>
        <w:div w:id="890774175">
          <w:marLeft w:val="418"/>
          <w:marRight w:val="0"/>
          <w:marTop w:val="100"/>
          <w:marBottom w:val="0"/>
          <w:divBdr>
            <w:top w:val="none" w:sz="0" w:space="0" w:color="auto"/>
            <w:left w:val="none" w:sz="0" w:space="0" w:color="auto"/>
            <w:bottom w:val="none" w:sz="0" w:space="0" w:color="auto"/>
            <w:right w:val="none" w:sz="0" w:space="0" w:color="auto"/>
          </w:divBdr>
        </w:div>
        <w:div w:id="1025860519">
          <w:marLeft w:val="1123"/>
          <w:marRight w:val="0"/>
          <w:marTop w:val="100"/>
          <w:marBottom w:val="0"/>
          <w:divBdr>
            <w:top w:val="none" w:sz="0" w:space="0" w:color="auto"/>
            <w:left w:val="none" w:sz="0" w:space="0" w:color="auto"/>
            <w:bottom w:val="none" w:sz="0" w:space="0" w:color="auto"/>
            <w:right w:val="none" w:sz="0" w:space="0" w:color="auto"/>
          </w:divBdr>
        </w:div>
        <w:div w:id="1622958259">
          <w:marLeft w:val="418"/>
          <w:marRight w:val="0"/>
          <w:marTop w:val="100"/>
          <w:marBottom w:val="0"/>
          <w:divBdr>
            <w:top w:val="none" w:sz="0" w:space="0" w:color="auto"/>
            <w:left w:val="none" w:sz="0" w:space="0" w:color="auto"/>
            <w:bottom w:val="none" w:sz="0" w:space="0" w:color="auto"/>
            <w:right w:val="none" w:sz="0" w:space="0" w:color="auto"/>
          </w:divBdr>
        </w:div>
        <w:div w:id="1712879519">
          <w:marLeft w:val="1123"/>
          <w:marRight w:val="0"/>
          <w:marTop w:val="100"/>
          <w:marBottom w:val="0"/>
          <w:divBdr>
            <w:top w:val="none" w:sz="0" w:space="0" w:color="auto"/>
            <w:left w:val="none" w:sz="0" w:space="0" w:color="auto"/>
            <w:bottom w:val="none" w:sz="0" w:space="0" w:color="auto"/>
            <w:right w:val="none" w:sz="0" w:space="0" w:color="auto"/>
          </w:divBdr>
        </w:div>
        <w:div w:id="1754744954">
          <w:marLeft w:val="1123"/>
          <w:marRight w:val="0"/>
          <w:marTop w:val="100"/>
          <w:marBottom w:val="0"/>
          <w:divBdr>
            <w:top w:val="none" w:sz="0" w:space="0" w:color="auto"/>
            <w:left w:val="none" w:sz="0" w:space="0" w:color="auto"/>
            <w:bottom w:val="none" w:sz="0" w:space="0" w:color="auto"/>
            <w:right w:val="none" w:sz="0" w:space="0" w:color="auto"/>
          </w:divBdr>
        </w:div>
      </w:divsChild>
    </w:div>
    <w:div w:id="407003751">
      <w:bodyDiv w:val="1"/>
      <w:marLeft w:val="0"/>
      <w:marRight w:val="0"/>
      <w:marTop w:val="0"/>
      <w:marBottom w:val="0"/>
      <w:divBdr>
        <w:top w:val="none" w:sz="0" w:space="0" w:color="auto"/>
        <w:left w:val="none" w:sz="0" w:space="0" w:color="auto"/>
        <w:bottom w:val="none" w:sz="0" w:space="0" w:color="auto"/>
        <w:right w:val="none" w:sz="0" w:space="0" w:color="auto"/>
      </w:divBdr>
    </w:div>
    <w:div w:id="412506498">
      <w:bodyDiv w:val="1"/>
      <w:marLeft w:val="0"/>
      <w:marRight w:val="0"/>
      <w:marTop w:val="0"/>
      <w:marBottom w:val="0"/>
      <w:divBdr>
        <w:top w:val="none" w:sz="0" w:space="0" w:color="auto"/>
        <w:left w:val="none" w:sz="0" w:space="0" w:color="auto"/>
        <w:bottom w:val="none" w:sz="0" w:space="0" w:color="auto"/>
        <w:right w:val="none" w:sz="0" w:space="0" w:color="auto"/>
      </w:divBdr>
    </w:div>
    <w:div w:id="417407073">
      <w:bodyDiv w:val="1"/>
      <w:marLeft w:val="0"/>
      <w:marRight w:val="0"/>
      <w:marTop w:val="0"/>
      <w:marBottom w:val="0"/>
      <w:divBdr>
        <w:top w:val="none" w:sz="0" w:space="0" w:color="auto"/>
        <w:left w:val="none" w:sz="0" w:space="0" w:color="auto"/>
        <w:bottom w:val="none" w:sz="0" w:space="0" w:color="auto"/>
        <w:right w:val="none" w:sz="0" w:space="0" w:color="auto"/>
      </w:divBdr>
    </w:div>
    <w:div w:id="421341726">
      <w:bodyDiv w:val="1"/>
      <w:marLeft w:val="0"/>
      <w:marRight w:val="0"/>
      <w:marTop w:val="0"/>
      <w:marBottom w:val="0"/>
      <w:divBdr>
        <w:top w:val="none" w:sz="0" w:space="0" w:color="auto"/>
        <w:left w:val="none" w:sz="0" w:space="0" w:color="auto"/>
        <w:bottom w:val="none" w:sz="0" w:space="0" w:color="auto"/>
        <w:right w:val="none" w:sz="0" w:space="0" w:color="auto"/>
      </w:divBdr>
    </w:div>
    <w:div w:id="437720712">
      <w:bodyDiv w:val="1"/>
      <w:marLeft w:val="0"/>
      <w:marRight w:val="0"/>
      <w:marTop w:val="0"/>
      <w:marBottom w:val="0"/>
      <w:divBdr>
        <w:top w:val="none" w:sz="0" w:space="0" w:color="auto"/>
        <w:left w:val="none" w:sz="0" w:space="0" w:color="auto"/>
        <w:bottom w:val="none" w:sz="0" w:space="0" w:color="auto"/>
        <w:right w:val="none" w:sz="0" w:space="0" w:color="auto"/>
      </w:divBdr>
    </w:div>
    <w:div w:id="467360697">
      <w:bodyDiv w:val="1"/>
      <w:marLeft w:val="0"/>
      <w:marRight w:val="0"/>
      <w:marTop w:val="0"/>
      <w:marBottom w:val="0"/>
      <w:divBdr>
        <w:top w:val="none" w:sz="0" w:space="0" w:color="auto"/>
        <w:left w:val="none" w:sz="0" w:space="0" w:color="auto"/>
        <w:bottom w:val="none" w:sz="0" w:space="0" w:color="auto"/>
        <w:right w:val="none" w:sz="0" w:space="0" w:color="auto"/>
      </w:divBdr>
    </w:div>
    <w:div w:id="468933951">
      <w:bodyDiv w:val="1"/>
      <w:marLeft w:val="0"/>
      <w:marRight w:val="0"/>
      <w:marTop w:val="0"/>
      <w:marBottom w:val="0"/>
      <w:divBdr>
        <w:top w:val="none" w:sz="0" w:space="0" w:color="auto"/>
        <w:left w:val="none" w:sz="0" w:space="0" w:color="auto"/>
        <w:bottom w:val="none" w:sz="0" w:space="0" w:color="auto"/>
        <w:right w:val="none" w:sz="0" w:space="0" w:color="auto"/>
      </w:divBdr>
    </w:div>
    <w:div w:id="469592875">
      <w:bodyDiv w:val="1"/>
      <w:marLeft w:val="0"/>
      <w:marRight w:val="0"/>
      <w:marTop w:val="0"/>
      <w:marBottom w:val="0"/>
      <w:divBdr>
        <w:top w:val="none" w:sz="0" w:space="0" w:color="auto"/>
        <w:left w:val="none" w:sz="0" w:space="0" w:color="auto"/>
        <w:bottom w:val="none" w:sz="0" w:space="0" w:color="auto"/>
        <w:right w:val="none" w:sz="0" w:space="0" w:color="auto"/>
      </w:divBdr>
    </w:div>
    <w:div w:id="475226761">
      <w:bodyDiv w:val="1"/>
      <w:marLeft w:val="0"/>
      <w:marRight w:val="0"/>
      <w:marTop w:val="0"/>
      <w:marBottom w:val="0"/>
      <w:divBdr>
        <w:top w:val="none" w:sz="0" w:space="0" w:color="auto"/>
        <w:left w:val="none" w:sz="0" w:space="0" w:color="auto"/>
        <w:bottom w:val="none" w:sz="0" w:space="0" w:color="auto"/>
        <w:right w:val="none" w:sz="0" w:space="0" w:color="auto"/>
      </w:divBdr>
      <w:divsChild>
        <w:div w:id="223610042">
          <w:marLeft w:val="418"/>
          <w:marRight w:val="0"/>
          <w:marTop w:val="100"/>
          <w:marBottom w:val="0"/>
          <w:divBdr>
            <w:top w:val="none" w:sz="0" w:space="0" w:color="auto"/>
            <w:left w:val="none" w:sz="0" w:space="0" w:color="auto"/>
            <w:bottom w:val="none" w:sz="0" w:space="0" w:color="auto"/>
            <w:right w:val="none" w:sz="0" w:space="0" w:color="auto"/>
          </w:divBdr>
        </w:div>
        <w:div w:id="555893171">
          <w:marLeft w:val="1123"/>
          <w:marRight w:val="0"/>
          <w:marTop w:val="100"/>
          <w:marBottom w:val="0"/>
          <w:divBdr>
            <w:top w:val="none" w:sz="0" w:space="0" w:color="auto"/>
            <w:left w:val="none" w:sz="0" w:space="0" w:color="auto"/>
            <w:bottom w:val="none" w:sz="0" w:space="0" w:color="auto"/>
            <w:right w:val="none" w:sz="0" w:space="0" w:color="auto"/>
          </w:divBdr>
        </w:div>
        <w:div w:id="1367293563">
          <w:marLeft w:val="418"/>
          <w:marRight w:val="0"/>
          <w:marTop w:val="100"/>
          <w:marBottom w:val="0"/>
          <w:divBdr>
            <w:top w:val="none" w:sz="0" w:space="0" w:color="auto"/>
            <w:left w:val="none" w:sz="0" w:space="0" w:color="auto"/>
            <w:bottom w:val="none" w:sz="0" w:space="0" w:color="auto"/>
            <w:right w:val="none" w:sz="0" w:space="0" w:color="auto"/>
          </w:divBdr>
        </w:div>
        <w:div w:id="1694843598">
          <w:marLeft w:val="1123"/>
          <w:marRight w:val="0"/>
          <w:marTop w:val="100"/>
          <w:marBottom w:val="0"/>
          <w:divBdr>
            <w:top w:val="none" w:sz="0" w:space="0" w:color="auto"/>
            <w:left w:val="none" w:sz="0" w:space="0" w:color="auto"/>
            <w:bottom w:val="none" w:sz="0" w:space="0" w:color="auto"/>
            <w:right w:val="none" w:sz="0" w:space="0" w:color="auto"/>
          </w:divBdr>
        </w:div>
      </w:divsChild>
    </w:div>
    <w:div w:id="502009634">
      <w:bodyDiv w:val="1"/>
      <w:marLeft w:val="0"/>
      <w:marRight w:val="0"/>
      <w:marTop w:val="0"/>
      <w:marBottom w:val="0"/>
      <w:divBdr>
        <w:top w:val="none" w:sz="0" w:space="0" w:color="auto"/>
        <w:left w:val="none" w:sz="0" w:space="0" w:color="auto"/>
        <w:bottom w:val="none" w:sz="0" w:space="0" w:color="auto"/>
        <w:right w:val="none" w:sz="0" w:space="0" w:color="auto"/>
      </w:divBdr>
    </w:div>
    <w:div w:id="505218241">
      <w:bodyDiv w:val="1"/>
      <w:marLeft w:val="0"/>
      <w:marRight w:val="0"/>
      <w:marTop w:val="0"/>
      <w:marBottom w:val="0"/>
      <w:divBdr>
        <w:top w:val="none" w:sz="0" w:space="0" w:color="auto"/>
        <w:left w:val="none" w:sz="0" w:space="0" w:color="auto"/>
        <w:bottom w:val="none" w:sz="0" w:space="0" w:color="auto"/>
        <w:right w:val="none" w:sz="0" w:space="0" w:color="auto"/>
      </w:divBdr>
    </w:div>
    <w:div w:id="532234780">
      <w:bodyDiv w:val="1"/>
      <w:marLeft w:val="0"/>
      <w:marRight w:val="0"/>
      <w:marTop w:val="0"/>
      <w:marBottom w:val="0"/>
      <w:divBdr>
        <w:top w:val="none" w:sz="0" w:space="0" w:color="auto"/>
        <w:left w:val="none" w:sz="0" w:space="0" w:color="auto"/>
        <w:bottom w:val="none" w:sz="0" w:space="0" w:color="auto"/>
        <w:right w:val="none" w:sz="0" w:space="0" w:color="auto"/>
      </w:divBdr>
      <w:divsChild>
        <w:div w:id="87242466">
          <w:marLeft w:val="360"/>
          <w:marRight w:val="0"/>
          <w:marTop w:val="100"/>
          <w:marBottom w:val="0"/>
          <w:divBdr>
            <w:top w:val="none" w:sz="0" w:space="0" w:color="auto"/>
            <w:left w:val="none" w:sz="0" w:space="0" w:color="auto"/>
            <w:bottom w:val="none" w:sz="0" w:space="0" w:color="auto"/>
            <w:right w:val="none" w:sz="0" w:space="0" w:color="auto"/>
          </w:divBdr>
        </w:div>
        <w:div w:id="916985752">
          <w:marLeft w:val="360"/>
          <w:marRight w:val="0"/>
          <w:marTop w:val="100"/>
          <w:marBottom w:val="0"/>
          <w:divBdr>
            <w:top w:val="none" w:sz="0" w:space="0" w:color="auto"/>
            <w:left w:val="none" w:sz="0" w:space="0" w:color="auto"/>
            <w:bottom w:val="none" w:sz="0" w:space="0" w:color="auto"/>
            <w:right w:val="none" w:sz="0" w:space="0" w:color="auto"/>
          </w:divBdr>
        </w:div>
        <w:div w:id="2059039166">
          <w:marLeft w:val="360"/>
          <w:marRight w:val="0"/>
          <w:marTop w:val="100"/>
          <w:marBottom w:val="0"/>
          <w:divBdr>
            <w:top w:val="none" w:sz="0" w:space="0" w:color="auto"/>
            <w:left w:val="none" w:sz="0" w:space="0" w:color="auto"/>
            <w:bottom w:val="none" w:sz="0" w:space="0" w:color="auto"/>
            <w:right w:val="none" w:sz="0" w:space="0" w:color="auto"/>
          </w:divBdr>
        </w:div>
      </w:divsChild>
    </w:div>
    <w:div w:id="546838210">
      <w:bodyDiv w:val="1"/>
      <w:marLeft w:val="0"/>
      <w:marRight w:val="0"/>
      <w:marTop w:val="0"/>
      <w:marBottom w:val="0"/>
      <w:divBdr>
        <w:top w:val="none" w:sz="0" w:space="0" w:color="auto"/>
        <w:left w:val="none" w:sz="0" w:space="0" w:color="auto"/>
        <w:bottom w:val="none" w:sz="0" w:space="0" w:color="auto"/>
        <w:right w:val="none" w:sz="0" w:space="0" w:color="auto"/>
      </w:divBdr>
      <w:divsChild>
        <w:div w:id="859507711">
          <w:marLeft w:val="1123"/>
          <w:marRight w:val="0"/>
          <w:marTop w:val="100"/>
          <w:marBottom w:val="0"/>
          <w:divBdr>
            <w:top w:val="none" w:sz="0" w:space="0" w:color="auto"/>
            <w:left w:val="none" w:sz="0" w:space="0" w:color="auto"/>
            <w:bottom w:val="none" w:sz="0" w:space="0" w:color="auto"/>
            <w:right w:val="none" w:sz="0" w:space="0" w:color="auto"/>
          </w:divBdr>
        </w:div>
        <w:div w:id="958411738">
          <w:marLeft w:val="418"/>
          <w:marRight w:val="0"/>
          <w:marTop w:val="100"/>
          <w:marBottom w:val="0"/>
          <w:divBdr>
            <w:top w:val="none" w:sz="0" w:space="0" w:color="auto"/>
            <w:left w:val="none" w:sz="0" w:space="0" w:color="auto"/>
            <w:bottom w:val="none" w:sz="0" w:space="0" w:color="auto"/>
            <w:right w:val="none" w:sz="0" w:space="0" w:color="auto"/>
          </w:divBdr>
        </w:div>
        <w:div w:id="1292832516">
          <w:marLeft w:val="1123"/>
          <w:marRight w:val="0"/>
          <w:marTop w:val="100"/>
          <w:marBottom w:val="0"/>
          <w:divBdr>
            <w:top w:val="none" w:sz="0" w:space="0" w:color="auto"/>
            <w:left w:val="none" w:sz="0" w:space="0" w:color="auto"/>
            <w:bottom w:val="none" w:sz="0" w:space="0" w:color="auto"/>
            <w:right w:val="none" w:sz="0" w:space="0" w:color="auto"/>
          </w:divBdr>
        </w:div>
        <w:div w:id="1346251449">
          <w:marLeft w:val="418"/>
          <w:marRight w:val="0"/>
          <w:marTop w:val="100"/>
          <w:marBottom w:val="0"/>
          <w:divBdr>
            <w:top w:val="none" w:sz="0" w:space="0" w:color="auto"/>
            <w:left w:val="none" w:sz="0" w:space="0" w:color="auto"/>
            <w:bottom w:val="none" w:sz="0" w:space="0" w:color="auto"/>
            <w:right w:val="none" w:sz="0" w:space="0" w:color="auto"/>
          </w:divBdr>
        </w:div>
        <w:div w:id="2132547802">
          <w:marLeft w:val="418"/>
          <w:marRight w:val="0"/>
          <w:marTop w:val="100"/>
          <w:marBottom w:val="0"/>
          <w:divBdr>
            <w:top w:val="none" w:sz="0" w:space="0" w:color="auto"/>
            <w:left w:val="none" w:sz="0" w:space="0" w:color="auto"/>
            <w:bottom w:val="none" w:sz="0" w:space="0" w:color="auto"/>
            <w:right w:val="none" w:sz="0" w:space="0" w:color="auto"/>
          </w:divBdr>
        </w:div>
      </w:divsChild>
    </w:div>
    <w:div w:id="552042085">
      <w:bodyDiv w:val="1"/>
      <w:marLeft w:val="0"/>
      <w:marRight w:val="0"/>
      <w:marTop w:val="0"/>
      <w:marBottom w:val="0"/>
      <w:divBdr>
        <w:top w:val="none" w:sz="0" w:space="0" w:color="auto"/>
        <w:left w:val="none" w:sz="0" w:space="0" w:color="auto"/>
        <w:bottom w:val="none" w:sz="0" w:space="0" w:color="auto"/>
        <w:right w:val="none" w:sz="0" w:space="0" w:color="auto"/>
      </w:divBdr>
      <w:divsChild>
        <w:div w:id="32966977">
          <w:marLeft w:val="0"/>
          <w:marRight w:val="0"/>
          <w:marTop w:val="0"/>
          <w:marBottom w:val="0"/>
          <w:divBdr>
            <w:top w:val="none" w:sz="0" w:space="0" w:color="auto"/>
            <w:left w:val="none" w:sz="0" w:space="0" w:color="auto"/>
            <w:bottom w:val="none" w:sz="0" w:space="0" w:color="auto"/>
            <w:right w:val="none" w:sz="0" w:space="0" w:color="auto"/>
          </w:divBdr>
        </w:div>
        <w:div w:id="113867455">
          <w:marLeft w:val="0"/>
          <w:marRight w:val="0"/>
          <w:marTop w:val="0"/>
          <w:marBottom w:val="0"/>
          <w:divBdr>
            <w:top w:val="none" w:sz="0" w:space="0" w:color="auto"/>
            <w:left w:val="none" w:sz="0" w:space="0" w:color="auto"/>
            <w:bottom w:val="none" w:sz="0" w:space="0" w:color="auto"/>
            <w:right w:val="none" w:sz="0" w:space="0" w:color="auto"/>
          </w:divBdr>
        </w:div>
        <w:div w:id="156501870">
          <w:marLeft w:val="0"/>
          <w:marRight w:val="0"/>
          <w:marTop w:val="0"/>
          <w:marBottom w:val="0"/>
          <w:divBdr>
            <w:top w:val="none" w:sz="0" w:space="0" w:color="auto"/>
            <w:left w:val="none" w:sz="0" w:space="0" w:color="auto"/>
            <w:bottom w:val="none" w:sz="0" w:space="0" w:color="auto"/>
            <w:right w:val="none" w:sz="0" w:space="0" w:color="auto"/>
          </w:divBdr>
        </w:div>
        <w:div w:id="180706672">
          <w:marLeft w:val="0"/>
          <w:marRight w:val="0"/>
          <w:marTop w:val="0"/>
          <w:marBottom w:val="0"/>
          <w:divBdr>
            <w:top w:val="none" w:sz="0" w:space="0" w:color="auto"/>
            <w:left w:val="none" w:sz="0" w:space="0" w:color="auto"/>
            <w:bottom w:val="none" w:sz="0" w:space="0" w:color="auto"/>
            <w:right w:val="none" w:sz="0" w:space="0" w:color="auto"/>
          </w:divBdr>
        </w:div>
        <w:div w:id="614411170">
          <w:marLeft w:val="0"/>
          <w:marRight w:val="0"/>
          <w:marTop w:val="0"/>
          <w:marBottom w:val="0"/>
          <w:divBdr>
            <w:top w:val="none" w:sz="0" w:space="0" w:color="auto"/>
            <w:left w:val="none" w:sz="0" w:space="0" w:color="auto"/>
            <w:bottom w:val="none" w:sz="0" w:space="0" w:color="auto"/>
            <w:right w:val="none" w:sz="0" w:space="0" w:color="auto"/>
          </w:divBdr>
        </w:div>
        <w:div w:id="1247961503">
          <w:marLeft w:val="0"/>
          <w:marRight w:val="0"/>
          <w:marTop w:val="0"/>
          <w:marBottom w:val="0"/>
          <w:divBdr>
            <w:top w:val="none" w:sz="0" w:space="0" w:color="auto"/>
            <w:left w:val="none" w:sz="0" w:space="0" w:color="auto"/>
            <w:bottom w:val="none" w:sz="0" w:space="0" w:color="auto"/>
            <w:right w:val="none" w:sz="0" w:space="0" w:color="auto"/>
          </w:divBdr>
        </w:div>
        <w:div w:id="1328552979">
          <w:marLeft w:val="0"/>
          <w:marRight w:val="0"/>
          <w:marTop w:val="0"/>
          <w:marBottom w:val="0"/>
          <w:divBdr>
            <w:top w:val="none" w:sz="0" w:space="0" w:color="auto"/>
            <w:left w:val="none" w:sz="0" w:space="0" w:color="auto"/>
            <w:bottom w:val="none" w:sz="0" w:space="0" w:color="auto"/>
            <w:right w:val="none" w:sz="0" w:space="0" w:color="auto"/>
          </w:divBdr>
        </w:div>
        <w:div w:id="1628319218">
          <w:marLeft w:val="0"/>
          <w:marRight w:val="0"/>
          <w:marTop w:val="0"/>
          <w:marBottom w:val="0"/>
          <w:divBdr>
            <w:top w:val="none" w:sz="0" w:space="0" w:color="auto"/>
            <w:left w:val="none" w:sz="0" w:space="0" w:color="auto"/>
            <w:bottom w:val="none" w:sz="0" w:space="0" w:color="auto"/>
            <w:right w:val="none" w:sz="0" w:space="0" w:color="auto"/>
          </w:divBdr>
        </w:div>
        <w:div w:id="1673217967">
          <w:marLeft w:val="0"/>
          <w:marRight w:val="0"/>
          <w:marTop w:val="0"/>
          <w:marBottom w:val="0"/>
          <w:divBdr>
            <w:top w:val="none" w:sz="0" w:space="0" w:color="auto"/>
            <w:left w:val="none" w:sz="0" w:space="0" w:color="auto"/>
            <w:bottom w:val="none" w:sz="0" w:space="0" w:color="auto"/>
            <w:right w:val="none" w:sz="0" w:space="0" w:color="auto"/>
          </w:divBdr>
        </w:div>
        <w:div w:id="1742943346">
          <w:marLeft w:val="0"/>
          <w:marRight w:val="0"/>
          <w:marTop w:val="0"/>
          <w:marBottom w:val="0"/>
          <w:divBdr>
            <w:top w:val="none" w:sz="0" w:space="0" w:color="auto"/>
            <w:left w:val="none" w:sz="0" w:space="0" w:color="auto"/>
            <w:bottom w:val="none" w:sz="0" w:space="0" w:color="auto"/>
            <w:right w:val="none" w:sz="0" w:space="0" w:color="auto"/>
          </w:divBdr>
        </w:div>
        <w:div w:id="1752386671">
          <w:marLeft w:val="0"/>
          <w:marRight w:val="0"/>
          <w:marTop w:val="0"/>
          <w:marBottom w:val="0"/>
          <w:divBdr>
            <w:top w:val="none" w:sz="0" w:space="0" w:color="auto"/>
            <w:left w:val="none" w:sz="0" w:space="0" w:color="auto"/>
            <w:bottom w:val="none" w:sz="0" w:space="0" w:color="auto"/>
            <w:right w:val="none" w:sz="0" w:space="0" w:color="auto"/>
          </w:divBdr>
        </w:div>
        <w:div w:id="1835416354">
          <w:marLeft w:val="0"/>
          <w:marRight w:val="0"/>
          <w:marTop w:val="0"/>
          <w:marBottom w:val="0"/>
          <w:divBdr>
            <w:top w:val="none" w:sz="0" w:space="0" w:color="auto"/>
            <w:left w:val="none" w:sz="0" w:space="0" w:color="auto"/>
            <w:bottom w:val="none" w:sz="0" w:space="0" w:color="auto"/>
            <w:right w:val="none" w:sz="0" w:space="0" w:color="auto"/>
          </w:divBdr>
        </w:div>
        <w:div w:id="1921677074">
          <w:marLeft w:val="0"/>
          <w:marRight w:val="0"/>
          <w:marTop w:val="0"/>
          <w:marBottom w:val="0"/>
          <w:divBdr>
            <w:top w:val="none" w:sz="0" w:space="0" w:color="auto"/>
            <w:left w:val="none" w:sz="0" w:space="0" w:color="auto"/>
            <w:bottom w:val="none" w:sz="0" w:space="0" w:color="auto"/>
            <w:right w:val="none" w:sz="0" w:space="0" w:color="auto"/>
          </w:divBdr>
        </w:div>
        <w:div w:id="1935893083">
          <w:marLeft w:val="0"/>
          <w:marRight w:val="0"/>
          <w:marTop w:val="0"/>
          <w:marBottom w:val="0"/>
          <w:divBdr>
            <w:top w:val="none" w:sz="0" w:space="0" w:color="auto"/>
            <w:left w:val="none" w:sz="0" w:space="0" w:color="auto"/>
            <w:bottom w:val="none" w:sz="0" w:space="0" w:color="auto"/>
            <w:right w:val="none" w:sz="0" w:space="0" w:color="auto"/>
          </w:divBdr>
        </w:div>
        <w:div w:id="2097433518">
          <w:marLeft w:val="0"/>
          <w:marRight w:val="0"/>
          <w:marTop w:val="0"/>
          <w:marBottom w:val="0"/>
          <w:divBdr>
            <w:top w:val="none" w:sz="0" w:space="0" w:color="auto"/>
            <w:left w:val="none" w:sz="0" w:space="0" w:color="auto"/>
            <w:bottom w:val="none" w:sz="0" w:space="0" w:color="auto"/>
            <w:right w:val="none" w:sz="0" w:space="0" w:color="auto"/>
          </w:divBdr>
        </w:div>
      </w:divsChild>
    </w:div>
    <w:div w:id="552543458">
      <w:bodyDiv w:val="1"/>
      <w:marLeft w:val="0"/>
      <w:marRight w:val="0"/>
      <w:marTop w:val="0"/>
      <w:marBottom w:val="0"/>
      <w:divBdr>
        <w:top w:val="none" w:sz="0" w:space="0" w:color="auto"/>
        <w:left w:val="none" w:sz="0" w:space="0" w:color="auto"/>
        <w:bottom w:val="none" w:sz="0" w:space="0" w:color="auto"/>
        <w:right w:val="none" w:sz="0" w:space="0" w:color="auto"/>
      </w:divBdr>
    </w:div>
    <w:div w:id="553395531">
      <w:bodyDiv w:val="1"/>
      <w:marLeft w:val="0"/>
      <w:marRight w:val="0"/>
      <w:marTop w:val="0"/>
      <w:marBottom w:val="0"/>
      <w:divBdr>
        <w:top w:val="none" w:sz="0" w:space="0" w:color="auto"/>
        <w:left w:val="none" w:sz="0" w:space="0" w:color="auto"/>
        <w:bottom w:val="none" w:sz="0" w:space="0" w:color="auto"/>
        <w:right w:val="none" w:sz="0" w:space="0" w:color="auto"/>
      </w:divBdr>
    </w:div>
    <w:div w:id="558370417">
      <w:bodyDiv w:val="1"/>
      <w:marLeft w:val="0"/>
      <w:marRight w:val="0"/>
      <w:marTop w:val="0"/>
      <w:marBottom w:val="0"/>
      <w:divBdr>
        <w:top w:val="none" w:sz="0" w:space="0" w:color="auto"/>
        <w:left w:val="none" w:sz="0" w:space="0" w:color="auto"/>
        <w:bottom w:val="none" w:sz="0" w:space="0" w:color="auto"/>
        <w:right w:val="none" w:sz="0" w:space="0" w:color="auto"/>
      </w:divBdr>
    </w:div>
    <w:div w:id="565838476">
      <w:bodyDiv w:val="1"/>
      <w:marLeft w:val="0"/>
      <w:marRight w:val="0"/>
      <w:marTop w:val="0"/>
      <w:marBottom w:val="0"/>
      <w:divBdr>
        <w:top w:val="none" w:sz="0" w:space="0" w:color="auto"/>
        <w:left w:val="none" w:sz="0" w:space="0" w:color="auto"/>
        <w:bottom w:val="none" w:sz="0" w:space="0" w:color="auto"/>
        <w:right w:val="none" w:sz="0" w:space="0" w:color="auto"/>
      </w:divBdr>
    </w:div>
    <w:div w:id="579825292">
      <w:bodyDiv w:val="1"/>
      <w:marLeft w:val="0"/>
      <w:marRight w:val="0"/>
      <w:marTop w:val="0"/>
      <w:marBottom w:val="0"/>
      <w:divBdr>
        <w:top w:val="none" w:sz="0" w:space="0" w:color="auto"/>
        <w:left w:val="none" w:sz="0" w:space="0" w:color="auto"/>
        <w:bottom w:val="none" w:sz="0" w:space="0" w:color="auto"/>
        <w:right w:val="none" w:sz="0" w:space="0" w:color="auto"/>
      </w:divBdr>
      <w:divsChild>
        <w:div w:id="760951716">
          <w:blockQuote w:val="1"/>
          <w:marLeft w:val="0"/>
          <w:marRight w:val="0"/>
          <w:marTop w:val="300"/>
          <w:marBottom w:val="0"/>
          <w:divBdr>
            <w:top w:val="none" w:sz="0" w:space="0" w:color="auto"/>
            <w:left w:val="single" w:sz="24" w:space="11" w:color="002124"/>
            <w:bottom w:val="none" w:sz="0" w:space="0" w:color="auto"/>
            <w:right w:val="none" w:sz="0" w:space="0" w:color="auto"/>
          </w:divBdr>
        </w:div>
      </w:divsChild>
    </w:div>
    <w:div w:id="581178885">
      <w:bodyDiv w:val="1"/>
      <w:marLeft w:val="0"/>
      <w:marRight w:val="0"/>
      <w:marTop w:val="0"/>
      <w:marBottom w:val="0"/>
      <w:divBdr>
        <w:top w:val="none" w:sz="0" w:space="0" w:color="auto"/>
        <w:left w:val="none" w:sz="0" w:space="0" w:color="auto"/>
        <w:bottom w:val="none" w:sz="0" w:space="0" w:color="auto"/>
        <w:right w:val="none" w:sz="0" w:space="0" w:color="auto"/>
      </w:divBdr>
    </w:div>
    <w:div w:id="586839935">
      <w:bodyDiv w:val="1"/>
      <w:marLeft w:val="0"/>
      <w:marRight w:val="0"/>
      <w:marTop w:val="0"/>
      <w:marBottom w:val="0"/>
      <w:divBdr>
        <w:top w:val="none" w:sz="0" w:space="0" w:color="auto"/>
        <w:left w:val="none" w:sz="0" w:space="0" w:color="auto"/>
        <w:bottom w:val="none" w:sz="0" w:space="0" w:color="auto"/>
        <w:right w:val="none" w:sz="0" w:space="0" w:color="auto"/>
      </w:divBdr>
    </w:div>
    <w:div w:id="606893884">
      <w:bodyDiv w:val="1"/>
      <w:marLeft w:val="0"/>
      <w:marRight w:val="0"/>
      <w:marTop w:val="0"/>
      <w:marBottom w:val="0"/>
      <w:divBdr>
        <w:top w:val="none" w:sz="0" w:space="0" w:color="auto"/>
        <w:left w:val="none" w:sz="0" w:space="0" w:color="auto"/>
        <w:bottom w:val="none" w:sz="0" w:space="0" w:color="auto"/>
        <w:right w:val="none" w:sz="0" w:space="0" w:color="auto"/>
      </w:divBdr>
      <w:divsChild>
        <w:div w:id="606667006">
          <w:marLeft w:val="360"/>
          <w:marRight w:val="0"/>
          <w:marTop w:val="100"/>
          <w:marBottom w:val="0"/>
          <w:divBdr>
            <w:top w:val="none" w:sz="0" w:space="0" w:color="auto"/>
            <w:left w:val="none" w:sz="0" w:space="0" w:color="auto"/>
            <w:bottom w:val="none" w:sz="0" w:space="0" w:color="auto"/>
            <w:right w:val="none" w:sz="0" w:space="0" w:color="auto"/>
          </w:divBdr>
        </w:div>
      </w:divsChild>
    </w:div>
    <w:div w:id="616252367">
      <w:bodyDiv w:val="1"/>
      <w:marLeft w:val="0"/>
      <w:marRight w:val="0"/>
      <w:marTop w:val="0"/>
      <w:marBottom w:val="0"/>
      <w:divBdr>
        <w:top w:val="none" w:sz="0" w:space="0" w:color="auto"/>
        <w:left w:val="none" w:sz="0" w:space="0" w:color="auto"/>
        <w:bottom w:val="none" w:sz="0" w:space="0" w:color="auto"/>
        <w:right w:val="none" w:sz="0" w:space="0" w:color="auto"/>
      </w:divBdr>
    </w:div>
    <w:div w:id="620501583">
      <w:bodyDiv w:val="1"/>
      <w:marLeft w:val="0"/>
      <w:marRight w:val="0"/>
      <w:marTop w:val="0"/>
      <w:marBottom w:val="0"/>
      <w:divBdr>
        <w:top w:val="none" w:sz="0" w:space="0" w:color="auto"/>
        <w:left w:val="none" w:sz="0" w:space="0" w:color="auto"/>
        <w:bottom w:val="none" w:sz="0" w:space="0" w:color="auto"/>
        <w:right w:val="none" w:sz="0" w:space="0" w:color="auto"/>
      </w:divBdr>
      <w:divsChild>
        <w:div w:id="864557087">
          <w:marLeft w:val="274"/>
          <w:marRight w:val="0"/>
          <w:marTop w:val="0"/>
          <w:marBottom w:val="0"/>
          <w:divBdr>
            <w:top w:val="none" w:sz="0" w:space="0" w:color="auto"/>
            <w:left w:val="none" w:sz="0" w:space="0" w:color="auto"/>
            <w:bottom w:val="none" w:sz="0" w:space="0" w:color="auto"/>
            <w:right w:val="none" w:sz="0" w:space="0" w:color="auto"/>
          </w:divBdr>
        </w:div>
        <w:div w:id="872035450">
          <w:marLeft w:val="274"/>
          <w:marRight w:val="0"/>
          <w:marTop w:val="0"/>
          <w:marBottom w:val="0"/>
          <w:divBdr>
            <w:top w:val="none" w:sz="0" w:space="0" w:color="auto"/>
            <w:left w:val="none" w:sz="0" w:space="0" w:color="auto"/>
            <w:bottom w:val="none" w:sz="0" w:space="0" w:color="auto"/>
            <w:right w:val="none" w:sz="0" w:space="0" w:color="auto"/>
          </w:divBdr>
        </w:div>
        <w:div w:id="710299539">
          <w:marLeft w:val="274"/>
          <w:marRight w:val="0"/>
          <w:marTop w:val="0"/>
          <w:marBottom w:val="0"/>
          <w:divBdr>
            <w:top w:val="none" w:sz="0" w:space="0" w:color="auto"/>
            <w:left w:val="none" w:sz="0" w:space="0" w:color="auto"/>
            <w:bottom w:val="none" w:sz="0" w:space="0" w:color="auto"/>
            <w:right w:val="none" w:sz="0" w:space="0" w:color="auto"/>
          </w:divBdr>
        </w:div>
        <w:div w:id="1666788246">
          <w:marLeft w:val="274"/>
          <w:marRight w:val="0"/>
          <w:marTop w:val="0"/>
          <w:marBottom w:val="0"/>
          <w:divBdr>
            <w:top w:val="none" w:sz="0" w:space="0" w:color="auto"/>
            <w:left w:val="none" w:sz="0" w:space="0" w:color="auto"/>
            <w:bottom w:val="none" w:sz="0" w:space="0" w:color="auto"/>
            <w:right w:val="none" w:sz="0" w:space="0" w:color="auto"/>
          </w:divBdr>
        </w:div>
        <w:div w:id="228031850">
          <w:marLeft w:val="274"/>
          <w:marRight w:val="0"/>
          <w:marTop w:val="0"/>
          <w:marBottom w:val="0"/>
          <w:divBdr>
            <w:top w:val="none" w:sz="0" w:space="0" w:color="auto"/>
            <w:left w:val="none" w:sz="0" w:space="0" w:color="auto"/>
            <w:bottom w:val="none" w:sz="0" w:space="0" w:color="auto"/>
            <w:right w:val="none" w:sz="0" w:space="0" w:color="auto"/>
          </w:divBdr>
        </w:div>
        <w:div w:id="1234001383">
          <w:marLeft w:val="274"/>
          <w:marRight w:val="0"/>
          <w:marTop w:val="0"/>
          <w:marBottom w:val="0"/>
          <w:divBdr>
            <w:top w:val="none" w:sz="0" w:space="0" w:color="auto"/>
            <w:left w:val="none" w:sz="0" w:space="0" w:color="auto"/>
            <w:bottom w:val="none" w:sz="0" w:space="0" w:color="auto"/>
            <w:right w:val="none" w:sz="0" w:space="0" w:color="auto"/>
          </w:divBdr>
        </w:div>
        <w:div w:id="1139540753">
          <w:marLeft w:val="274"/>
          <w:marRight w:val="0"/>
          <w:marTop w:val="0"/>
          <w:marBottom w:val="0"/>
          <w:divBdr>
            <w:top w:val="none" w:sz="0" w:space="0" w:color="auto"/>
            <w:left w:val="none" w:sz="0" w:space="0" w:color="auto"/>
            <w:bottom w:val="none" w:sz="0" w:space="0" w:color="auto"/>
            <w:right w:val="none" w:sz="0" w:space="0" w:color="auto"/>
          </w:divBdr>
        </w:div>
        <w:div w:id="866024832">
          <w:marLeft w:val="274"/>
          <w:marRight w:val="0"/>
          <w:marTop w:val="0"/>
          <w:marBottom w:val="0"/>
          <w:divBdr>
            <w:top w:val="none" w:sz="0" w:space="0" w:color="auto"/>
            <w:left w:val="none" w:sz="0" w:space="0" w:color="auto"/>
            <w:bottom w:val="none" w:sz="0" w:space="0" w:color="auto"/>
            <w:right w:val="none" w:sz="0" w:space="0" w:color="auto"/>
          </w:divBdr>
        </w:div>
      </w:divsChild>
    </w:div>
    <w:div w:id="629436434">
      <w:bodyDiv w:val="1"/>
      <w:marLeft w:val="0"/>
      <w:marRight w:val="0"/>
      <w:marTop w:val="0"/>
      <w:marBottom w:val="0"/>
      <w:divBdr>
        <w:top w:val="none" w:sz="0" w:space="0" w:color="auto"/>
        <w:left w:val="none" w:sz="0" w:space="0" w:color="auto"/>
        <w:bottom w:val="none" w:sz="0" w:space="0" w:color="auto"/>
        <w:right w:val="none" w:sz="0" w:space="0" w:color="auto"/>
      </w:divBdr>
    </w:div>
    <w:div w:id="642002091">
      <w:bodyDiv w:val="1"/>
      <w:marLeft w:val="0"/>
      <w:marRight w:val="0"/>
      <w:marTop w:val="0"/>
      <w:marBottom w:val="0"/>
      <w:divBdr>
        <w:top w:val="none" w:sz="0" w:space="0" w:color="auto"/>
        <w:left w:val="none" w:sz="0" w:space="0" w:color="auto"/>
        <w:bottom w:val="none" w:sz="0" w:space="0" w:color="auto"/>
        <w:right w:val="none" w:sz="0" w:space="0" w:color="auto"/>
      </w:divBdr>
    </w:div>
    <w:div w:id="649020952">
      <w:bodyDiv w:val="1"/>
      <w:marLeft w:val="0"/>
      <w:marRight w:val="0"/>
      <w:marTop w:val="0"/>
      <w:marBottom w:val="0"/>
      <w:divBdr>
        <w:top w:val="none" w:sz="0" w:space="0" w:color="auto"/>
        <w:left w:val="none" w:sz="0" w:space="0" w:color="auto"/>
        <w:bottom w:val="none" w:sz="0" w:space="0" w:color="auto"/>
        <w:right w:val="none" w:sz="0" w:space="0" w:color="auto"/>
      </w:divBdr>
    </w:div>
    <w:div w:id="649603670">
      <w:bodyDiv w:val="1"/>
      <w:marLeft w:val="0"/>
      <w:marRight w:val="0"/>
      <w:marTop w:val="0"/>
      <w:marBottom w:val="0"/>
      <w:divBdr>
        <w:top w:val="none" w:sz="0" w:space="0" w:color="auto"/>
        <w:left w:val="none" w:sz="0" w:space="0" w:color="auto"/>
        <w:bottom w:val="none" w:sz="0" w:space="0" w:color="auto"/>
        <w:right w:val="none" w:sz="0" w:space="0" w:color="auto"/>
      </w:divBdr>
    </w:div>
    <w:div w:id="652683433">
      <w:bodyDiv w:val="1"/>
      <w:marLeft w:val="0"/>
      <w:marRight w:val="0"/>
      <w:marTop w:val="0"/>
      <w:marBottom w:val="0"/>
      <w:divBdr>
        <w:top w:val="none" w:sz="0" w:space="0" w:color="auto"/>
        <w:left w:val="none" w:sz="0" w:space="0" w:color="auto"/>
        <w:bottom w:val="none" w:sz="0" w:space="0" w:color="auto"/>
        <w:right w:val="none" w:sz="0" w:space="0" w:color="auto"/>
      </w:divBdr>
      <w:divsChild>
        <w:div w:id="89157863">
          <w:marLeft w:val="1123"/>
          <w:marRight w:val="0"/>
          <w:marTop w:val="100"/>
          <w:marBottom w:val="0"/>
          <w:divBdr>
            <w:top w:val="none" w:sz="0" w:space="0" w:color="auto"/>
            <w:left w:val="none" w:sz="0" w:space="0" w:color="auto"/>
            <w:bottom w:val="none" w:sz="0" w:space="0" w:color="auto"/>
            <w:right w:val="none" w:sz="0" w:space="0" w:color="auto"/>
          </w:divBdr>
        </w:div>
        <w:div w:id="199972419">
          <w:marLeft w:val="1123"/>
          <w:marRight w:val="0"/>
          <w:marTop w:val="100"/>
          <w:marBottom w:val="0"/>
          <w:divBdr>
            <w:top w:val="none" w:sz="0" w:space="0" w:color="auto"/>
            <w:left w:val="none" w:sz="0" w:space="0" w:color="auto"/>
            <w:bottom w:val="none" w:sz="0" w:space="0" w:color="auto"/>
            <w:right w:val="none" w:sz="0" w:space="0" w:color="auto"/>
          </w:divBdr>
        </w:div>
        <w:div w:id="1825505890">
          <w:marLeft w:val="418"/>
          <w:marRight w:val="0"/>
          <w:marTop w:val="100"/>
          <w:marBottom w:val="0"/>
          <w:divBdr>
            <w:top w:val="none" w:sz="0" w:space="0" w:color="auto"/>
            <w:left w:val="none" w:sz="0" w:space="0" w:color="auto"/>
            <w:bottom w:val="none" w:sz="0" w:space="0" w:color="auto"/>
            <w:right w:val="none" w:sz="0" w:space="0" w:color="auto"/>
          </w:divBdr>
        </w:div>
        <w:div w:id="1869292109">
          <w:marLeft w:val="1123"/>
          <w:marRight w:val="0"/>
          <w:marTop w:val="100"/>
          <w:marBottom w:val="0"/>
          <w:divBdr>
            <w:top w:val="none" w:sz="0" w:space="0" w:color="auto"/>
            <w:left w:val="none" w:sz="0" w:space="0" w:color="auto"/>
            <w:bottom w:val="none" w:sz="0" w:space="0" w:color="auto"/>
            <w:right w:val="none" w:sz="0" w:space="0" w:color="auto"/>
          </w:divBdr>
        </w:div>
        <w:div w:id="1988977632">
          <w:marLeft w:val="1123"/>
          <w:marRight w:val="0"/>
          <w:marTop w:val="100"/>
          <w:marBottom w:val="0"/>
          <w:divBdr>
            <w:top w:val="none" w:sz="0" w:space="0" w:color="auto"/>
            <w:left w:val="none" w:sz="0" w:space="0" w:color="auto"/>
            <w:bottom w:val="none" w:sz="0" w:space="0" w:color="auto"/>
            <w:right w:val="none" w:sz="0" w:space="0" w:color="auto"/>
          </w:divBdr>
        </w:div>
        <w:div w:id="2020352382">
          <w:marLeft w:val="1123"/>
          <w:marRight w:val="0"/>
          <w:marTop w:val="100"/>
          <w:marBottom w:val="0"/>
          <w:divBdr>
            <w:top w:val="none" w:sz="0" w:space="0" w:color="auto"/>
            <w:left w:val="none" w:sz="0" w:space="0" w:color="auto"/>
            <w:bottom w:val="none" w:sz="0" w:space="0" w:color="auto"/>
            <w:right w:val="none" w:sz="0" w:space="0" w:color="auto"/>
          </w:divBdr>
        </w:div>
      </w:divsChild>
    </w:div>
    <w:div w:id="660550284">
      <w:bodyDiv w:val="1"/>
      <w:marLeft w:val="0"/>
      <w:marRight w:val="0"/>
      <w:marTop w:val="0"/>
      <w:marBottom w:val="0"/>
      <w:divBdr>
        <w:top w:val="none" w:sz="0" w:space="0" w:color="auto"/>
        <w:left w:val="none" w:sz="0" w:space="0" w:color="auto"/>
        <w:bottom w:val="none" w:sz="0" w:space="0" w:color="auto"/>
        <w:right w:val="none" w:sz="0" w:space="0" w:color="auto"/>
      </w:divBdr>
      <w:divsChild>
        <w:div w:id="1457526883">
          <w:marLeft w:val="418"/>
          <w:marRight w:val="0"/>
          <w:marTop w:val="100"/>
          <w:marBottom w:val="0"/>
          <w:divBdr>
            <w:top w:val="none" w:sz="0" w:space="0" w:color="auto"/>
            <w:left w:val="none" w:sz="0" w:space="0" w:color="auto"/>
            <w:bottom w:val="none" w:sz="0" w:space="0" w:color="auto"/>
            <w:right w:val="none" w:sz="0" w:space="0" w:color="auto"/>
          </w:divBdr>
        </w:div>
      </w:divsChild>
    </w:div>
    <w:div w:id="664631865">
      <w:bodyDiv w:val="1"/>
      <w:marLeft w:val="0"/>
      <w:marRight w:val="0"/>
      <w:marTop w:val="0"/>
      <w:marBottom w:val="0"/>
      <w:divBdr>
        <w:top w:val="none" w:sz="0" w:space="0" w:color="auto"/>
        <w:left w:val="none" w:sz="0" w:space="0" w:color="auto"/>
        <w:bottom w:val="none" w:sz="0" w:space="0" w:color="auto"/>
        <w:right w:val="none" w:sz="0" w:space="0" w:color="auto"/>
      </w:divBdr>
    </w:div>
    <w:div w:id="671221259">
      <w:bodyDiv w:val="1"/>
      <w:marLeft w:val="0"/>
      <w:marRight w:val="0"/>
      <w:marTop w:val="0"/>
      <w:marBottom w:val="0"/>
      <w:divBdr>
        <w:top w:val="none" w:sz="0" w:space="0" w:color="auto"/>
        <w:left w:val="none" w:sz="0" w:space="0" w:color="auto"/>
        <w:bottom w:val="none" w:sz="0" w:space="0" w:color="auto"/>
        <w:right w:val="none" w:sz="0" w:space="0" w:color="auto"/>
      </w:divBdr>
    </w:div>
    <w:div w:id="692725814">
      <w:bodyDiv w:val="1"/>
      <w:marLeft w:val="0"/>
      <w:marRight w:val="0"/>
      <w:marTop w:val="0"/>
      <w:marBottom w:val="0"/>
      <w:divBdr>
        <w:top w:val="none" w:sz="0" w:space="0" w:color="auto"/>
        <w:left w:val="none" w:sz="0" w:space="0" w:color="auto"/>
        <w:bottom w:val="none" w:sz="0" w:space="0" w:color="auto"/>
        <w:right w:val="none" w:sz="0" w:space="0" w:color="auto"/>
      </w:divBdr>
    </w:div>
    <w:div w:id="697006281">
      <w:bodyDiv w:val="1"/>
      <w:marLeft w:val="0"/>
      <w:marRight w:val="0"/>
      <w:marTop w:val="0"/>
      <w:marBottom w:val="0"/>
      <w:divBdr>
        <w:top w:val="none" w:sz="0" w:space="0" w:color="auto"/>
        <w:left w:val="none" w:sz="0" w:space="0" w:color="auto"/>
        <w:bottom w:val="none" w:sz="0" w:space="0" w:color="auto"/>
        <w:right w:val="none" w:sz="0" w:space="0" w:color="auto"/>
      </w:divBdr>
      <w:divsChild>
        <w:div w:id="625283157">
          <w:marLeft w:val="274"/>
          <w:marRight w:val="0"/>
          <w:marTop w:val="200"/>
          <w:marBottom w:val="0"/>
          <w:divBdr>
            <w:top w:val="none" w:sz="0" w:space="0" w:color="auto"/>
            <w:left w:val="none" w:sz="0" w:space="0" w:color="auto"/>
            <w:bottom w:val="none" w:sz="0" w:space="0" w:color="auto"/>
            <w:right w:val="none" w:sz="0" w:space="0" w:color="auto"/>
          </w:divBdr>
        </w:div>
        <w:div w:id="2073188499">
          <w:marLeft w:val="274"/>
          <w:marRight w:val="0"/>
          <w:marTop w:val="100"/>
          <w:marBottom w:val="0"/>
          <w:divBdr>
            <w:top w:val="none" w:sz="0" w:space="0" w:color="auto"/>
            <w:left w:val="none" w:sz="0" w:space="0" w:color="auto"/>
            <w:bottom w:val="none" w:sz="0" w:space="0" w:color="auto"/>
            <w:right w:val="none" w:sz="0" w:space="0" w:color="auto"/>
          </w:divBdr>
        </w:div>
      </w:divsChild>
    </w:div>
    <w:div w:id="698897007">
      <w:bodyDiv w:val="1"/>
      <w:marLeft w:val="0"/>
      <w:marRight w:val="0"/>
      <w:marTop w:val="0"/>
      <w:marBottom w:val="0"/>
      <w:divBdr>
        <w:top w:val="none" w:sz="0" w:space="0" w:color="auto"/>
        <w:left w:val="none" w:sz="0" w:space="0" w:color="auto"/>
        <w:bottom w:val="none" w:sz="0" w:space="0" w:color="auto"/>
        <w:right w:val="none" w:sz="0" w:space="0" w:color="auto"/>
      </w:divBdr>
    </w:div>
    <w:div w:id="714813125">
      <w:bodyDiv w:val="1"/>
      <w:marLeft w:val="0"/>
      <w:marRight w:val="0"/>
      <w:marTop w:val="0"/>
      <w:marBottom w:val="0"/>
      <w:divBdr>
        <w:top w:val="none" w:sz="0" w:space="0" w:color="auto"/>
        <w:left w:val="none" w:sz="0" w:space="0" w:color="auto"/>
        <w:bottom w:val="none" w:sz="0" w:space="0" w:color="auto"/>
        <w:right w:val="none" w:sz="0" w:space="0" w:color="auto"/>
      </w:divBdr>
      <w:divsChild>
        <w:div w:id="7025197">
          <w:marLeft w:val="0"/>
          <w:marRight w:val="0"/>
          <w:marTop w:val="0"/>
          <w:marBottom w:val="0"/>
          <w:divBdr>
            <w:top w:val="none" w:sz="0" w:space="0" w:color="auto"/>
            <w:left w:val="none" w:sz="0" w:space="0" w:color="auto"/>
            <w:bottom w:val="none" w:sz="0" w:space="0" w:color="auto"/>
            <w:right w:val="none" w:sz="0" w:space="0" w:color="auto"/>
          </w:divBdr>
        </w:div>
        <w:div w:id="74203140">
          <w:marLeft w:val="0"/>
          <w:marRight w:val="0"/>
          <w:marTop w:val="0"/>
          <w:marBottom w:val="0"/>
          <w:divBdr>
            <w:top w:val="none" w:sz="0" w:space="0" w:color="auto"/>
            <w:left w:val="none" w:sz="0" w:space="0" w:color="auto"/>
            <w:bottom w:val="none" w:sz="0" w:space="0" w:color="auto"/>
            <w:right w:val="none" w:sz="0" w:space="0" w:color="auto"/>
          </w:divBdr>
        </w:div>
        <w:div w:id="263540035">
          <w:marLeft w:val="0"/>
          <w:marRight w:val="0"/>
          <w:marTop w:val="0"/>
          <w:marBottom w:val="0"/>
          <w:divBdr>
            <w:top w:val="none" w:sz="0" w:space="0" w:color="auto"/>
            <w:left w:val="none" w:sz="0" w:space="0" w:color="auto"/>
            <w:bottom w:val="none" w:sz="0" w:space="0" w:color="auto"/>
            <w:right w:val="none" w:sz="0" w:space="0" w:color="auto"/>
          </w:divBdr>
        </w:div>
        <w:div w:id="324557610">
          <w:marLeft w:val="0"/>
          <w:marRight w:val="0"/>
          <w:marTop w:val="0"/>
          <w:marBottom w:val="0"/>
          <w:divBdr>
            <w:top w:val="none" w:sz="0" w:space="0" w:color="auto"/>
            <w:left w:val="none" w:sz="0" w:space="0" w:color="auto"/>
            <w:bottom w:val="none" w:sz="0" w:space="0" w:color="auto"/>
            <w:right w:val="none" w:sz="0" w:space="0" w:color="auto"/>
          </w:divBdr>
        </w:div>
        <w:div w:id="332609170">
          <w:marLeft w:val="0"/>
          <w:marRight w:val="0"/>
          <w:marTop w:val="0"/>
          <w:marBottom w:val="0"/>
          <w:divBdr>
            <w:top w:val="none" w:sz="0" w:space="0" w:color="auto"/>
            <w:left w:val="none" w:sz="0" w:space="0" w:color="auto"/>
            <w:bottom w:val="none" w:sz="0" w:space="0" w:color="auto"/>
            <w:right w:val="none" w:sz="0" w:space="0" w:color="auto"/>
          </w:divBdr>
        </w:div>
        <w:div w:id="471563884">
          <w:marLeft w:val="0"/>
          <w:marRight w:val="0"/>
          <w:marTop w:val="0"/>
          <w:marBottom w:val="0"/>
          <w:divBdr>
            <w:top w:val="none" w:sz="0" w:space="0" w:color="auto"/>
            <w:left w:val="none" w:sz="0" w:space="0" w:color="auto"/>
            <w:bottom w:val="none" w:sz="0" w:space="0" w:color="auto"/>
            <w:right w:val="none" w:sz="0" w:space="0" w:color="auto"/>
          </w:divBdr>
        </w:div>
        <w:div w:id="678898075">
          <w:marLeft w:val="0"/>
          <w:marRight w:val="0"/>
          <w:marTop w:val="0"/>
          <w:marBottom w:val="0"/>
          <w:divBdr>
            <w:top w:val="none" w:sz="0" w:space="0" w:color="auto"/>
            <w:left w:val="none" w:sz="0" w:space="0" w:color="auto"/>
            <w:bottom w:val="none" w:sz="0" w:space="0" w:color="auto"/>
            <w:right w:val="none" w:sz="0" w:space="0" w:color="auto"/>
          </w:divBdr>
        </w:div>
        <w:div w:id="1619142858">
          <w:marLeft w:val="0"/>
          <w:marRight w:val="0"/>
          <w:marTop w:val="0"/>
          <w:marBottom w:val="0"/>
          <w:divBdr>
            <w:top w:val="none" w:sz="0" w:space="0" w:color="auto"/>
            <w:left w:val="none" w:sz="0" w:space="0" w:color="auto"/>
            <w:bottom w:val="none" w:sz="0" w:space="0" w:color="auto"/>
            <w:right w:val="none" w:sz="0" w:space="0" w:color="auto"/>
          </w:divBdr>
        </w:div>
        <w:div w:id="1777209116">
          <w:marLeft w:val="0"/>
          <w:marRight w:val="0"/>
          <w:marTop w:val="0"/>
          <w:marBottom w:val="0"/>
          <w:divBdr>
            <w:top w:val="none" w:sz="0" w:space="0" w:color="auto"/>
            <w:left w:val="none" w:sz="0" w:space="0" w:color="auto"/>
            <w:bottom w:val="none" w:sz="0" w:space="0" w:color="auto"/>
            <w:right w:val="none" w:sz="0" w:space="0" w:color="auto"/>
          </w:divBdr>
        </w:div>
        <w:div w:id="2007588382">
          <w:marLeft w:val="0"/>
          <w:marRight w:val="0"/>
          <w:marTop w:val="0"/>
          <w:marBottom w:val="0"/>
          <w:divBdr>
            <w:top w:val="none" w:sz="0" w:space="0" w:color="auto"/>
            <w:left w:val="none" w:sz="0" w:space="0" w:color="auto"/>
            <w:bottom w:val="none" w:sz="0" w:space="0" w:color="auto"/>
            <w:right w:val="none" w:sz="0" w:space="0" w:color="auto"/>
          </w:divBdr>
        </w:div>
      </w:divsChild>
    </w:div>
    <w:div w:id="723261776">
      <w:bodyDiv w:val="1"/>
      <w:marLeft w:val="0"/>
      <w:marRight w:val="0"/>
      <w:marTop w:val="0"/>
      <w:marBottom w:val="0"/>
      <w:divBdr>
        <w:top w:val="none" w:sz="0" w:space="0" w:color="auto"/>
        <w:left w:val="none" w:sz="0" w:space="0" w:color="auto"/>
        <w:bottom w:val="none" w:sz="0" w:space="0" w:color="auto"/>
        <w:right w:val="none" w:sz="0" w:space="0" w:color="auto"/>
      </w:divBdr>
    </w:div>
    <w:div w:id="755635535">
      <w:bodyDiv w:val="1"/>
      <w:marLeft w:val="0"/>
      <w:marRight w:val="0"/>
      <w:marTop w:val="0"/>
      <w:marBottom w:val="0"/>
      <w:divBdr>
        <w:top w:val="none" w:sz="0" w:space="0" w:color="auto"/>
        <w:left w:val="none" w:sz="0" w:space="0" w:color="auto"/>
        <w:bottom w:val="none" w:sz="0" w:space="0" w:color="auto"/>
        <w:right w:val="none" w:sz="0" w:space="0" w:color="auto"/>
      </w:divBdr>
    </w:div>
    <w:div w:id="761923923">
      <w:bodyDiv w:val="1"/>
      <w:marLeft w:val="0"/>
      <w:marRight w:val="0"/>
      <w:marTop w:val="0"/>
      <w:marBottom w:val="0"/>
      <w:divBdr>
        <w:top w:val="none" w:sz="0" w:space="0" w:color="auto"/>
        <w:left w:val="none" w:sz="0" w:space="0" w:color="auto"/>
        <w:bottom w:val="none" w:sz="0" w:space="0" w:color="auto"/>
        <w:right w:val="none" w:sz="0" w:space="0" w:color="auto"/>
      </w:divBdr>
    </w:div>
    <w:div w:id="764620185">
      <w:bodyDiv w:val="1"/>
      <w:marLeft w:val="0"/>
      <w:marRight w:val="0"/>
      <w:marTop w:val="0"/>
      <w:marBottom w:val="0"/>
      <w:divBdr>
        <w:top w:val="none" w:sz="0" w:space="0" w:color="auto"/>
        <w:left w:val="none" w:sz="0" w:space="0" w:color="auto"/>
        <w:bottom w:val="none" w:sz="0" w:space="0" w:color="auto"/>
        <w:right w:val="none" w:sz="0" w:space="0" w:color="auto"/>
      </w:divBdr>
    </w:div>
    <w:div w:id="775564987">
      <w:bodyDiv w:val="1"/>
      <w:marLeft w:val="0"/>
      <w:marRight w:val="0"/>
      <w:marTop w:val="0"/>
      <w:marBottom w:val="0"/>
      <w:divBdr>
        <w:top w:val="none" w:sz="0" w:space="0" w:color="auto"/>
        <w:left w:val="none" w:sz="0" w:space="0" w:color="auto"/>
        <w:bottom w:val="none" w:sz="0" w:space="0" w:color="auto"/>
        <w:right w:val="none" w:sz="0" w:space="0" w:color="auto"/>
      </w:divBdr>
    </w:div>
    <w:div w:id="792290530">
      <w:bodyDiv w:val="1"/>
      <w:marLeft w:val="0"/>
      <w:marRight w:val="0"/>
      <w:marTop w:val="0"/>
      <w:marBottom w:val="0"/>
      <w:divBdr>
        <w:top w:val="none" w:sz="0" w:space="0" w:color="auto"/>
        <w:left w:val="none" w:sz="0" w:space="0" w:color="auto"/>
        <w:bottom w:val="none" w:sz="0" w:space="0" w:color="auto"/>
        <w:right w:val="none" w:sz="0" w:space="0" w:color="auto"/>
      </w:divBdr>
    </w:div>
    <w:div w:id="796067498">
      <w:bodyDiv w:val="1"/>
      <w:marLeft w:val="0"/>
      <w:marRight w:val="0"/>
      <w:marTop w:val="0"/>
      <w:marBottom w:val="0"/>
      <w:divBdr>
        <w:top w:val="none" w:sz="0" w:space="0" w:color="auto"/>
        <w:left w:val="none" w:sz="0" w:space="0" w:color="auto"/>
        <w:bottom w:val="none" w:sz="0" w:space="0" w:color="auto"/>
        <w:right w:val="none" w:sz="0" w:space="0" w:color="auto"/>
      </w:divBdr>
    </w:div>
    <w:div w:id="812915808">
      <w:bodyDiv w:val="1"/>
      <w:marLeft w:val="0"/>
      <w:marRight w:val="0"/>
      <w:marTop w:val="0"/>
      <w:marBottom w:val="0"/>
      <w:divBdr>
        <w:top w:val="none" w:sz="0" w:space="0" w:color="auto"/>
        <w:left w:val="none" w:sz="0" w:space="0" w:color="auto"/>
        <w:bottom w:val="none" w:sz="0" w:space="0" w:color="auto"/>
        <w:right w:val="none" w:sz="0" w:space="0" w:color="auto"/>
      </w:divBdr>
    </w:div>
    <w:div w:id="825360808">
      <w:bodyDiv w:val="1"/>
      <w:marLeft w:val="0"/>
      <w:marRight w:val="0"/>
      <w:marTop w:val="0"/>
      <w:marBottom w:val="0"/>
      <w:divBdr>
        <w:top w:val="none" w:sz="0" w:space="0" w:color="auto"/>
        <w:left w:val="none" w:sz="0" w:space="0" w:color="auto"/>
        <w:bottom w:val="none" w:sz="0" w:space="0" w:color="auto"/>
        <w:right w:val="none" w:sz="0" w:space="0" w:color="auto"/>
      </w:divBdr>
    </w:div>
    <w:div w:id="832331426">
      <w:bodyDiv w:val="1"/>
      <w:marLeft w:val="0"/>
      <w:marRight w:val="0"/>
      <w:marTop w:val="0"/>
      <w:marBottom w:val="0"/>
      <w:divBdr>
        <w:top w:val="none" w:sz="0" w:space="0" w:color="auto"/>
        <w:left w:val="none" w:sz="0" w:space="0" w:color="auto"/>
        <w:bottom w:val="none" w:sz="0" w:space="0" w:color="auto"/>
        <w:right w:val="none" w:sz="0" w:space="0" w:color="auto"/>
      </w:divBdr>
    </w:div>
    <w:div w:id="837889082">
      <w:bodyDiv w:val="1"/>
      <w:marLeft w:val="0"/>
      <w:marRight w:val="0"/>
      <w:marTop w:val="0"/>
      <w:marBottom w:val="0"/>
      <w:divBdr>
        <w:top w:val="none" w:sz="0" w:space="0" w:color="auto"/>
        <w:left w:val="none" w:sz="0" w:space="0" w:color="auto"/>
        <w:bottom w:val="none" w:sz="0" w:space="0" w:color="auto"/>
        <w:right w:val="none" w:sz="0" w:space="0" w:color="auto"/>
      </w:divBdr>
    </w:div>
    <w:div w:id="838273841">
      <w:bodyDiv w:val="1"/>
      <w:marLeft w:val="0"/>
      <w:marRight w:val="0"/>
      <w:marTop w:val="0"/>
      <w:marBottom w:val="0"/>
      <w:divBdr>
        <w:top w:val="none" w:sz="0" w:space="0" w:color="auto"/>
        <w:left w:val="none" w:sz="0" w:space="0" w:color="auto"/>
        <w:bottom w:val="none" w:sz="0" w:space="0" w:color="auto"/>
        <w:right w:val="none" w:sz="0" w:space="0" w:color="auto"/>
      </w:divBdr>
    </w:div>
    <w:div w:id="852493385">
      <w:bodyDiv w:val="1"/>
      <w:marLeft w:val="0"/>
      <w:marRight w:val="0"/>
      <w:marTop w:val="0"/>
      <w:marBottom w:val="0"/>
      <w:divBdr>
        <w:top w:val="none" w:sz="0" w:space="0" w:color="auto"/>
        <w:left w:val="none" w:sz="0" w:space="0" w:color="auto"/>
        <w:bottom w:val="none" w:sz="0" w:space="0" w:color="auto"/>
        <w:right w:val="none" w:sz="0" w:space="0" w:color="auto"/>
      </w:divBdr>
    </w:div>
    <w:div w:id="877817561">
      <w:bodyDiv w:val="1"/>
      <w:marLeft w:val="0"/>
      <w:marRight w:val="0"/>
      <w:marTop w:val="0"/>
      <w:marBottom w:val="0"/>
      <w:divBdr>
        <w:top w:val="none" w:sz="0" w:space="0" w:color="auto"/>
        <w:left w:val="none" w:sz="0" w:space="0" w:color="auto"/>
        <w:bottom w:val="none" w:sz="0" w:space="0" w:color="auto"/>
        <w:right w:val="none" w:sz="0" w:space="0" w:color="auto"/>
      </w:divBdr>
    </w:div>
    <w:div w:id="897016155">
      <w:bodyDiv w:val="1"/>
      <w:marLeft w:val="0"/>
      <w:marRight w:val="0"/>
      <w:marTop w:val="0"/>
      <w:marBottom w:val="0"/>
      <w:divBdr>
        <w:top w:val="none" w:sz="0" w:space="0" w:color="auto"/>
        <w:left w:val="none" w:sz="0" w:space="0" w:color="auto"/>
        <w:bottom w:val="none" w:sz="0" w:space="0" w:color="auto"/>
        <w:right w:val="none" w:sz="0" w:space="0" w:color="auto"/>
      </w:divBdr>
      <w:divsChild>
        <w:div w:id="332031409">
          <w:marLeft w:val="418"/>
          <w:marRight w:val="0"/>
          <w:marTop w:val="100"/>
          <w:marBottom w:val="0"/>
          <w:divBdr>
            <w:top w:val="none" w:sz="0" w:space="0" w:color="auto"/>
            <w:left w:val="none" w:sz="0" w:space="0" w:color="auto"/>
            <w:bottom w:val="none" w:sz="0" w:space="0" w:color="auto"/>
            <w:right w:val="none" w:sz="0" w:space="0" w:color="auto"/>
          </w:divBdr>
        </w:div>
        <w:div w:id="542523598">
          <w:marLeft w:val="418"/>
          <w:marRight w:val="0"/>
          <w:marTop w:val="100"/>
          <w:marBottom w:val="0"/>
          <w:divBdr>
            <w:top w:val="none" w:sz="0" w:space="0" w:color="auto"/>
            <w:left w:val="none" w:sz="0" w:space="0" w:color="auto"/>
            <w:bottom w:val="none" w:sz="0" w:space="0" w:color="auto"/>
            <w:right w:val="none" w:sz="0" w:space="0" w:color="auto"/>
          </w:divBdr>
        </w:div>
        <w:div w:id="918753982">
          <w:marLeft w:val="418"/>
          <w:marRight w:val="0"/>
          <w:marTop w:val="100"/>
          <w:marBottom w:val="0"/>
          <w:divBdr>
            <w:top w:val="none" w:sz="0" w:space="0" w:color="auto"/>
            <w:left w:val="none" w:sz="0" w:space="0" w:color="auto"/>
            <w:bottom w:val="none" w:sz="0" w:space="0" w:color="auto"/>
            <w:right w:val="none" w:sz="0" w:space="0" w:color="auto"/>
          </w:divBdr>
        </w:div>
        <w:div w:id="1077946189">
          <w:marLeft w:val="1123"/>
          <w:marRight w:val="0"/>
          <w:marTop w:val="100"/>
          <w:marBottom w:val="0"/>
          <w:divBdr>
            <w:top w:val="none" w:sz="0" w:space="0" w:color="auto"/>
            <w:left w:val="none" w:sz="0" w:space="0" w:color="auto"/>
            <w:bottom w:val="none" w:sz="0" w:space="0" w:color="auto"/>
            <w:right w:val="none" w:sz="0" w:space="0" w:color="auto"/>
          </w:divBdr>
        </w:div>
      </w:divsChild>
    </w:div>
    <w:div w:id="900749783">
      <w:bodyDiv w:val="1"/>
      <w:marLeft w:val="0"/>
      <w:marRight w:val="0"/>
      <w:marTop w:val="0"/>
      <w:marBottom w:val="0"/>
      <w:divBdr>
        <w:top w:val="none" w:sz="0" w:space="0" w:color="auto"/>
        <w:left w:val="none" w:sz="0" w:space="0" w:color="auto"/>
        <w:bottom w:val="none" w:sz="0" w:space="0" w:color="auto"/>
        <w:right w:val="none" w:sz="0" w:space="0" w:color="auto"/>
      </w:divBdr>
    </w:div>
    <w:div w:id="905804455">
      <w:bodyDiv w:val="1"/>
      <w:marLeft w:val="0"/>
      <w:marRight w:val="0"/>
      <w:marTop w:val="0"/>
      <w:marBottom w:val="0"/>
      <w:divBdr>
        <w:top w:val="none" w:sz="0" w:space="0" w:color="auto"/>
        <w:left w:val="none" w:sz="0" w:space="0" w:color="auto"/>
        <w:bottom w:val="none" w:sz="0" w:space="0" w:color="auto"/>
        <w:right w:val="none" w:sz="0" w:space="0" w:color="auto"/>
      </w:divBdr>
    </w:div>
    <w:div w:id="912206662">
      <w:bodyDiv w:val="1"/>
      <w:marLeft w:val="0"/>
      <w:marRight w:val="0"/>
      <w:marTop w:val="0"/>
      <w:marBottom w:val="0"/>
      <w:divBdr>
        <w:top w:val="none" w:sz="0" w:space="0" w:color="auto"/>
        <w:left w:val="none" w:sz="0" w:space="0" w:color="auto"/>
        <w:bottom w:val="none" w:sz="0" w:space="0" w:color="auto"/>
        <w:right w:val="none" w:sz="0" w:space="0" w:color="auto"/>
      </w:divBdr>
    </w:div>
    <w:div w:id="917906853">
      <w:bodyDiv w:val="1"/>
      <w:marLeft w:val="0"/>
      <w:marRight w:val="0"/>
      <w:marTop w:val="0"/>
      <w:marBottom w:val="0"/>
      <w:divBdr>
        <w:top w:val="none" w:sz="0" w:space="0" w:color="auto"/>
        <w:left w:val="none" w:sz="0" w:space="0" w:color="auto"/>
        <w:bottom w:val="none" w:sz="0" w:space="0" w:color="auto"/>
        <w:right w:val="none" w:sz="0" w:space="0" w:color="auto"/>
      </w:divBdr>
    </w:div>
    <w:div w:id="921336320">
      <w:bodyDiv w:val="1"/>
      <w:marLeft w:val="0"/>
      <w:marRight w:val="0"/>
      <w:marTop w:val="0"/>
      <w:marBottom w:val="0"/>
      <w:divBdr>
        <w:top w:val="none" w:sz="0" w:space="0" w:color="auto"/>
        <w:left w:val="none" w:sz="0" w:space="0" w:color="auto"/>
        <w:bottom w:val="none" w:sz="0" w:space="0" w:color="auto"/>
        <w:right w:val="none" w:sz="0" w:space="0" w:color="auto"/>
      </w:divBdr>
    </w:div>
    <w:div w:id="968127935">
      <w:bodyDiv w:val="1"/>
      <w:marLeft w:val="0"/>
      <w:marRight w:val="0"/>
      <w:marTop w:val="0"/>
      <w:marBottom w:val="0"/>
      <w:divBdr>
        <w:top w:val="none" w:sz="0" w:space="0" w:color="auto"/>
        <w:left w:val="none" w:sz="0" w:space="0" w:color="auto"/>
        <w:bottom w:val="none" w:sz="0" w:space="0" w:color="auto"/>
        <w:right w:val="none" w:sz="0" w:space="0" w:color="auto"/>
      </w:divBdr>
    </w:div>
    <w:div w:id="972247064">
      <w:bodyDiv w:val="1"/>
      <w:marLeft w:val="0"/>
      <w:marRight w:val="0"/>
      <w:marTop w:val="0"/>
      <w:marBottom w:val="0"/>
      <w:divBdr>
        <w:top w:val="none" w:sz="0" w:space="0" w:color="auto"/>
        <w:left w:val="none" w:sz="0" w:space="0" w:color="auto"/>
        <w:bottom w:val="none" w:sz="0" w:space="0" w:color="auto"/>
        <w:right w:val="none" w:sz="0" w:space="0" w:color="auto"/>
      </w:divBdr>
    </w:div>
    <w:div w:id="985430141">
      <w:bodyDiv w:val="1"/>
      <w:marLeft w:val="0"/>
      <w:marRight w:val="0"/>
      <w:marTop w:val="0"/>
      <w:marBottom w:val="0"/>
      <w:divBdr>
        <w:top w:val="none" w:sz="0" w:space="0" w:color="auto"/>
        <w:left w:val="none" w:sz="0" w:space="0" w:color="auto"/>
        <w:bottom w:val="none" w:sz="0" w:space="0" w:color="auto"/>
        <w:right w:val="none" w:sz="0" w:space="0" w:color="auto"/>
      </w:divBdr>
    </w:div>
    <w:div w:id="1001931351">
      <w:bodyDiv w:val="1"/>
      <w:marLeft w:val="0"/>
      <w:marRight w:val="0"/>
      <w:marTop w:val="0"/>
      <w:marBottom w:val="0"/>
      <w:divBdr>
        <w:top w:val="none" w:sz="0" w:space="0" w:color="auto"/>
        <w:left w:val="none" w:sz="0" w:space="0" w:color="auto"/>
        <w:bottom w:val="none" w:sz="0" w:space="0" w:color="auto"/>
        <w:right w:val="none" w:sz="0" w:space="0" w:color="auto"/>
      </w:divBdr>
    </w:div>
    <w:div w:id="1005860553">
      <w:bodyDiv w:val="1"/>
      <w:marLeft w:val="0"/>
      <w:marRight w:val="0"/>
      <w:marTop w:val="0"/>
      <w:marBottom w:val="0"/>
      <w:divBdr>
        <w:top w:val="none" w:sz="0" w:space="0" w:color="auto"/>
        <w:left w:val="none" w:sz="0" w:space="0" w:color="auto"/>
        <w:bottom w:val="none" w:sz="0" w:space="0" w:color="auto"/>
        <w:right w:val="none" w:sz="0" w:space="0" w:color="auto"/>
      </w:divBdr>
    </w:div>
    <w:div w:id="1006009940">
      <w:bodyDiv w:val="1"/>
      <w:marLeft w:val="0"/>
      <w:marRight w:val="0"/>
      <w:marTop w:val="0"/>
      <w:marBottom w:val="0"/>
      <w:divBdr>
        <w:top w:val="none" w:sz="0" w:space="0" w:color="auto"/>
        <w:left w:val="none" w:sz="0" w:space="0" w:color="auto"/>
        <w:bottom w:val="none" w:sz="0" w:space="0" w:color="auto"/>
        <w:right w:val="none" w:sz="0" w:space="0" w:color="auto"/>
      </w:divBdr>
    </w:div>
    <w:div w:id="1007175164">
      <w:bodyDiv w:val="1"/>
      <w:marLeft w:val="0"/>
      <w:marRight w:val="0"/>
      <w:marTop w:val="0"/>
      <w:marBottom w:val="0"/>
      <w:divBdr>
        <w:top w:val="none" w:sz="0" w:space="0" w:color="auto"/>
        <w:left w:val="none" w:sz="0" w:space="0" w:color="auto"/>
        <w:bottom w:val="none" w:sz="0" w:space="0" w:color="auto"/>
        <w:right w:val="none" w:sz="0" w:space="0" w:color="auto"/>
      </w:divBdr>
      <w:divsChild>
        <w:div w:id="446169426">
          <w:marLeft w:val="1123"/>
          <w:marRight w:val="0"/>
          <w:marTop w:val="100"/>
          <w:marBottom w:val="0"/>
          <w:divBdr>
            <w:top w:val="none" w:sz="0" w:space="0" w:color="auto"/>
            <w:left w:val="none" w:sz="0" w:space="0" w:color="auto"/>
            <w:bottom w:val="none" w:sz="0" w:space="0" w:color="auto"/>
            <w:right w:val="none" w:sz="0" w:space="0" w:color="auto"/>
          </w:divBdr>
        </w:div>
        <w:div w:id="464929224">
          <w:marLeft w:val="1123"/>
          <w:marRight w:val="0"/>
          <w:marTop w:val="100"/>
          <w:marBottom w:val="0"/>
          <w:divBdr>
            <w:top w:val="none" w:sz="0" w:space="0" w:color="auto"/>
            <w:left w:val="none" w:sz="0" w:space="0" w:color="auto"/>
            <w:bottom w:val="none" w:sz="0" w:space="0" w:color="auto"/>
            <w:right w:val="none" w:sz="0" w:space="0" w:color="auto"/>
          </w:divBdr>
        </w:div>
        <w:div w:id="1043019740">
          <w:marLeft w:val="418"/>
          <w:marRight w:val="0"/>
          <w:marTop w:val="100"/>
          <w:marBottom w:val="0"/>
          <w:divBdr>
            <w:top w:val="none" w:sz="0" w:space="0" w:color="auto"/>
            <w:left w:val="none" w:sz="0" w:space="0" w:color="auto"/>
            <w:bottom w:val="none" w:sz="0" w:space="0" w:color="auto"/>
            <w:right w:val="none" w:sz="0" w:space="0" w:color="auto"/>
          </w:divBdr>
        </w:div>
        <w:div w:id="1263565945">
          <w:marLeft w:val="1123"/>
          <w:marRight w:val="0"/>
          <w:marTop w:val="100"/>
          <w:marBottom w:val="0"/>
          <w:divBdr>
            <w:top w:val="none" w:sz="0" w:space="0" w:color="auto"/>
            <w:left w:val="none" w:sz="0" w:space="0" w:color="auto"/>
            <w:bottom w:val="none" w:sz="0" w:space="0" w:color="auto"/>
            <w:right w:val="none" w:sz="0" w:space="0" w:color="auto"/>
          </w:divBdr>
        </w:div>
        <w:div w:id="1563522575">
          <w:marLeft w:val="1123"/>
          <w:marRight w:val="0"/>
          <w:marTop w:val="100"/>
          <w:marBottom w:val="0"/>
          <w:divBdr>
            <w:top w:val="none" w:sz="0" w:space="0" w:color="auto"/>
            <w:left w:val="none" w:sz="0" w:space="0" w:color="auto"/>
            <w:bottom w:val="none" w:sz="0" w:space="0" w:color="auto"/>
            <w:right w:val="none" w:sz="0" w:space="0" w:color="auto"/>
          </w:divBdr>
        </w:div>
      </w:divsChild>
    </w:div>
    <w:div w:id="1055398965">
      <w:bodyDiv w:val="1"/>
      <w:marLeft w:val="0"/>
      <w:marRight w:val="0"/>
      <w:marTop w:val="0"/>
      <w:marBottom w:val="0"/>
      <w:divBdr>
        <w:top w:val="none" w:sz="0" w:space="0" w:color="auto"/>
        <w:left w:val="none" w:sz="0" w:space="0" w:color="auto"/>
        <w:bottom w:val="none" w:sz="0" w:space="0" w:color="auto"/>
        <w:right w:val="none" w:sz="0" w:space="0" w:color="auto"/>
      </w:divBdr>
    </w:div>
    <w:div w:id="1078019500">
      <w:bodyDiv w:val="1"/>
      <w:marLeft w:val="0"/>
      <w:marRight w:val="0"/>
      <w:marTop w:val="0"/>
      <w:marBottom w:val="0"/>
      <w:divBdr>
        <w:top w:val="none" w:sz="0" w:space="0" w:color="auto"/>
        <w:left w:val="none" w:sz="0" w:space="0" w:color="auto"/>
        <w:bottom w:val="none" w:sz="0" w:space="0" w:color="auto"/>
        <w:right w:val="none" w:sz="0" w:space="0" w:color="auto"/>
      </w:divBdr>
    </w:div>
    <w:div w:id="1087118445">
      <w:bodyDiv w:val="1"/>
      <w:marLeft w:val="0"/>
      <w:marRight w:val="0"/>
      <w:marTop w:val="0"/>
      <w:marBottom w:val="0"/>
      <w:divBdr>
        <w:top w:val="none" w:sz="0" w:space="0" w:color="auto"/>
        <w:left w:val="none" w:sz="0" w:space="0" w:color="auto"/>
        <w:bottom w:val="none" w:sz="0" w:space="0" w:color="auto"/>
        <w:right w:val="none" w:sz="0" w:space="0" w:color="auto"/>
      </w:divBdr>
    </w:div>
    <w:div w:id="1091043824">
      <w:bodyDiv w:val="1"/>
      <w:marLeft w:val="0"/>
      <w:marRight w:val="0"/>
      <w:marTop w:val="0"/>
      <w:marBottom w:val="0"/>
      <w:divBdr>
        <w:top w:val="none" w:sz="0" w:space="0" w:color="auto"/>
        <w:left w:val="none" w:sz="0" w:space="0" w:color="auto"/>
        <w:bottom w:val="none" w:sz="0" w:space="0" w:color="auto"/>
        <w:right w:val="none" w:sz="0" w:space="0" w:color="auto"/>
      </w:divBdr>
    </w:div>
    <w:div w:id="1097362660">
      <w:bodyDiv w:val="1"/>
      <w:marLeft w:val="0"/>
      <w:marRight w:val="0"/>
      <w:marTop w:val="0"/>
      <w:marBottom w:val="0"/>
      <w:divBdr>
        <w:top w:val="none" w:sz="0" w:space="0" w:color="auto"/>
        <w:left w:val="none" w:sz="0" w:space="0" w:color="auto"/>
        <w:bottom w:val="none" w:sz="0" w:space="0" w:color="auto"/>
        <w:right w:val="none" w:sz="0" w:space="0" w:color="auto"/>
      </w:divBdr>
    </w:div>
    <w:div w:id="1116145078">
      <w:bodyDiv w:val="1"/>
      <w:marLeft w:val="0"/>
      <w:marRight w:val="0"/>
      <w:marTop w:val="0"/>
      <w:marBottom w:val="0"/>
      <w:divBdr>
        <w:top w:val="none" w:sz="0" w:space="0" w:color="auto"/>
        <w:left w:val="none" w:sz="0" w:space="0" w:color="auto"/>
        <w:bottom w:val="none" w:sz="0" w:space="0" w:color="auto"/>
        <w:right w:val="none" w:sz="0" w:space="0" w:color="auto"/>
      </w:divBdr>
      <w:divsChild>
        <w:div w:id="358163116">
          <w:marLeft w:val="360"/>
          <w:marRight w:val="0"/>
          <w:marTop w:val="100"/>
          <w:marBottom w:val="0"/>
          <w:divBdr>
            <w:top w:val="none" w:sz="0" w:space="0" w:color="auto"/>
            <w:left w:val="none" w:sz="0" w:space="0" w:color="auto"/>
            <w:bottom w:val="none" w:sz="0" w:space="0" w:color="auto"/>
            <w:right w:val="none" w:sz="0" w:space="0" w:color="auto"/>
          </w:divBdr>
        </w:div>
      </w:divsChild>
    </w:div>
    <w:div w:id="1133719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148">
          <w:marLeft w:val="418"/>
          <w:marRight w:val="0"/>
          <w:marTop w:val="100"/>
          <w:marBottom w:val="0"/>
          <w:divBdr>
            <w:top w:val="none" w:sz="0" w:space="0" w:color="auto"/>
            <w:left w:val="none" w:sz="0" w:space="0" w:color="auto"/>
            <w:bottom w:val="none" w:sz="0" w:space="0" w:color="auto"/>
            <w:right w:val="none" w:sz="0" w:space="0" w:color="auto"/>
          </w:divBdr>
        </w:div>
        <w:div w:id="324019946">
          <w:marLeft w:val="1123"/>
          <w:marRight w:val="0"/>
          <w:marTop w:val="100"/>
          <w:marBottom w:val="0"/>
          <w:divBdr>
            <w:top w:val="none" w:sz="0" w:space="0" w:color="auto"/>
            <w:left w:val="none" w:sz="0" w:space="0" w:color="auto"/>
            <w:bottom w:val="none" w:sz="0" w:space="0" w:color="auto"/>
            <w:right w:val="none" w:sz="0" w:space="0" w:color="auto"/>
          </w:divBdr>
        </w:div>
        <w:div w:id="342319114">
          <w:marLeft w:val="1123"/>
          <w:marRight w:val="0"/>
          <w:marTop w:val="100"/>
          <w:marBottom w:val="0"/>
          <w:divBdr>
            <w:top w:val="none" w:sz="0" w:space="0" w:color="auto"/>
            <w:left w:val="none" w:sz="0" w:space="0" w:color="auto"/>
            <w:bottom w:val="none" w:sz="0" w:space="0" w:color="auto"/>
            <w:right w:val="none" w:sz="0" w:space="0" w:color="auto"/>
          </w:divBdr>
        </w:div>
        <w:div w:id="423571783">
          <w:marLeft w:val="1123"/>
          <w:marRight w:val="0"/>
          <w:marTop w:val="100"/>
          <w:marBottom w:val="0"/>
          <w:divBdr>
            <w:top w:val="none" w:sz="0" w:space="0" w:color="auto"/>
            <w:left w:val="none" w:sz="0" w:space="0" w:color="auto"/>
            <w:bottom w:val="none" w:sz="0" w:space="0" w:color="auto"/>
            <w:right w:val="none" w:sz="0" w:space="0" w:color="auto"/>
          </w:divBdr>
        </w:div>
        <w:div w:id="828865216">
          <w:marLeft w:val="1123"/>
          <w:marRight w:val="0"/>
          <w:marTop w:val="100"/>
          <w:marBottom w:val="0"/>
          <w:divBdr>
            <w:top w:val="none" w:sz="0" w:space="0" w:color="auto"/>
            <w:left w:val="none" w:sz="0" w:space="0" w:color="auto"/>
            <w:bottom w:val="none" w:sz="0" w:space="0" w:color="auto"/>
            <w:right w:val="none" w:sz="0" w:space="0" w:color="auto"/>
          </w:divBdr>
        </w:div>
        <w:div w:id="1012995102">
          <w:marLeft w:val="418"/>
          <w:marRight w:val="0"/>
          <w:marTop w:val="100"/>
          <w:marBottom w:val="0"/>
          <w:divBdr>
            <w:top w:val="none" w:sz="0" w:space="0" w:color="auto"/>
            <w:left w:val="none" w:sz="0" w:space="0" w:color="auto"/>
            <w:bottom w:val="none" w:sz="0" w:space="0" w:color="auto"/>
            <w:right w:val="none" w:sz="0" w:space="0" w:color="auto"/>
          </w:divBdr>
        </w:div>
        <w:div w:id="1412121740">
          <w:marLeft w:val="418"/>
          <w:marRight w:val="0"/>
          <w:marTop w:val="100"/>
          <w:marBottom w:val="0"/>
          <w:divBdr>
            <w:top w:val="none" w:sz="0" w:space="0" w:color="auto"/>
            <w:left w:val="none" w:sz="0" w:space="0" w:color="auto"/>
            <w:bottom w:val="none" w:sz="0" w:space="0" w:color="auto"/>
            <w:right w:val="none" w:sz="0" w:space="0" w:color="auto"/>
          </w:divBdr>
        </w:div>
      </w:divsChild>
    </w:div>
    <w:div w:id="1138955960">
      <w:bodyDiv w:val="1"/>
      <w:marLeft w:val="0"/>
      <w:marRight w:val="0"/>
      <w:marTop w:val="0"/>
      <w:marBottom w:val="0"/>
      <w:divBdr>
        <w:top w:val="none" w:sz="0" w:space="0" w:color="auto"/>
        <w:left w:val="none" w:sz="0" w:space="0" w:color="auto"/>
        <w:bottom w:val="none" w:sz="0" w:space="0" w:color="auto"/>
        <w:right w:val="none" w:sz="0" w:space="0" w:color="auto"/>
      </w:divBdr>
    </w:div>
    <w:div w:id="1139155275">
      <w:bodyDiv w:val="1"/>
      <w:marLeft w:val="0"/>
      <w:marRight w:val="0"/>
      <w:marTop w:val="0"/>
      <w:marBottom w:val="0"/>
      <w:divBdr>
        <w:top w:val="none" w:sz="0" w:space="0" w:color="auto"/>
        <w:left w:val="none" w:sz="0" w:space="0" w:color="auto"/>
        <w:bottom w:val="none" w:sz="0" w:space="0" w:color="auto"/>
        <w:right w:val="none" w:sz="0" w:space="0" w:color="auto"/>
      </w:divBdr>
      <w:divsChild>
        <w:div w:id="24718794">
          <w:marLeft w:val="1123"/>
          <w:marRight w:val="0"/>
          <w:marTop w:val="100"/>
          <w:marBottom w:val="0"/>
          <w:divBdr>
            <w:top w:val="none" w:sz="0" w:space="0" w:color="auto"/>
            <w:left w:val="none" w:sz="0" w:space="0" w:color="auto"/>
            <w:bottom w:val="none" w:sz="0" w:space="0" w:color="auto"/>
            <w:right w:val="none" w:sz="0" w:space="0" w:color="auto"/>
          </w:divBdr>
        </w:div>
      </w:divsChild>
    </w:div>
    <w:div w:id="1139802962">
      <w:bodyDiv w:val="1"/>
      <w:marLeft w:val="0"/>
      <w:marRight w:val="0"/>
      <w:marTop w:val="0"/>
      <w:marBottom w:val="0"/>
      <w:divBdr>
        <w:top w:val="none" w:sz="0" w:space="0" w:color="auto"/>
        <w:left w:val="none" w:sz="0" w:space="0" w:color="auto"/>
        <w:bottom w:val="none" w:sz="0" w:space="0" w:color="auto"/>
        <w:right w:val="none" w:sz="0" w:space="0" w:color="auto"/>
      </w:divBdr>
    </w:div>
    <w:div w:id="1144201694">
      <w:bodyDiv w:val="1"/>
      <w:marLeft w:val="0"/>
      <w:marRight w:val="0"/>
      <w:marTop w:val="0"/>
      <w:marBottom w:val="0"/>
      <w:divBdr>
        <w:top w:val="none" w:sz="0" w:space="0" w:color="auto"/>
        <w:left w:val="none" w:sz="0" w:space="0" w:color="auto"/>
        <w:bottom w:val="none" w:sz="0" w:space="0" w:color="auto"/>
        <w:right w:val="none" w:sz="0" w:space="0" w:color="auto"/>
      </w:divBdr>
    </w:div>
    <w:div w:id="1149400681">
      <w:bodyDiv w:val="1"/>
      <w:marLeft w:val="0"/>
      <w:marRight w:val="0"/>
      <w:marTop w:val="0"/>
      <w:marBottom w:val="0"/>
      <w:divBdr>
        <w:top w:val="none" w:sz="0" w:space="0" w:color="auto"/>
        <w:left w:val="none" w:sz="0" w:space="0" w:color="auto"/>
        <w:bottom w:val="none" w:sz="0" w:space="0" w:color="auto"/>
        <w:right w:val="none" w:sz="0" w:space="0" w:color="auto"/>
      </w:divBdr>
      <w:divsChild>
        <w:div w:id="187917251">
          <w:marLeft w:val="1123"/>
          <w:marRight w:val="0"/>
          <w:marTop w:val="100"/>
          <w:marBottom w:val="0"/>
          <w:divBdr>
            <w:top w:val="none" w:sz="0" w:space="0" w:color="auto"/>
            <w:left w:val="none" w:sz="0" w:space="0" w:color="auto"/>
            <w:bottom w:val="none" w:sz="0" w:space="0" w:color="auto"/>
            <w:right w:val="none" w:sz="0" w:space="0" w:color="auto"/>
          </w:divBdr>
        </w:div>
        <w:div w:id="406533050">
          <w:marLeft w:val="418"/>
          <w:marRight w:val="0"/>
          <w:marTop w:val="100"/>
          <w:marBottom w:val="0"/>
          <w:divBdr>
            <w:top w:val="none" w:sz="0" w:space="0" w:color="auto"/>
            <w:left w:val="none" w:sz="0" w:space="0" w:color="auto"/>
            <w:bottom w:val="none" w:sz="0" w:space="0" w:color="auto"/>
            <w:right w:val="none" w:sz="0" w:space="0" w:color="auto"/>
          </w:divBdr>
        </w:div>
        <w:div w:id="794906624">
          <w:marLeft w:val="1123"/>
          <w:marRight w:val="0"/>
          <w:marTop w:val="100"/>
          <w:marBottom w:val="0"/>
          <w:divBdr>
            <w:top w:val="none" w:sz="0" w:space="0" w:color="auto"/>
            <w:left w:val="none" w:sz="0" w:space="0" w:color="auto"/>
            <w:bottom w:val="none" w:sz="0" w:space="0" w:color="auto"/>
            <w:right w:val="none" w:sz="0" w:space="0" w:color="auto"/>
          </w:divBdr>
        </w:div>
        <w:div w:id="1229880917">
          <w:marLeft w:val="1123"/>
          <w:marRight w:val="0"/>
          <w:marTop w:val="100"/>
          <w:marBottom w:val="0"/>
          <w:divBdr>
            <w:top w:val="none" w:sz="0" w:space="0" w:color="auto"/>
            <w:left w:val="none" w:sz="0" w:space="0" w:color="auto"/>
            <w:bottom w:val="none" w:sz="0" w:space="0" w:color="auto"/>
            <w:right w:val="none" w:sz="0" w:space="0" w:color="auto"/>
          </w:divBdr>
        </w:div>
      </w:divsChild>
    </w:div>
    <w:div w:id="1180973310">
      <w:bodyDiv w:val="1"/>
      <w:marLeft w:val="0"/>
      <w:marRight w:val="0"/>
      <w:marTop w:val="0"/>
      <w:marBottom w:val="0"/>
      <w:divBdr>
        <w:top w:val="none" w:sz="0" w:space="0" w:color="auto"/>
        <w:left w:val="none" w:sz="0" w:space="0" w:color="auto"/>
        <w:bottom w:val="none" w:sz="0" w:space="0" w:color="auto"/>
        <w:right w:val="none" w:sz="0" w:space="0" w:color="auto"/>
      </w:divBdr>
    </w:div>
    <w:div w:id="1205144655">
      <w:bodyDiv w:val="1"/>
      <w:marLeft w:val="0"/>
      <w:marRight w:val="0"/>
      <w:marTop w:val="0"/>
      <w:marBottom w:val="0"/>
      <w:divBdr>
        <w:top w:val="none" w:sz="0" w:space="0" w:color="auto"/>
        <w:left w:val="none" w:sz="0" w:space="0" w:color="auto"/>
        <w:bottom w:val="none" w:sz="0" w:space="0" w:color="auto"/>
        <w:right w:val="none" w:sz="0" w:space="0" w:color="auto"/>
      </w:divBdr>
      <w:divsChild>
        <w:div w:id="1751152016">
          <w:marLeft w:val="0"/>
          <w:marRight w:val="0"/>
          <w:marTop w:val="0"/>
          <w:marBottom w:val="0"/>
          <w:divBdr>
            <w:top w:val="none" w:sz="0" w:space="0" w:color="auto"/>
            <w:left w:val="none" w:sz="0" w:space="0" w:color="auto"/>
            <w:bottom w:val="none" w:sz="0" w:space="0" w:color="auto"/>
            <w:right w:val="none" w:sz="0" w:space="0" w:color="auto"/>
          </w:divBdr>
          <w:divsChild>
            <w:div w:id="1089037090">
              <w:marLeft w:val="0"/>
              <w:marRight w:val="0"/>
              <w:marTop w:val="0"/>
              <w:marBottom w:val="0"/>
              <w:divBdr>
                <w:top w:val="none" w:sz="0" w:space="0" w:color="auto"/>
                <w:left w:val="none" w:sz="0" w:space="0" w:color="auto"/>
                <w:bottom w:val="none" w:sz="0" w:space="0" w:color="auto"/>
                <w:right w:val="none" w:sz="0" w:space="0" w:color="auto"/>
              </w:divBdr>
            </w:div>
            <w:div w:id="890962178">
              <w:marLeft w:val="0"/>
              <w:marRight w:val="0"/>
              <w:marTop w:val="0"/>
              <w:marBottom w:val="0"/>
              <w:divBdr>
                <w:top w:val="none" w:sz="0" w:space="0" w:color="auto"/>
                <w:left w:val="none" w:sz="0" w:space="0" w:color="auto"/>
                <w:bottom w:val="none" w:sz="0" w:space="0" w:color="auto"/>
                <w:right w:val="none" w:sz="0" w:space="0" w:color="auto"/>
              </w:divBdr>
            </w:div>
            <w:div w:id="1156607352">
              <w:marLeft w:val="0"/>
              <w:marRight w:val="0"/>
              <w:marTop w:val="0"/>
              <w:marBottom w:val="0"/>
              <w:divBdr>
                <w:top w:val="none" w:sz="0" w:space="0" w:color="auto"/>
                <w:left w:val="none" w:sz="0" w:space="0" w:color="auto"/>
                <w:bottom w:val="none" w:sz="0" w:space="0" w:color="auto"/>
                <w:right w:val="none" w:sz="0" w:space="0" w:color="auto"/>
              </w:divBdr>
            </w:div>
            <w:div w:id="1173908848">
              <w:marLeft w:val="0"/>
              <w:marRight w:val="0"/>
              <w:marTop w:val="0"/>
              <w:marBottom w:val="0"/>
              <w:divBdr>
                <w:top w:val="none" w:sz="0" w:space="0" w:color="auto"/>
                <w:left w:val="none" w:sz="0" w:space="0" w:color="auto"/>
                <w:bottom w:val="none" w:sz="0" w:space="0" w:color="auto"/>
                <w:right w:val="none" w:sz="0" w:space="0" w:color="auto"/>
              </w:divBdr>
            </w:div>
            <w:div w:id="348913994">
              <w:marLeft w:val="0"/>
              <w:marRight w:val="0"/>
              <w:marTop w:val="0"/>
              <w:marBottom w:val="0"/>
              <w:divBdr>
                <w:top w:val="none" w:sz="0" w:space="0" w:color="auto"/>
                <w:left w:val="none" w:sz="0" w:space="0" w:color="auto"/>
                <w:bottom w:val="none" w:sz="0" w:space="0" w:color="auto"/>
                <w:right w:val="none" w:sz="0" w:space="0" w:color="auto"/>
              </w:divBdr>
            </w:div>
            <w:div w:id="1823766399">
              <w:marLeft w:val="0"/>
              <w:marRight w:val="0"/>
              <w:marTop w:val="0"/>
              <w:marBottom w:val="0"/>
              <w:divBdr>
                <w:top w:val="none" w:sz="0" w:space="0" w:color="auto"/>
                <w:left w:val="none" w:sz="0" w:space="0" w:color="auto"/>
                <w:bottom w:val="none" w:sz="0" w:space="0" w:color="auto"/>
                <w:right w:val="none" w:sz="0" w:space="0" w:color="auto"/>
              </w:divBdr>
            </w:div>
            <w:div w:id="2144930683">
              <w:marLeft w:val="0"/>
              <w:marRight w:val="0"/>
              <w:marTop w:val="0"/>
              <w:marBottom w:val="0"/>
              <w:divBdr>
                <w:top w:val="none" w:sz="0" w:space="0" w:color="auto"/>
                <w:left w:val="none" w:sz="0" w:space="0" w:color="auto"/>
                <w:bottom w:val="none" w:sz="0" w:space="0" w:color="auto"/>
                <w:right w:val="none" w:sz="0" w:space="0" w:color="auto"/>
              </w:divBdr>
            </w:div>
            <w:div w:id="111360387">
              <w:marLeft w:val="0"/>
              <w:marRight w:val="0"/>
              <w:marTop w:val="0"/>
              <w:marBottom w:val="0"/>
              <w:divBdr>
                <w:top w:val="none" w:sz="0" w:space="0" w:color="auto"/>
                <w:left w:val="none" w:sz="0" w:space="0" w:color="auto"/>
                <w:bottom w:val="none" w:sz="0" w:space="0" w:color="auto"/>
                <w:right w:val="none" w:sz="0" w:space="0" w:color="auto"/>
              </w:divBdr>
            </w:div>
            <w:div w:id="1794715670">
              <w:marLeft w:val="0"/>
              <w:marRight w:val="0"/>
              <w:marTop w:val="0"/>
              <w:marBottom w:val="0"/>
              <w:divBdr>
                <w:top w:val="none" w:sz="0" w:space="0" w:color="auto"/>
                <w:left w:val="none" w:sz="0" w:space="0" w:color="auto"/>
                <w:bottom w:val="none" w:sz="0" w:space="0" w:color="auto"/>
                <w:right w:val="none" w:sz="0" w:space="0" w:color="auto"/>
              </w:divBdr>
            </w:div>
            <w:div w:id="1551307061">
              <w:marLeft w:val="0"/>
              <w:marRight w:val="0"/>
              <w:marTop w:val="0"/>
              <w:marBottom w:val="0"/>
              <w:divBdr>
                <w:top w:val="none" w:sz="0" w:space="0" w:color="auto"/>
                <w:left w:val="none" w:sz="0" w:space="0" w:color="auto"/>
                <w:bottom w:val="none" w:sz="0" w:space="0" w:color="auto"/>
                <w:right w:val="none" w:sz="0" w:space="0" w:color="auto"/>
              </w:divBdr>
            </w:div>
            <w:div w:id="671951127">
              <w:marLeft w:val="0"/>
              <w:marRight w:val="0"/>
              <w:marTop w:val="0"/>
              <w:marBottom w:val="0"/>
              <w:divBdr>
                <w:top w:val="none" w:sz="0" w:space="0" w:color="auto"/>
                <w:left w:val="none" w:sz="0" w:space="0" w:color="auto"/>
                <w:bottom w:val="none" w:sz="0" w:space="0" w:color="auto"/>
                <w:right w:val="none" w:sz="0" w:space="0" w:color="auto"/>
              </w:divBdr>
            </w:div>
            <w:div w:id="2057777137">
              <w:marLeft w:val="0"/>
              <w:marRight w:val="0"/>
              <w:marTop w:val="0"/>
              <w:marBottom w:val="0"/>
              <w:divBdr>
                <w:top w:val="none" w:sz="0" w:space="0" w:color="auto"/>
                <w:left w:val="none" w:sz="0" w:space="0" w:color="auto"/>
                <w:bottom w:val="none" w:sz="0" w:space="0" w:color="auto"/>
                <w:right w:val="none" w:sz="0" w:space="0" w:color="auto"/>
              </w:divBdr>
            </w:div>
            <w:div w:id="1559508559">
              <w:marLeft w:val="0"/>
              <w:marRight w:val="0"/>
              <w:marTop w:val="0"/>
              <w:marBottom w:val="0"/>
              <w:divBdr>
                <w:top w:val="none" w:sz="0" w:space="0" w:color="auto"/>
                <w:left w:val="none" w:sz="0" w:space="0" w:color="auto"/>
                <w:bottom w:val="none" w:sz="0" w:space="0" w:color="auto"/>
                <w:right w:val="none" w:sz="0" w:space="0" w:color="auto"/>
              </w:divBdr>
            </w:div>
            <w:div w:id="16126563">
              <w:marLeft w:val="0"/>
              <w:marRight w:val="0"/>
              <w:marTop w:val="0"/>
              <w:marBottom w:val="0"/>
              <w:divBdr>
                <w:top w:val="none" w:sz="0" w:space="0" w:color="auto"/>
                <w:left w:val="none" w:sz="0" w:space="0" w:color="auto"/>
                <w:bottom w:val="none" w:sz="0" w:space="0" w:color="auto"/>
                <w:right w:val="none" w:sz="0" w:space="0" w:color="auto"/>
              </w:divBdr>
            </w:div>
            <w:div w:id="1701978467">
              <w:marLeft w:val="0"/>
              <w:marRight w:val="0"/>
              <w:marTop w:val="0"/>
              <w:marBottom w:val="0"/>
              <w:divBdr>
                <w:top w:val="none" w:sz="0" w:space="0" w:color="auto"/>
                <w:left w:val="none" w:sz="0" w:space="0" w:color="auto"/>
                <w:bottom w:val="none" w:sz="0" w:space="0" w:color="auto"/>
                <w:right w:val="none" w:sz="0" w:space="0" w:color="auto"/>
              </w:divBdr>
            </w:div>
          </w:divsChild>
        </w:div>
        <w:div w:id="928393890">
          <w:marLeft w:val="0"/>
          <w:marRight w:val="0"/>
          <w:marTop w:val="0"/>
          <w:marBottom w:val="0"/>
          <w:divBdr>
            <w:top w:val="none" w:sz="0" w:space="0" w:color="auto"/>
            <w:left w:val="none" w:sz="0" w:space="0" w:color="auto"/>
            <w:bottom w:val="none" w:sz="0" w:space="0" w:color="auto"/>
            <w:right w:val="none" w:sz="0" w:space="0" w:color="auto"/>
          </w:divBdr>
        </w:div>
        <w:div w:id="355884128">
          <w:marLeft w:val="0"/>
          <w:marRight w:val="0"/>
          <w:marTop w:val="0"/>
          <w:marBottom w:val="0"/>
          <w:divBdr>
            <w:top w:val="none" w:sz="0" w:space="0" w:color="auto"/>
            <w:left w:val="none" w:sz="0" w:space="0" w:color="auto"/>
            <w:bottom w:val="none" w:sz="0" w:space="0" w:color="auto"/>
            <w:right w:val="none" w:sz="0" w:space="0" w:color="auto"/>
          </w:divBdr>
        </w:div>
        <w:div w:id="1979456532">
          <w:marLeft w:val="0"/>
          <w:marRight w:val="0"/>
          <w:marTop w:val="0"/>
          <w:marBottom w:val="0"/>
          <w:divBdr>
            <w:top w:val="none" w:sz="0" w:space="0" w:color="auto"/>
            <w:left w:val="none" w:sz="0" w:space="0" w:color="auto"/>
            <w:bottom w:val="none" w:sz="0" w:space="0" w:color="auto"/>
            <w:right w:val="none" w:sz="0" w:space="0" w:color="auto"/>
          </w:divBdr>
        </w:div>
        <w:div w:id="1256404026">
          <w:marLeft w:val="0"/>
          <w:marRight w:val="0"/>
          <w:marTop w:val="0"/>
          <w:marBottom w:val="0"/>
          <w:divBdr>
            <w:top w:val="none" w:sz="0" w:space="0" w:color="auto"/>
            <w:left w:val="none" w:sz="0" w:space="0" w:color="auto"/>
            <w:bottom w:val="none" w:sz="0" w:space="0" w:color="auto"/>
            <w:right w:val="none" w:sz="0" w:space="0" w:color="auto"/>
          </w:divBdr>
        </w:div>
        <w:div w:id="753816853">
          <w:marLeft w:val="0"/>
          <w:marRight w:val="0"/>
          <w:marTop w:val="0"/>
          <w:marBottom w:val="0"/>
          <w:divBdr>
            <w:top w:val="none" w:sz="0" w:space="0" w:color="auto"/>
            <w:left w:val="none" w:sz="0" w:space="0" w:color="auto"/>
            <w:bottom w:val="none" w:sz="0" w:space="0" w:color="auto"/>
            <w:right w:val="none" w:sz="0" w:space="0" w:color="auto"/>
          </w:divBdr>
        </w:div>
        <w:div w:id="964384982">
          <w:marLeft w:val="0"/>
          <w:marRight w:val="0"/>
          <w:marTop w:val="0"/>
          <w:marBottom w:val="0"/>
          <w:divBdr>
            <w:top w:val="none" w:sz="0" w:space="0" w:color="auto"/>
            <w:left w:val="none" w:sz="0" w:space="0" w:color="auto"/>
            <w:bottom w:val="none" w:sz="0" w:space="0" w:color="auto"/>
            <w:right w:val="none" w:sz="0" w:space="0" w:color="auto"/>
          </w:divBdr>
        </w:div>
        <w:div w:id="906261396">
          <w:marLeft w:val="0"/>
          <w:marRight w:val="0"/>
          <w:marTop w:val="0"/>
          <w:marBottom w:val="0"/>
          <w:divBdr>
            <w:top w:val="none" w:sz="0" w:space="0" w:color="auto"/>
            <w:left w:val="none" w:sz="0" w:space="0" w:color="auto"/>
            <w:bottom w:val="none" w:sz="0" w:space="0" w:color="auto"/>
            <w:right w:val="none" w:sz="0" w:space="0" w:color="auto"/>
          </w:divBdr>
        </w:div>
        <w:div w:id="562330224">
          <w:marLeft w:val="0"/>
          <w:marRight w:val="0"/>
          <w:marTop w:val="0"/>
          <w:marBottom w:val="0"/>
          <w:divBdr>
            <w:top w:val="none" w:sz="0" w:space="0" w:color="auto"/>
            <w:left w:val="none" w:sz="0" w:space="0" w:color="auto"/>
            <w:bottom w:val="none" w:sz="0" w:space="0" w:color="auto"/>
            <w:right w:val="none" w:sz="0" w:space="0" w:color="auto"/>
          </w:divBdr>
        </w:div>
        <w:div w:id="1505828016">
          <w:marLeft w:val="0"/>
          <w:marRight w:val="0"/>
          <w:marTop w:val="0"/>
          <w:marBottom w:val="0"/>
          <w:divBdr>
            <w:top w:val="none" w:sz="0" w:space="0" w:color="auto"/>
            <w:left w:val="none" w:sz="0" w:space="0" w:color="auto"/>
            <w:bottom w:val="none" w:sz="0" w:space="0" w:color="auto"/>
            <w:right w:val="none" w:sz="0" w:space="0" w:color="auto"/>
          </w:divBdr>
        </w:div>
        <w:div w:id="756177489">
          <w:marLeft w:val="0"/>
          <w:marRight w:val="0"/>
          <w:marTop w:val="0"/>
          <w:marBottom w:val="0"/>
          <w:divBdr>
            <w:top w:val="none" w:sz="0" w:space="0" w:color="auto"/>
            <w:left w:val="none" w:sz="0" w:space="0" w:color="auto"/>
            <w:bottom w:val="none" w:sz="0" w:space="0" w:color="auto"/>
            <w:right w:val="none" w:sz="0" w:space="0" w:color="auto"/>
          </w:divBdr>
        </w:div>
        <w:div w:id="84426228">
          <w:marLeft w:val="0"/>
          <w:marRight w:val="0"/>
          <w:marTop w:val="0"/>
          <w:marBottom w:val="0"/>
          <w:divBdr>
            <w:top w:val="none" w:sz="0" w:space="0" w:color="auto"/>
            <w:left w:val="none" w:sz="0" w:space="0" w:color="auto"/>
            <w:bottom w:val="none" w:sz="0" w:space="0" w:color="auto"/>
            <w:right w:val="none" w:sz="0" w:space="0" w:color="auto"/>
          </w:divBdr>
        </w:div>
        <w:div w:id="1682051564">
          <w:marLeft w:val="0"/>
          <w:marRight w:val="0"/>
          <w:marTop w:val="0"/>
          <w:marBottom w:val="0"/>
          <w:divBdr>
            <w:top w:val="none" w:sz="0" w:space="0" w:color="auto"/>
            <w:left w:val="none" w:sz="0" w:space="0" w:color="auto"/>
            <w:bottom w:val="none" w:sz="0" w:space="0" w:color="auto"/>
            <w:right w:val="none" w:sz="0" w:space="0" w:color="auto"/>
          </w:divBdr>
        </w:div>
        <w:div w:id="516044580">
          <w:marLeft w:val="0"/>
          <w:marRight w:val="0"/>
          <w:marTop w:val="0"/>
          <w:marBottom w:val="0"/>
          <w:divBdr>
            <w:top w:val="none" w:sz="0" w:space="0" w:color="auto"/>
            <w:left w:val="none" w:sz="0" w:space="0" w:color="auto"/>
            <w:bottom w:val="none" w:sz="0" w:space="0" w:color="auto"/>
            <w:right w:val="none" w:sz="0" w:space="0" w:color="auto"/>
          </w:divBdr>
        </w:div>
        <w:div w:id="2034265157">
          <w:marLeft w:val="0"/>
          <w:marRight w:val="0"/>
          <w:marTop w:val="0"/>
          <w:marBottom w:val="0"/>
          <w:divBdr>
            <w:top w:val="none" w:sz="0" w:space="0" w:color="auto"/>
            <w:left w:val="none" w:sz="0" w:space="0" w:color="auto"/>
            <w:bottom w:val="none" w:sz="0" w:space="0" w:color="auto"/>
            <w:right w:val="none" w:sz="0" w:space="0" w:color="auto"/>
          </w:divBdr>
        </w:div>
        <w:div w:id="991636758">
          <w:marLeft w:val="0"/>
          <w:marRight w:val="0"/>
          <w:marTop w:val="0"/>
          <w:marBottom w:val="0"/>
          <w:divBdr>
            <w:top w:val="none" w:sz="0" w:space="0" w:color="auto"/>
            <w:left w:val="none" w:sz="0" w:space="0" w:color="auto"/>
            <w:bottom w:val="none" w:sz="0" w:space="0" w:color="auto"/>
            <w:right w:val="none" w:sz="0" w:space="0" w:color="auto"/>
          </w:divBdr>
        </w:div>
        <w:div w:id="999652528">
          <w:marLeft w:val="0"/>
          <w:marRight w:val="0"/>
          <w:marTop w:val="0"/>
          <w:marBottom w:val="0"/>
          <w:divBdr>
            <w:top w:val="none" w:sz="0" w:space="0" w:color="auto"/>
            <w:left w:val="none" w:sz="0" w:space="0" w:color="auto"/>
            <w:bottom w:val="none" w:sz="0" w:space="0" w:color="auto"/>
            <w:right w:val="none" w:sz="0" w:space="0" w:color="auto"/>
          </w:divBdr>
        </w:div>
        <w:div w:id="568927330">
          <w:marLeft w:val="0"/>
          <w:marRight w:val="0"/>
          <w:marTop w:val="0"/>
          <w:marBottom w:val="0"/>
          <w:divBdr>
            <w:top w:val="none" w:sz="0" w:space="0" w:color="auto"/>
            <w:left w:val="none" w:sz="0" w:space="0" w:color="auto"/>
            <w:bottom w:val="none" w:sz="0" w:space="0" w:color="auto"/>
            <w:right w:val="none" w:sz="0" w:space="0" w:color="auto"/>
          </w:divBdr>
        </w:div>
        <w:div w:id="1371149841">
          <w:marLeft w:val="0"/>
          <w:marRight w:val="0"/>
          <w:marTop w:val="0"/>
          <w:marBottom w:val="0"/>
          <w:divBdr>
            <w:top w:val="none" w:sz="0" w:space="0" w:color="auto"/>
            <w:left w:val="none" w:sz="0" w:space="0" w:color="auto"/>
            <w:bottom w:val="none" w:sz="0" w:space="0" w:color="auto"/>
            <w:right w:val="none" w:sz="0" w:space="0" w:color="auto"/>
          </w:divBdr>
        </w:div>
        <w:div w:id="281419419">
          <w:marLeft w:val="0"/>
          <w:marRight w:val="0"/>
          <w:marTop w:val="0"/>
          <w:marBottom w:val="0"/>
          <w:divBdr>
            <w:top w:val="none" w:sz="0" w:space="0" w:color="auto"/>
            <w:left w:val="none" w:sz="0" w:space="0" w:color="auto"/>
            <w:bottom w:val="none" w:sz="0" w:space="0" w:color="auto"/>
            <w:right w:val="none" w:sz="0" w:space="0" w:color="auto"/>
          </w:divBdr>
        </w:div>
        <w:div w:id="967707487">
          <w:marLeft w:val="0"/>
          <w:marRight w:val="0"/>
          <w:marTop w:val="0"/>
          <w:marBottom w:val="0"/>
          <w:divBdr>
            <w:top w:val="none" w:sz="0" w:space="0" w:color="auto"/>
            <w:left w:val="none" w:sz="0" w:space="0" w:color="auto"/>
            <w:bottom w:val="none" w:sz="0" w:space="0" w:color="auto"/>
            <w:right w:val="none" w:sz="0" w:space="0" w:color="auto"/>
          </w:divBdr>
        </w:div>
        <w:div w:id="1472669946">
          <w:marLeft w:val="0"/>
          <w:marRight w:val="0"/>
          <w:marTop w:val="0"/>
          <w:marBottom w:val="0"/>
          <w:divBdr>
            <w:top w:val="none" w:sz="0" w:space="0" w:color="auto"/>
            <w:left w:val="none" w:sz="0" w:space="0" w:color="auto"/>
            <w:bottom w:val="none" w:sz="0" w:space="0" w:color="auto"/>
            <w:right w:val="none" w:sz="0" w:space="0" w:color="auto"/>
          </w:divBdr>
          <w:divsChild>
            <w:div w:id="597980817">
              <w:marLeft w:val="0"/>
              <w:marRight w:val="0"/>
              <w:marTop w:val="0"/>
              <w:marBottom w:val="0"/>
              <w:divBdr>
                <w:top w:val="none" w:sz="0" w:space="0" w:color="auto"/>
                <w:left w:val="none" w:sz="0" w:space="0" w:color="auto"/>
                <w:bottom w:val="none" w:sz="0" w:space="0" w:color="auto"/>
                <w:right w:val="none" w:sz="0" w:space="0" w:color="auto"/>
              </w:divBdr>
            </w:div>
            <w:div w:id="1288704101">
              <w:marLeft w:val="0"/>
              <w:marRight w:val="0"/>
              <w:marTop w:val="0"/>
              <w:marBottom w:val="0"/>
              <w:divBdr>
                <w:top w:val="none" w:sz="0" w:space="0" w:color="auto"/>
                <w:left w:val="none" w:sz="0" w:space="0" w:color="auto"/>
                <w:bottom w:val="none" w:sz="0" w:space="0" w:color="auto"/>
                <w:right w:val="none" w:sz="0" w:space="0" w:color="auto"/>
              </w:divBdr>
            </w:div>
            <w:div w:id="205795812">
              <w:marLeft w:val="0"/>
              <w:marRight w:val="0"/>
              <w:marTop w:val="0"/>
              <w:marBottom w:val="0"/>
              <w:divBdr>
                <w:top w:val="none" w:sz="0" w:space="0" w:color="auto"/>
                <w:left w:val="none" w:sz="0" w:space="0" w:color="auto"/>
                <w:bottom w:val="none" w:sz="0" w:space="0" w:color="auto"/>
                <w:right w:val="none" w:sz="0" w:space="0" w:color="auto"/>
              </w:divBdr>
            </w:div>
            <w:div w:id="2115398157">
              <w:marLeft w:val="0"/>
              <w:marRight w:val="0"/>
              <w:marTop w:val="0"/>
              <w:marBottom w:val="0"/>
              <w:divBdr>
                <w:top w:val="none" w:sz="0" w:space="0" w:color="auto"/>
                <w:left w:val="none" w:sz="0" w:space="0" w:color="auto"/>
                <w:bottom w:val="none" w:sz="0" w:space="0" w:color="auto"/>
                <w:right w:val="none" w:sz="0" w:space="0" w:color="auto"/>
              </w:divBdr>
            </w:div>
            <w:div w:id="242840249">
              <w:marLeft w:val="0"/>
              <w:marRight w:val="0"/>
              <w:marTop w:val="0"/>
              <w:marBottom w:val="0"/>
              <w:divBdr>
                <w:top w:val="none" w:sz="0" w:space="0" w:color="auto"/>
                <w:left w:val="none" w:sz="0" w:space="0" w:color="auto"/>
                <w:bottom w:val="none" w:sz="0" w:space="0" w:color="auto"/>
                <w:right w:val="none" w:sz="0" w:space="0" w:color="auto"/>
              </w:divBdr>
            </w:div>
            <w:div w:id="1168324595">
              <w:marLeft w:val="0"/>
              <w:marRight w:val="0"/>
              <w:marTop w:val="0"/>
              <w:marBottom w:val="0"/>
              <w:divBdr>
                <w:top w:val="none" w:sz="0" w:space="0" w:color="auto"/>
                <w:left w:val="none" w:sz="0" w:space="0" w:color="auto"/>
                <w:bottom w:val="none" w:sz="0" w:space="0" w:color="auto"/>
                <w:right w:val="none" w:sz="0" w:space="0" w:color="auto"/>
              </w:divBdr>
            </w:div>
            <w:div w:id="2041934255">
              <w:marLeft w:val="0"/>
              <w:marRight w:val="0"/>
              <w:marTop w:val="0"/>
              <w:marBottom w:val="0"/>
              <w:divBdr>
                <w:top w:val="none" w:sz="0" w:space="0" w:color="auto"/>
                <w:left w:val="none" w:sz="0" w:space="0" w:color="auto"/>
                <w:bottom w:val="none" w:sz="0" w:space="0" w:color="auto"/>
                <w:right w:val="none" w:sz="0" w:space="0" w:color="auto"/>
              </w:divBdr>
            </w:div>
            <w:div w:id="1854030061">
              <w:marLeft w:val="0"/>
              <w:marRight w:val="0"/>
              <w:marTop w:val="0"/>
              <w:marBottom w:val="0"/>
              <w:divBdr>
                <w:top w:val="none" w:sz="0" w:space="0" w:color="auto"/>
                <w:left w:val="none" w:sz="0" w:space="0" w:color="auto"/>
                <w:bottom w:val="none" w:sz="0" w:space="0" w:color="auto"/>
                <w:right w:val="none" w:sz="0" w:space="0" w:color="auto"/>
              </w:divBdr>
            </w:div>
            <w:div w:id="1378704446">
              <w:marLeft w:val="0"/>
              <w:marRight w:val="0"/>
              <w:marTop w:val="0"/>
              <w:marBottom w:val="0"/>
              <w:divBdr>
                <w:top w:val="none" w:sz="0" w:space="0" w:color="auto"/>
                <w:left w:val="none" w:sz="0" w:space="0" w:color="auto"/>
                <w:bottom w:val="none" w:sz="0" w:space="0" w:color="auto"/>
                <w:right w:val="none" w:sz="0" w:space="0" w:color="auto"/>
              </w:divBdr>
            </w:div>
            <w:div w:id="1262883936">
              <w:marLeft w:val="0"/>
              <w:marRight w:val="0"/>
              <w:marTop w:val="0"/>
              <w:marBottom w:val="0"/>
              <w:divBdr>
                <w:top w:val="none" w:sz="0" w:space="0" w:color="auto"/>
                <w:left w:val="none" w:sz="0" w:space="0" w:color="auto"/>
                <w:bottom w:val="none" w:sz="0" w:space="0" w:color="auto"/>
                <w:right w:val="none" w:sz="0" w:space="0" w:color="auto"/>
              </w:divBdr>
            </w:div>
            <w:div w:id="722220402">
              <w:marLeft w:val="0"/>
              <w:marRight w:val="0"/>
              <w:marTop w:val="0"/>
              <w:marBottom w:val="0"/>
              <w:divBdr>
                <w:top w:val="none" w:sz="0" w:space="0" w:color="auto"/>
                <w:left w:val="none" w:sz="0" w:space="0" w:color="auto"/>
                <w:bottom w:val="none" w:sz="0" w:space="0" w:color="auto"/>
                <w:right w:val="none" w:sz="0" w:space="0" w:color="auto"/>
              </w:divBdr>
            </w:div>
            <w:div w:id="1840072010">
              <w:marLeft w:val="0"/>
              <w:marRight w:val="0"/>
              <w:marTop w:val="0"/>
              <w:marBottom w:val="0"/>
              <w:divBdr>
                <w:top w:val="none" w:sz="0" w:space="0" w:color="auto"/>
                <w:left w:val="none" w:sz="0" w:space="0" w:color="auto"/>
                <w:bottom w:val="none" w:sz="0" w:space="0" w:color="auto"/>
                <w:right w:val="none" w:sz="0" w:space="0" w:color="auto"/>
              </w:divBdr>
            </w:div>
            <w:div w:id="1245846520">
              <w:marLeft w:val="0"/>
              <w:marRight w:val="0"/>
              <w:marTop w:val="0"/>
              <w:marBottom w:val="0"/>
              <w:divBdr>
                <w:top w:val="none" w:sz="0" w:space="0" w:color="auto"/>
                <w:left w:val="none" w:sz="0" w:space="0" w:color="auto"/>
                <w:bottom w:val="none" w:sz="0" w:space="0" w:color="auto"/>
                <w:right w:val="none" w:sz="0" w:space="0" w:color="auto"/>
              </w:divBdr>
            </w:div>
            <w:div w:id="1983345188">
              <w:marLeft w:val="0"/>
              <w:marRight w:val="0"/>
              <w:marTop w:val="0"/>
              <w:marBottom w:val="0"/>
              <w:divBdr>
                <w:top w:val="none" w:sz="0" w:space="0" w:color="auto"/>
                <w:left w:val="none" w:sz="0" w:space="0" w:color="auto"/>
                <w:bottom w:val="none" w:sz="0" w:space="0" w:color="auto"/>
                <w:right w:val="none" w:sz="0" w:space="0" w:color="auto"/>
              </w:divBdr>
            </w:div>
            <w:div w:id="134759574">
              <w:marLeft w:val="0"/>
              <w:marRight w:val="0"/>
              <w:marTop w:val="0"/>
              <w:marBottom w:val="0"/>
              <w:divBdr>
                <w:top w:val="none" w:sz="0" w:space="0" w:color="auto"/>
                <w:left w:val="none" w:sz="0" w:space="0" w:color="auto"/>
                <w:bottom w:val="none" w:sz="0" w:space="0" w:color="auto"/>
                <w:right w:val="none" w:sz="0" w:space="0" w:color="auto"/>
              </w:divBdr>
            </w:div>
            <w:div w:id="1530339389">
              <w:marLeft w:val="0"/>
              <w:marRight w:val="0"/>
              <w:marTop w:val="0"/>
              <w:marBottom w:val="0"/>
              <w:divBdr>
                <w:top w:val="none" w:sz="0" w:space="0" w:color="auto"/>
                <w:left w:val="none" w:sz="0" w:space="0" w:color="auto"/>
                <w:bottom w:val="none" w:sz="0" w:space="0" w:color="auto"/>
                <w:right w:val="none" w:sz="0" w:space="0" w:color="auto"/>
              </w:divBdr>
            </w:div>
          </w:divsChild>
        </w:div>
        <w:div w:id="1242711775">
          <w:marLeft w:val="0"/>
          <w:marRight w:val="0"/>
          <w:marTop w:val="0"/>
          <w:marBottom w:val="0"/>
          <w:divBdr>
            <w:top w:val="none" w:sz="0" w:space="0" w:color="auto"/>
            <w:left w:val="none" w:sz="0" w:space="0" w:color="auto"/>
            <w:bottom w:val="none" w:sz="0" w:space="0" w:color="auto"/>
            <w:right w:val="none" w:sz="0" w:space="0" w:color="auto"/>
          </w:divBdr>
          <w:divsChild>
            <w:div w:id="169413083">
              <w:marLeft w:val="0"/>
              <w:marRight w:val="0"/>
              <w:marTop w:val="0"/>
              <w:marBottom w:val="0"/>
              <w:divBdr>
                <w:top w:val="none" w:sz="0" w:space="0" w:color="auto"/>
                <w:left w:val="none" w:sz="0" w:space="0" w:color="auto"/>
                <w:bottom w:val="none" w:sz="0" w:space="0" w:color="auto"/>
                <w:right w:val="none" w:sz="0" w:space="0" w:color="auto"/>
              </w:divBdr>
            </w:div>
            <w:div w:id="310789829">
              <w:marLeft w:val="0"/>
              <w:marRight w:val="0"/>
              <w:marTop w:val="0"/>
              <w:marBottom w:val="0"/>
              <w:divBdr>
                <w:top w:val="none" w:sz="0" w:space="0" w:color="auto"/>
                <w:left w:val="none" w:sz="0" w:space="0" w:color="auto"/>
                <w:bottom w:val="none" w:sz="0" w:space="0" w:color="auto"/>
                <w:right w:val="none" w:sz="0" w:space="0" w:color="auto"/>
              </w:divBdr>
            </w:div>
            <w:div w:id="162823763">
              <w:marLeft w:val="0"/>
              <w:marRight w:val="0"/>
              <w:marTop w:val="0"/>
              <w:marBottom w:val="0"/>
              <w:divBdr>
                <w:top w:val="none" w:sz="0" w:space="0" w:color="auto"/>
                <w:left w:val="none" w:sz="0" w:space="0" w:color="auto"/>
                <w:bottom w:val="none" w:sz="0" w:space="0" w:color="auto"/>
                <w:right w:val="none" w:sz="0" w:space="0" w:color="auto"/>
              </w:divBdr>
            </w:div>
            <w:div w:id="1310285724">
              <w:marLeft w:val="0"/>
              <w:marRight w:val="0"/>
              <w:marTop w:val="0"/>
              <w:marBottom w:val="0"/>
              <w:divBdr>
                <w:top w:val="none" w:sz="0" w:space="0" w:color="auto"/>
                <w:left w:val="none" w:sz="0" w:space="0" w:color="auto"/>
                <w:bottom w:val="none" w:sz="0" w:space="0" w:color="auto"/>
                <w:right w:val="none" w:sz="0" w:space="0" w:color="auto"/>
              </w:divBdr>
            </w:div>
            <w:div w:id="2047217595">
              <w:marLeft w:val="0"/>
              <w:marRight w:val="0"/>
              <w:marTop w:val="0"/>
              <w:marBottom w:val="0"/>
              <w:divBdr>
                <w:top w:val="none" w:sz="0" w:space="0" w:color="auto"/>
                <w:left w:val="none" w:sz="0" w:space="0" w:color="auto"/>
                <w:bottom w:val="none" w:sz="0" w:space="0" w:color="auto"/>
                <w:right w:val="none" w:sz="0" w:space="0" w:color="auto"/>
              </w:divBdr>
            </w:div>
            <w:div w:id="2089037913">
              <w:marLeft w:val="0"/>
              <w:marRight w:val="0"/>
              <w:marTop w:val="0"/>
              <w:marBottom w:val="0"/>
              <w:divBdr>
                <w:top w:val="none" w:sz="0" w:space="0" w:color="auto"/>
                <w:left w:val="none" w:sz="0" w:space="0" w:color="auto"/>
                <w:bottom w:val="none" w:sz="0" w:space="0" w:color="auto"/>
                <w:right w:val="none" w:sz="0" w:space="0" w:color="auto"/>
              </w:divBdr>
            </w:div>
            <w:div w:id="1764299399">
              <w:marLeft w:val="0"/>
              <w:marRight w:val="0"/>
              <w:marTop w:val="0"/>
              <w:marBottom w:val="0"/>
              <w:divBdr>
                <w:top w:val="none" w:sz="0" w:space="0" w:color="auto"/>
                <w:left w:val="none" w:sz="0" w:space="0" w:color="auto"/>
                <w:bottom w:val="none" w:sz="0" w:space="0" w:color="auto"/>
                <w:right w:val="none" w:sz="0" w:space="0" w:color="auto"/>
              </w:divBdr>
            </w:div>
            <w:div w:id="1358266356">
              <w:marLeft w:val="0"/>
              <w:marRight w:val="0"/>
              <w:marTop w:val="0"/>
              <w:marBottom w:val="0"/>
              <w:divBdr>
                <w:top w:val="none" w:sz="0" w:space="0" w:color="auto"/>
                <w:left w:val="none" w:sz="0" w:space="0" w:color="auto"/>
                <w:bottom w:val="none" w:sz="0" w:space="0" w:color="auto"/>
                <w:right w:val="none" w:sz="0" w:space="0" w:color="auto"/>
              </w:divBdr>
            </w:div>
            <w:div w:id="1802533235">
              <w:marLeft w:val="0"/>
              <w:marRight w:val="0"/>
              <w:marTop w:val="0"/>
              <w:marBottom w:val="0"/>
              <w:divBdr>
                <w:top w:val="none" w:sz="0" w:space="0" w:color="auto"/>
                <w:left w:val="none" w:sz="0" w:space="0" w:color="auto"/>
                <w:bottom w:val="none" w:sz="0" w:space="0" w:color="auto"/>
                <w:right w:val="none" w:sz="0" w:space="0" w:color="auto"/>
              </w:divBdr>
            </w:div>
            <w:div w:id="1627463626">
              <w:marLeft w:val="0"/>
              <w:marRight w:val="0"/>
              <w:marTop w:val="0"/>
              <w:marBottom w:val="0"/>
              <w:divBdr>
                <w:top w:val="none" w:sz="0" w:space="0" w:color="auto"/>
                <w:left w:val="none" w:sz="0" w:space="0" w:color="auto"/>
                <w:bottom w:val="none" w:sz="0" w:space="0" w:color="auto"/>
                <w:right w:val="none" w:sz="0" w:space="0" w:color="auto"/>
              </w:divBdr>
            </w:div>
            <w:div w:id="266894347">
              <w:marLeft w:val="0"/>
              <w:marRight w:val="0"/>
              <w:marTop w:val="0"/>
              <w:marBottom w:val="0"/>
              <w:divBdr>
                <w:top w:val="none" w:sz="0" w:space="0" w:color="auto"/>
                <w:left w:val="none" w:sz="0" w:space="0" w:color="auto"/>
                <w:bottom w:val="none" w:sz="0" w:space="0" w:color="auto"/>
                <w:right w:val="none" w:sz="0" w:space="0" w:color="auto"/>
              </w:divBdr>
            </w:div>
            <w:div w:id="1364557353">
              <w:marLeft w:val="0"/>
              <w:marRight w:val="0"/>
              <w:marTop w:val="0"/>
              <w:marBottom w:val="0"/>
              <w:divBdr>
                <w:top w:val="none" w:sz="0" w:space="0" w:color="auto"/>
                <w:left w:val="none" w:sz="0" w:space="0" w:color="auto"/>
                <w:bottom w:val="none" w:sz="0" w:space="0" w:color="auto"/>
                <w:right w:val="none" w:sz="0" w:space="0" w:color="auto"/>
              </w:divBdr>
            </w:div>
            <w:div w:id="419058052">
              <w:marLeft w:val="0"/>
              <w:marRight w:val="0"/>
              <w:marTop w:val="0"/>
              <w:marBottom w:val="0"/>
              <w:divBdr>
                <w:top w:val="none" w:sz="0" w:space="0" w:color="auto"/>
                <w:left w:val="none" w:sz="0" w:space="0" w:color="auto"/>
                <w:bottom w:val="none" w:sz="0" w:space="0" w:color="auto"/>
                <w:right w:val="none" w:sz="0" w:space="0" w:color="auto"/>
              </w:divBdr>
            </w:div>
          </w:divsChild>
        </w:div>
        <w:div w:id="1646354473">
          <w:marLeft w:val="0"/>
          <w:marRight w:val="0"/>
          <w:marTop w:val="0"/>
          <w:marBottom w:val="0"/>
          <w:divBdr>
            <w:top w:val="none" w:sz="0" w:space="0" w:color="auto"/>
            <w:left w:val="none" w:sz="0" w:space="0" w:color="auto"/>
            <w:bottom w:val="none" w:sz="0" w:space="0" w:color="auto"/>
            <w:right w:val="none" w:sz="0" w:space="0" w:color="auto"/>
          </w:divBdr>
          <w:divsChild>
            <w:div w:id="106891692">
              <w:marLeft w:val="0"/>
              <w:marRight w:val="0"/>
              <w:marTop w:val="0"/>
              <w:marBottom w:val="0"/>
              <w:divBdr>
                <w:top w:val="none" w:sz="0" w:space="0" w:color="auto"/>
                <w:left w:val="none" w:sz="0" w:space="0" w:color="auto"/>
                <w:bottom w:val="none" w:sz="0" w:space="0" w:color="auto"/>
                <w:right w:val="none" w:sz="0" w:space="0" w:color="auto"/>
              </w:divBdr>
            </w:div>
            <w:div w:id="365255015">
              <w:marLeft w:val="0"/>
              <w:marRight w:val="0"/>
              <w:marTop w:val="0"/>
              <w:marBottom w:val="0"/>
              <w:divBdr>
                <w:top w:val="none" w:sz="0" w:space="0" w:color="auto"/>
                <w:left w:val="none" w:sz="0" w:space="0" w:color="auto"/>
                <w:bottom w:val="none" w:sz="0" w:space="0" w:color="auto"/>
                <w:right w:val="none" w:sz="0" w:space="0" w:color="auto"/>
              </w:divBdr>
            </w:div>
            <w:div w:id="1691492936">
              <w:marLeft w:val="0"/>
              <w:marRight w:val="0"/>
              <w:marTop w:val="0"/>
              <w:marBottom w:val="0"/>
              <w:divBdr>
                <w:top w:val="none" w:sz="0" w:space="0" w:color="auto"/>
                <w:left w:val="none" w:sz="0" w:space="0" w:color="auto"/>
                <w:bottom w:val="none" w:sz="0" w:space="0" w:color="auto"/>
                <w:right w:val="none" w:sz="0" w:space="0" w:color="auto"/>
              </w:divBdr>
            </w:div>
            <w:div w:id="881792313">
              <w:marLeft w:val="0"/>
              <w:marRight w:val="0"/>
              <w:marTop w:val="0"/>
              <w:marBottom w:val="0"/>
              <w:divBdr>
                <w:top w:val="none" w:sz="0" w:space="0" w:color="auto"/>
                <w:left w:val="none" w:sz="0" w:space="0" w:color="auto"/>
                <w:bottom w:val="none" w:sz="0" w:space="0" w:color="auto"/>
                <w:right w:val="none" w:sz="0" w:space="0" w:color="auto"/>
              </w:divBdr>
            </w:div>
            <w:div w:id="1475608829">
              <w:marLeft w:val="0"/>
              <w:marRight w:val="0"/>
              <w:marTop w:val="0"/>
              <w:marBottom w:val="0"/>
              <w:divBdr>
                <w:top w:val="none" w:sz="0" w:space="0" w:color="auto"/>
                <w:left w:val="none" w:sz="0" w:space="0" w:color="auto"/>
                <w:bottom w:val="none" w:sz="0" w:space="0" w:color="auto"/>
                <w:right w:val="none" w:sz="0" w:space="0" w:color="auto"/>
              </w:divBdr>
            </w:div>
            <w:div w:id="1767581889">
              <w:marLeft w:val="0"/>
              <w:marRight w:val="0"/>
              <w:marTop w:val="0"/>
              <w:marBottom w:val="0"/>
              <w:divBdr>
                <w:top w:val="none" w:sz="0" w:space="0" w:color="auto"/>
                <w:left w:val="none" w:sz="0" w:space="0" w:color="auto"/>
                <w:bottom w:val="none" w:sz="0" w:space="0" w:color="auto"/>
                <w:right w:val="none" w:sz="0" w:space="0" w:color="auto"/>
              </w:divBdr>
            </w:div>
            <w:div w:id="2056539441">
              <w:marLeft w:val="0"/>
              <w:marRight w:val="0"/>
              <w:marTop w:val="0"/>
              <w:marBottom w:val="0"/>
              <w:divBdr>
                <w:top w:val="none" w:sz="0" w:space="0" w:color="auto"/>
                <w:left w:val="none" w:sz="0" w:space="0" w:color="auto"/>
                <w:bottom w:val="none" w:sz="0" w:space="0" w:color="auto"/>
                <w:right w:val="none" w:sz="0" w:space="0" w:color="auto"/>
              </w:divBdr>
            </w:div>
            <w:div w:id="2029328536">
              <w:marLeft w:val="0"/>
              <w:marRight w:val="0"/>
              <w:marTop w:val="0"/>
              <w:marBottom w:val="0"/>
              <w:divBdr>
                <w:top w:val="none" w:sz="0" w:space="0" w:color="auto"/>
                <w:left w:val="none" w:sz="0" w:space="0" w:color="auto"/>
                <w:bottom w:val="none" w:sz="0" w:space="0" w:color="auto"/>
                <w:right w:val="none" w:sz="0" w:space="0" w:color="auto"/>
              </w:divBdr>
            </w:div>
            <w:div w:id="2140758654">
              <w:marLeft w:val="0"/>
              <w:marRight w:val="0"/>
              <w:marTop w:val="0"/>
              <w:marBottom w:val="0"/>
              <w:divBdr>
                <w:top w:val="none" w:sz="0" w:space="0" w:color="auto"/>
                <w:left w:val="none" w:sz="0" w:space="0" w:color="auto"/>
                <w:bottom w:val="none" w:sz="0" w:space="0" w:color="auto"/>
                <w:right w:val="none" w:sz="0" w:space="0" w:color="auto"/>
              </w:divBdr>
            </w:div>
            <w:div w:id="537819234">
              <w:marLeft w:val="0"/>
              <w:marRight w:val="0"/>
              <w:marTop w:val="0"/>
              <w:marBottom w:val="0"/>
              <w:divBdr>
                <w:top w:val="none" w:sz="0" w:space="0" w:color="auto"/>
                <w:left w:val="none" w:sz="0" w:space="0" w:color="auto"/>
                <w:bottom w:val="none" w:sz="0" w:space="0" w:color="auto"/>
                <w:right w:val="none" w:sz="0" w:space="0" w:color="auto"/>
              </w:divBdr>
            </w:div>
            <w:div w:id="1249383042">
              <w:marLeft w:val="0"/>
              <w:marRight w:val="0"/>
              <w:marTop w:val="0"/>
              <w:marBottom w:val="0"/>
              <w:divBdr>
                <w:top w:val="none" w:sz="0" w:space="0" w:color="auto"/>
                <w:left w:val="none" w:sz="0" w:space="0" w:color="auto"/>
                <w:bottom w:val="none" w:sz="0" w:space="0" w:color="auto"/>
                <w:right w:val="none" w:sz="0" w:space="0" w:color="auto"/>
              </w:divBdr>
            </w:div>
            <w:div w:id="569312416">
              <w:marLeft w:val="0"/>
              <w:marRight w:val="0"/>
              <w:marTop w:val="0"/>
              <w:marBottom w:val="0"/>
              <w:divBdr>
                <w:top w:val="none" w:sz="0" w:space="0" w:color="auto"/>
                <w:left w:val="none" w:sz="0" w:space="0" w:color="auto"/>
                <w:bottom w:val="none" w:sz="0" w:space="0" w:color="auto"/>
                <w:right w:val="none" w:sz="0" w:space="0" w:color="auto"/>
              </w:divBdr>
            </w:div>
            <w:div w:id="1765568725">
              <w:marLeft w:val="0"/>
              <w:marRight w:val="0"/>
              <w:marTop w:val="0"/>
              <w:marBottom w:val="0"/>
              <w:divBdr>
                <w:top w:val="none" w:sz="0" w:space="0" w:color="auto"/>
                <w:left w:val="none" w:sz="0" w:space="0" w:color="auto"/>
                <w:bottom w:val="none" w:sz="0" w:space="0" w:color="auto"/>
                <w:right w:val="none" w:sz="0" w:space="0" w:color="auto"/>
              </w:divBdr>
            </w:div>
            <w:div w:id="1014651771">
              <w:marLeft w:val="0"/>
              <w:marRight w:val="0"/>
              <w:marTop w:val="0"/>
              <w:marBottom w:val="0"/>
              <w:divBdr>
                <w:top w:val="none" w:sz="0" w:space="0" w:color="auto"/>
                <w:left w:val="none" w:sz="0" w:space="0" w:color="auto"/>
                <w:bottom w:val="none" w:sz="0" w:space="0" w:color="auto"/>
                <w:right w:val="none" w:sz="0" w:space="0" w:color="auto"/>
              </w:divBdr>
            </w:div>
            <w:div w:id="359090960">
              <w:marLeft w:val="0"/>
              <w:marRight w:val="0"/>
              <w:marTop w:val="0"/>
              <w:marBottom w:val="0"/>
              <w:divBdr>
                <w:top w:val="none" w:sz="0" w:space="0" w:color="auto"/>
                <w:left w:val="none" w:sz="0" w:space="0" w:color="auto"/>
                <w:bottom w:val="none" w:sz="0" w:space="0" w:color="auto"/>
                <w:right w:val="none" w:sz="0" w:space="0" w:color="auto"/>
              </w:divBdr>
            </w:div>
            <w:div w:id="1129594013">
              <w:marLeft w:val="0"/>
              <w:marRight w:val="0"/>
              <w:marTop w:val="0"/>
              <w:marBottom w:val="0"/>
              <w:divBdr>
                <w:top w:val="none" w:sz="0" w:space="0" w:color="auto"/>
                <w:left w:val="none" w:sz="0" w:space="0" w:color="auto"/>
                <w:bottom w:val="none" w:sz="0" w:space="0" w:color="auto"/>
                <w:right w:val="none" w:sz="0" w:space="0" w:color="auto"/>
              </w:divBdr>
            </w:div>
          </w:divsChild>
        </w:div>
        <w:div w:id="1025597855">
          <w:marLeft w:val="0"/>
          <w:marRight w:val="0"/>
          <w:marTop w:val="0"/>
          <w:marBottom w:val="0"/>
          <w:divBdr>
            <w:top w:val="none" w:sz="0" w:space="0" w:color="auto"/>
            <w:left w:val="none" w:sz="0" w:space="0" w:color="auto"/>
            <w:bottom w:val="none" w:sz="0" w:space="0" w:color="auto"/>
            <w:right w:val="none" w:sz="0" w:space="0" w:color="auto"/>
          </w:divBdr>
          <w:divsChild>
            <w:div w:id="818809714">
              <w:marLeft w:val="0"/>
              <w:marRight w:val="0"/>
              <w:marTop w:val="0"/>
              <w:marBottom w:val="0"/>
              <w:divBdr>
                <w:top w:val="none" w:sz="0" w:space="0" w:color="auto"/>
                <w:left w:val="none" w:sz="0" w:space="0" w:color="auto"/>
                <w:bottom w:val="none" w:sz="0" w:space="0" w:color="auto"/>
                <w:right w:val="none" w:sz="0" w:space="0" w:color="auto"/>
              </w:divBdr>
            </w:div>
            <w:div w:id="527522027">
              <w:marLeft w:val="0"/>
              <w:marRight w:val="0"/>
              <w:marTop w:val="0"/>
              <w:marBottom w:val="0"/>
              <w:divBdr>
                <w:top w:val="none" w:sz="0" w:space="0" w:color="auto"/>
                <w:left w:val="none" w:sz="0" w:space="0" w:color="auto"/>
                <w:bottom w:val="none" w:sz="0" w:space="0" w:color="auto"/>
                <w:right w:val="none" w:sz="0" w:space="0" w:color="auto"/>
              </w:divBdr>
            </w:div>
            <w:div w:id="1080635695">
              <w:marLeft w:val="0"/>
              <w:marRight w:val="0"/>
              <w:marTop w:val="0"/>
              <w:marBottom w:val="0"/>
              <w:divBdr>
                <w:top w:val="none" w:sz="0" w:space="0" w:color="auto"/>
                <w:left w:val="none" w:sz="0" w:space="0" w:color="auto"/>
                <w:bottom w:val="none" w:sz="0" w:space="0" w:color="auto"/>
                <w:right w:val="none" w:sz="0" w:space="0" w:color="auto"/>
              </w:divBdr>
            </w:div>
            <w:div w:id="1638409667">
              <w:marLeft w:val="0"/>
              <w:marRight w:val="0"/>
              <w:marTop w:val="0"/>
              <w:marBottom w:val="0"/>
              <w:divBdr>
                <w:top w:val="none" w:sz="0" w:space="0" w:color="auto"/>
                <w:left w:val="none" w:sz="0" w:space="0" w:color="auto"/>
                <w:bottom w:val="none" w:sz="0" w:space="0" w:color="auto"/>
                <w:right w:val="none" w:sz="0" w:space="0" w:color="auto"/>
              </w:divBdr>
            </w:div>
            <w:div w:id="1103383076">
              <w:marLeft w:val="0"/>
              <w:marRight w:val="0"/>
              <w:marTop w:val="0"/>
              <w:marBottom w:val="0"/>
              <w:divBdr>
                <w:top w:val="none" w:sz="0" w:space="0" w:color="auto"/>
                <w:left w:val="none" w:sz="0" w:space="0" w:color="auto"/>
                <w:bottom w:val="none" w:sz="0" w:space="0" w:color="auto"/>
                <w:right w:val="none" w:sz="0" w:space="0" w:color="auto"/>
              </w:divBdr>
            </w:div>
            <w:div w:id="14625296">
              <w:marLeft w:val="0"/>
              <w:marRight w:val="0"/>
              <w:marTop w:val="0"/>
              <w:marBottom w:val="0"/>
              <w:divBdr>
                <w:top w:val="none" w:sz="0" w:space="0" w:color="auto"/>
                <w:left w:val="none" w:sz="0" w:space="0" w:color="auto"/>
                <w:bottom w:val="none" w:sz="0" w:space="0" w:color="auto"/>
                <w:right w:val="none" w:sz="0" w:space="0" w:color="auto"/>
              </w:divBdr>
            </w:div>
            <w:div w:id="914316999">
              <w:marLeft w:val="0"/>
              <w:marRight w:val="0"/>
              <w:marTop w:val="0"/>
              <w:marBottom w:val="0"/>
              <w:divBdr>
                <w:top w:val="none" w:sz="0" w:space="0" w:color="auto"/>
                <w:left w:val="none" w:sz="0" w:space="0" w:color="auto"/>
                <w:bottom w:val="none" w:sz="0" w:space="0" w:color="auto"/>
                <w:right w:val="none" w:sz="0" w:space="0" w:color="auto"/>
              </w:divBdr>
            </w:div>
            <w:div w:id="535392704">
              <w:marLeft w:val="0"/>
              <w:marRight w:val="0"/>
              <w:marTop w:val="0"/>
              <w:marBottom w:val="0"/>
              <w:divBdr>
                <w:top w:val="none" w:sz="0" w:space="0" w:color="auto"/>
                <w:left w:val="none" w:sz="0" w:space="0" w:color="auto"/>
                <w:bottom w:val="none" w:sz="0" w:space="0" w:color="auto"/>
                <w:right w:val="none" w:sz="0" w:space="0" w:color="auto"/>
              </w:divBdr>
            </w:div>
            <w:div w:id="1915387535">
              <w:marLeft w:val="0"/>
              <w:marRight w:val="0"/>
              <w:marTop w:val="0"/>
              <w:marBottom w:val="0"/>
              <w:divBdr>
                <w:top w:val="none" w:sz="0" w:space="0" w:color="auto"/>
                <w:left w:val="none" w:sz="0" w:space="0" w:color="auto"/>
                <w:bottom w:val="none" w:sz="0" w:space="0" w:color="auto"/>
                <w:right w:val="none" w:sz="0" w:space="0" w:color="auto"/>
              </w:divBdr>
            </w:div>
            <w:div w:id="1467504126">
              <w:marLeft w:val="0"/>
              <w:marRight w:val="0"/>
              <w:marTop w:val="0"/>
              <w:marBottom w:val="0"/>
              <w:divBdr>
                <w:top w:val="none" w:sz="0" w:space="0" w:color="auto"/>
                <w:left w:val="none" w:sz="0" w:space="0" w:color="auto"/>
                <w:bottom w:val="none" w:sz="0" w:space="0" w:color="auto"/>
                <w:right w:val="none" w:sz="0" w:space="0" w:color="auto"/>
              </w:divBdr>
            </w:div>
            <w:div w:id="219635955">
              <w:marLeft w:val="0"/>
              <w:marRight w:val="0"/>
              <w:marTop w:val="0"/>
              <w:marBottom w:val="0"/>
              <w:divBdr>
                <w:top w:val="none" w:sz="0" w:space="0" w:color="auto"/>
                <w:left w:val="none" w:sz="0" w:space="0" w:color="auto"/>
                <w:bottom w:val="none" w:sz="0" w:space="0" w:color="auto"/>
                <w:right w:val="none" w:sz="0" w:space="0" w:color="auto"/>
              </w:divBdr>
            </w:div>
            <w:div w:id="1859926702">
              <w:marLeft w:val="0"/>
              <w:marRight w:val="0"/>
              <w:marTop w:val="0"/>
              <w:marBottom w:val="0"/>
              <w:divBdr>
                <w:top w:val="none" w:sz="0" w:space="0" w:color="auto"/>
                <w:left w:val="none" w:sz="0" w:space="0" w:color="auto"/>
                <w:bottom w:val="none" w:sz="0" w:space="0" w:color="auto"/>
                <w:right w:val="none" w:sz="0" w:space="0" w:color="auto"/>
              </w:divBdr>
            </w:div>
            <w:div w:id="964191167">
              <w:marLeft w:val="0"/>
              <w:marRight w:val="0"/>
              <w:marTop w:val="0"/>
              <w:marBottom w:val="0"/>
              <w:divBdr>
                <w:top w:val="none" w:sz="0" w:space="0" w:color="auto"/>
                <w:left w:val="none" w:sz="0" w:space="0" w:color="auto"/>
                <w:bottom w:val="none" w:sz="0" w:space="0" w:color="auto"/>
                <w:right w:val="none" w:sz="0" w:space="0" w:color="auto"/>
              </w:divBdr>
            </w:div>
            <w:div w:id="1173228842">
              <w:marLeft w:val="0"/>
              <w:marRight w:val="0"/>
              <w:marTop w:val="0"/>
              <w:marBottom w:val="0"/>
              <w:divBdr>
                <w:top w:val="none" w:sz="0" w:space="0" w:color="auto"/>
                <w:left w:val="none" w:sz="0" w:space="0" w:color="auto"/>
                <w:bottom w:val="none" w:sz="0" w:space="0" w:color="auto"/>
                <w:right w:val="none" w:sz="0" w:space="0" w:color="auto"/>
              </w:divBdr>
            </w:div>
            <w:div w:id="417555955">
              <w:marLeft w:val="0"/>
              <w:marRight w:val="0"/>
              <w:marTop w:val="0"/>
              <w:marBottom w:val="0"/>
              <w:divBdr>
                <w:top w:val="none" w:sz="0" w:space="0" w:color="auto"/>
                <w:left w:val="none" w:sz="0" w:space="0" w:color="auto"/>
                <w:bottom w:val="none" w:sz="0" w:space="0" w:color="auto"/>
                <w:right w:val="none" w:sz="0" w:space="0" w:color="auto"/>
              </w:divBdr>
            </w:div>
            <w:div w:id="1233078207">
              <w:marLeft w:val="0"/>
              <w:marRight w:val="0"/>
              <w:marTop w:val="0"/>
              <w:marBottom w:val="0"/>
              <w:divBdr>
                <w:top w:val="none" w:sz="0" w:space="0" w:color="auto"/>
                <w:left w:val="none" w:sz="0" w:space="0" w:color="auto"/>
                <w:bottom w:val="none" w:sz="0" w:space="0" w:color="auto"/>
                <w:right w:val="none" w:sz="0" w:space="0" w:color="auto"/>
              </w:divBdr>
            </w:div>
            <w:div w:id="402682659">
              <w:marLeft w:val="0"/>
              <w:marRight w:val="0"/>
              <w:marTop w:val="0"/>
              <w:marBottom w:val="0"/>
              <w:divBdr>
                <w:top w:val="none" w:sz="0" w:space="0" w:color="auto"/>
                <w:left w:val="none" w:sz="0" w:space="0" w:color="auto"/>
                <w:bottom w:val="none" w:sz="0" w:space="0" w:color="auto"/>
                <w:right w:val="none" w:sz="0" w:space="0" w:color="auto"/>
              </w:divBdr>
            </w:div>
          </w:divsChild>
        </w:div>
        <w:div w:id="1260218490">
          <w:marLeft w:val="0"/>
          <w:marRight w:val="0"/>
          <w:marTop w:val="0"/>
          <w:marBottom w:val="0"/>
          <w:divBdr>
            <w:top w:val="none" w:sz="0" w:space="0" w:color="auto"/>
            <w:left w:val="none" w:sz="0" w:space="0" w:color="auto"/>
            <w:bottom w:val="none" w:sz="0" w:space="0" w:color="auto"/>
            <w:right w:val="none" w:sz="0" w:space="0" w:color="auto"/>
          </w:divBdr>
          <w:divsChild>
            <w:div w:id="1024862517">
              <w:marLeft w:val="0"/>
              <w:marRight w:val="0"/>
              <w:marTop w:val="0"/>
              <w:marBottom w:val="0"/>
              <w:divBdr>
                <w:top w:val="none" w:sz="0" w:space="0" w:color="auto"/>
                <w:left w:val="none" w:sz="0" w:space="0" w:color="auto"/>
                <w:bottom w:val="none" w:sz="0" w:space="0" w:color="auto"/>
                <w:right w:val="none" w:sz="0" w:space="0" w:color="auto"/>
              </w:divBdr>
            </w:div>
            <w:div w:id="1581983932">
              <w:marLeft w:val="0"/>
              <w:marRight w:val="0"/>
              <w:marTop w:val="0"/>
              <w:marBottom w:val="0"/>
              <w:divBdr>
                <w:top w:val="none" w:sz="0" w:space="0" w:color="auto"/>
                <w:left w:val="none" w:sz="0" w:space="0" w:color="auto"/>
                <w:bottom w:val="none" w:sz="0" w:space="0" w:color="auto"/>
                <w:right w:val="none" w:sz="0" w:space="0" w:color="auto"/>
              </w:divBdr>
            </w:div>
            <w:div w:id="1490634437">
              <w:marLeft w:val="0"/>
              <w:marRight w:val="0"/>
              <w:marTop w:val="0"/>
              <w:marBottom w:val="0"/>
              <w:divBdr>
                <w:top w:val="none" w:sz="0" w:space="0" w:color="auto"/>
                <w:left w:val="none" w:sz="0" w:space="0" w:color="auto"/>
                <w:bottom w:val="none" w:sz="0" w:space="0" w:color="auto"/>
                <w:right w:val="none" w:sz="0" w:space="0" w:color="auto"/>
              </w:divBdr>
            </w:div>
            <w:div w:id="89358099">
              <w:marLeft w:val="0"/>
              <w:marRight w:val="0"/>
              <w:marTop w:val="0"/>
              <w:marBottom w:val="0"/>
              <w:divBdr>
                <w:top w:val="none" w:sz="0" w:space="0" w:color="auto"/>
                <w:left w:val="none" w:sz="0" w:space="0" w:color="auto"/>
                <w:bottom w:val="none" w:sz="0" w:space="0" w:color="auto"/>
                <w:right w:val="none" w:sz="0" w:space="0" w:color="auto"/>
              </w:divBdr>
            </w:div>
            <w:div w:id="907497941">
              <w:marLeft w:val="0"/>
              <w:marRight w:val="0"/>
              <w:marTop w:val="0"/>
              <w:marBottom w:val="0"/>
              <w:divBdr>
                <w:top w:val="none" w:sz="0" w:space="0" w:color="auto"/>
                <w:left w:val="none" w:sz="0" w:space="0" w:color="auto"/>
                <w:bottom w:val="none" w:sz="0" w:space="0" w:color="auto"/>
                <w:right w:val="none" w:sz="0" w:space="0" w:color="auto"/>
              </w:divBdr>
            </w:div>
            <w:div w:id="1550723605">
              <w:marLeft w:val="0"/>
              <w:marRight w:val="0"/>
              <w:marTop w:val="0"/>
              <w:marBottom w:val="0"/>
              <w:divBdr>
                <w:top w:val="none" w:sz="0" w:space="0" w:color="auto"/>
                <w:left w:val="none" w:sz="0" w:space="0" w:color="auto"/>
                <w:bottom w:val="none" w:sz="0" w:space="0" w:color="auto"/>
                <w:right w:val="none" w:sz="0" w:space="0" w:color="auto"/>
              </w:divBdr>
            </w:div>
            <w:div w:id="13657339">
              <w:marLeft w:val="0"/>
              <w:marRight w:val="0"/>
              <w:marTop w:val="0"/>
              <w:marBottom w:val="0"/>
              <w:divBdr>
                <w:top w:val="none" w:sz="0" w:space="0" w:color="auto"/>
                <w:left w:val="none" w:sz="0" w:space="0" w:color="auto"/>
                <w:bottom w:val="none" w:sz="0" w:space="0" w:color="auto"/>
                <w:right w:val="none" w:sz="0" w:space="0" w:color="auto"/>
              </w:divBdr>
            </w:div>
            <w:div w:id="460995962">
              <w:marLeft w:val="0"/>
              <w:marRight w:val="0"/>
              <w:marTop w:val="0"/>
              <w:marBottom w:val="0"/>
              <w:divBdr>
                <w:top w:val="none" w:sz="0" w:space="0" w:color="auto"/>
                <w:left w:val="none" w:sz="0" w:space="0" w:color="auto"/>
                <w:bottom w:val="none" w:sz="0" w:space="0" w:color="auto"/>
                <w:right w:val="none" w:sz="0" w:space="0" w:color="auto"/>
              </w:divBdr>
            </w:div>
            <w:div w:id="335773144">
              <w:marLeft w:val="0"/>
              <w:marRight w:val="0"/>
              <w:marTop w:val="0"/>
              <w:marBottom w:val="0"/>
              <w:divBdr>
                <w:top w:val="none" w:sz="0" w:space="0" w:color="auto"/>
                <w:left w:val="none" w:sz="0" w:space="0" w:color="auto"/>
                <w:bottom w:val="none" w:sz="0" w:space="0" w:color="auto"/>
                <w:right w:val="none" w:sz="0" w:space="0" w:color="auto"/>
              </w:divBdr>
            </w:div>
            <w:div w:id="2038776362">
              <w:marLeft w:val="0"/>
              <w:marRight w:val="0"/>
              <w:marTop w:val="0"/>
              <w:marBottom w:val="0"/>
              <w:divBdr>
                <w:top w:val="none" w:sz="0" w:space="0" w:color="auto"/>
                <w:left w:val="none" w:sz="0" w:space="0" w:color="auto"/>
                <w:bottom w:val="none" w:sz="0" w:space="0" w:color="auto"/>
                <w:right w:val="none" w:sz="0" w:space="0" w:color="auto"/>
              </w:divBdr>
            </w:div>
            <w:div w:id="1392117150">
              <w:marLeft w:val="0"/>
              <w:marRight w:val="0"/>
              <w:marTop w:val="0"/>
              <w:marBottom w:val="0"/>
              <w:divBdr>
                <w:top w:val="none" w:sz="0" w:space="0" w:color="auto"/>
                <w:left w:val="none" w:sz="0" w:space="0" w:color="auto"/>
                <w:bottom w:val="none" w:sz="0" w:space="0" w:color="auto"/>
                <w:right w:val="none" w:sz="0" w:space="0" w:color="auto"/>
              </w:divBdr>
            </w:div>
            <w:div w:id="2128233659">
              <w:marLeft w:val="0"/>
              <w:marRight w:val="0"/>
              <w:marTop w:val="0"/>
              <w:marBottom w:val="0"/>
              <w:divBdr>
                <w:top w:val="none" w:sz="0" w:space="0" w:color="auto"/>
                <w:left w:val="none" w:sz="0" w:space="0" w:color="auto"/>
                <w:bottom w:val="none" w:sz="0" w:space="0" w:color="auto"/>
                <w:right w:val="none" w:sz="0" w:space="0" w:color="auto"/>
              </w:divBdr>
            </w:div>
            <w:div w:id="1344475799">
              <w:marLeft w:val="0"/>
              <w:marRight w:val="0"/>
              <w:marTop w:val="0"/>
              <w:marBottom w:val="0"/>
              <w:divBdr>
                <w:top w:val="none" w:sz="0" w:space="0" w:color="auto"/>
                <w:left w:val="none" w:sz="0" w:space="0" w:color="auto"/>
                <w:bottom w:val="none" w:sz="0" w:space="0" w:color="auto"/>
                <w:right w:val="none" w:sz="0" w:space="0" w:color="auto"/>
              </w:divBdr>
            </w:div>
            <w:div w:id="1003094506">
              <w:marLeft w:val="0"/>
              <w:marRight w:val="0"/>
              <w:marTop w:val="0"/>
              <w:marBottom w:val="0"/>
              <w:divBdr>
                <w:top w:val="none" w:sz="0" w:space="0" w:color="auto"/>
                <w:left w:val="none" w:sz="0" w:space="0" w:color="auto"/>
                <w:bottom w:val="none" w:sz="0" w:space="0" w:color="auto"/>
                <w:right w:val="none" w:sz="0" w:space="0" w:color="auto"/>
              </w:divBdr>
            </w:div>
            <w:div w:id="1925911890">
              <w:marLeft w:val="0"/>
              <w:marRight w:val="0"/>
              <w:marTop w:val="0"/>
              <w:marBottom w:val="0"/>
              <w:divBdr>
                <w:top w:val="none" w:sz="0" w:space="0" w:color="auto"/>
                <w:left w:val="none" w:sz="0" w:space="0" w:color="auto"/>
                <w:bottom w:val="none" w:sz="0" w:space="0" w:color="auto"/>
                <w:right w:val="none" w:sz="0" w:space="0" w:color="auto"/>
              </w:divBdr>
            </w:div>
            <w:div w:id="2015645024">
              <w:marLeft w:val="0"/>
              <w:marRight w:val="0"/>
              <w:marTop w:val="0"/>
              <w:marBottom w:val="0"/>
              <w:divBdr>
                <w:top w:val="none" w:sz="0" w:space="0" w:color="auto"/>
                <w:left w:val="none" w:sz="0" w:space="0" w:color="auto"/>
                <w:bottom w:val="none" w:sz="0" w:space="0" w:color="auto"/>
                <w:right w:val="none" w:sz="0" w:space="0" w:color="auto"/>
              </w:divBdr>
            </w:div>
            <w:div w:id="2016305211">
              <w:marLeft w:val="0"/>
              <w:marRight w:val="0"/>
              <w:marTop w:val="0"/>
              <w:marBottom w:val="0"/>
              <w:divBdr>
                <w:top w:val="none" w:sz="0" w:space="0" w:color="auto"/>
                <w:left w:val="none" w:sz="0" w:space="0" w:color="auto"/>
                <w:bottom w:val="none" w:sz="0" w:space="0" w:color="auto"/>
                <w:right w:val="none" w:sz="0" w:space="0" w:color="auto"/>
              </w:divBdr>
            </w:div>
          </w:divsChild>
        </w:div>
        <w:div w:id="2108843963">
          <w:marLeft w:val="0"/>
          <w:marRight w:val="0"/>
          <w:marTop w:val="0"/>
          <w:marBottom w:val="0"/>
          <w:divBdr>
            <w:top w:val="none" w:sz="0" w:space="0" w:color="auto"/>
            <w:left w:val="none" w:sz="0" w:space="0" w:color="auto"/>
            <w:bottom w:val="none" w:sz="0" w:space="0" w:color="auto"/>
            <w:right w:val="none" w:sz="0" w:space="0" w:color="auto"/>
          </w:divBdr>
          <w:divsChild>
            <w:div w:id="818619236">
              <w:marLeft w:val="0"/>
              <w:marRight w:val="0"/>
              <w:marTop w:val="0"/>
              <w:marBottom w:val="0"/>
              <w:divBdr>
                <w:top w:val="none" w:sz="0" w:space="0" w:color="auto"/>
                <w:left w:val="none" w:sz="0" w:space="0" w:color="auto"/>
                <w:bottom w:val="none" w:sz="0" w:space="0" w:color="auto"/>
                <w:right w:val="none" w:sz="0" w:space="0" w:color="auto"/>
              </w:divBdr>
            </w:div>
            <w:div w:id="1105878923">
              <w:marLeft w:val="0"/>
              <w:marRight w:val="0"/>
              <w:marTop w:val="0"/>
              <w:marBottom w:val="0"/>
              <w:divBdr>
                <w:top w:val="none" w:sz="0" w:space="0" w:color="auto"/>
                <w:left w:val="none" w:sz="0" w:space="0" w:color="auto"/>
                <w:bottom w:val="none" w:sz="0" w:space="0" w:color="auto"/>
                <w:right w:val="none" w:sz="0" w:space="0" w:color="auto"/>
              </w:divBdr>
            </w:div>
            <w:div w:id="1762335055">
              <w:marLeft w:val="0"/>
              <w:marRight w:val="0"/>
              <w:marTop w:val="0"/>
              <w:marBottom w:val="0"/>
              <w:divBdr>
                <w:top w:val="none" w:sz="0" w:space="0" w:color="auto"/>
                <w:left w:val="none" w:sz="0" w:space="0" w:color="auto"/>
                <w:bottom w:val="none" w:sz="0" w:space="0" w:color="auto"/>
                <w:right w:val="none" w:sz="0" w:space="0" w:color="auto"/>
              </w:divBdr>
            </w:div>
            <w:div w:id="50928480">
              <w:marLeft w:val="0"/>
              <w:marRight w:val="0"/>
              <w:marTop w:val="0"/>
              <w:marBottom w:val="0"/>
              <w:divBdr>
                <w:top w:val="none" w:sz="0" w:space="0" w:color="auto"/>
                <w:left w:val="none" w:sz="0" w:space="0" w:color="auto"/>
                <w:bottom w:val="none" w:sz="0" w:space="0" w:color="auto"/>
                <w:right w:val="none" w:sz="0" w:space="0" w:color="auto"/>
              </w:divBdr>
            </w:div>
            <w:div w:id="847907225">
              <w:marLeft w:val="0"/>
              <w:marRight w:val="0"/>
              <w:marTop w:val="0"/>
              <w:marBottom w:val="0"/>
              <w:divBdr>
                <w:top w:val="none" w:sz="0" w:space="0" w:color="auto"/>
                <w:left w:val="none" w:sz="0" w:space="0" w:color="auto"/>
                <w:bottom w:val="none" w:sz="0" w:space="0" w:color="auto"/>
                <w:right w:val="none" w:sz="0" w:space="0" w:color="auto"/>
              </w:divBdr>
            </w:div>
            <w:div w:id="1008169470">
              <w:marLeft w:val="0"/>
              <w:marRight w:val="0"/>
              <w:marTop w:val="0"/>
              <w:marBottom w:val="0"/>
              <w:divBdr>
                <w:top w:val="none" w:sz="0" w:space="0" w:color="auto"/>
                <w:left w:val="none" w:sz="0" w:space="0" w:color="auto"/>
                <w:bottom w:val="none" w:sz="0" w:space="0" w:color="auto"/>
                <w:right w:val="none" w:sz="0" w:space="0" w:color="auto"/>
              </w:divBdr>
            </w:div>
            <w:div w:id="1316029611">
              <w:marLeft w:val="0"/>
              <w:marRight w:val="0"/>
              <w:marTop w:val="0"/>
              <w:marBottom w:val="0"/>
              <w:divBdr>
                <w:top w:val="none" w:sz="0" w:space="0" w:color="auto"/>
                <w:left w:val="none" w:sz="0" w:space="0" w:color="auto"/>
                <w:bottom w:val="none" w:sz="0" w:space="0" w:color="auto"/>
                <w:right w:val="none" w:sz="0" w:space="0" w:color="auto"/>
              </w:divBdr>
            </w:div>
            <w:div w:id="1859807663">
              <w:marLeft w:val="0"/>
              <w:marRight w:val="0"/>
              <w:marTop w:val="0"/>
              <w:marBottom w:val="0"/>
              <w:divBdr>
                <w:top w:val="none" w:sz="0" w:space="0" w:color="auto"/>
                <w:left w:val="none" w:sz="0" w:space="0" w:color="auto"/>
                <w:bottom w:val="none" w:sz="0" w:space="0" w:color="auto"/>
                <w:right w:val="none" w:sz="0" w:space="0" w:color="auto"/>
              </w:divBdr>
            </w:div>
            <w:div w:id="137039567">
              <w:marLeft w:val="0"/>
              <w:marRight w:val="0"/>
              <w:marTop w:val="0"/>
              <w:marBottom w:val="0"/>
              <w:divBdr>
                <w:top w:val="none" w:sz="0" w:space="0" w:color="auto"/>
                <w:left w:val="none" w:sz="0" w:space="0" w:color="auto"/>
                <w:bottom w:val="none" w:sz="0" w:space="0" w:color="auto"/>
                <w:right w:val="none" w:sz="0" w:space="0" w:color="auto"/>
              </w:divBdr>
            </w:div>
            <w:div w:id="624695294">
              <w:marLeft w:val="0"/>
              <w:marRight w:val="0"/>
              <w:marTop w:val="0"/>
              <w:marBottom w:val="0"/>
              <w:divBdr>
                <w:top w:val="none" w:sz="0" w:space="0" w:color="auto"/>
                <w:left w:val="none" w:sz="0" w:space="0" w:color="auto"/>
                <w:bottom w:val="none" w:sz="0" w:space="0" w:color="auto"/>
                <w:right w:val="none" w:sz="0" w:space="0" w:color="auto"/>
              </w:divBdr>
            </w:div>
            <w:div w:id="210388712">
              <w:marLeft w:val="0"/>
              <w:marRight w:val="0"/>
              <w:marTop w:val="0"/>
              <w:marBottom w:val="0"/>
              <w:divBdr>
                <w:top w:val="none" w:sz="0" w:space="0" w:color="auto"/>
                <w:left w:val="none" w:sz="0" w:space="0" w:color="auto"/>
                <w:bottom w:val="none" w:sz="0" w:space="0" w:color="auto"/>
                <w:right w:val="none" w:sz="0" w:space="0" w:color="auto"/>
              </w:divBdr>
            </w:div>
            <w:div w:id="1643000866">
              <w:marLeft w:val="0"/>
              <w:marRight w:val="0"/>
              <w:marTop w:val="0"/>
              <w:marBottom w:val="0"/>
              <w:divBdr>
                <w:top w:val="none" w:sz="0" w:space="0" w:color="auto"/>
                <w:left w:val="none" w:sz="0" w:space="0" w:color="auto"/>
                <w:bottom w:val="none" w:sz="0" w:space="0" w:color="auto"/>
                <w:right w:val="none" w:sz="0" w:space="0" w:color="auto"/>
              </w:divBdr>
            </w:div>
            <w:div w:id="43255525">
              <w:marLeft w:val="0"/>
              <w:marRight w:val="0"/>
              <w:marTop w:val="0"/>
              <w:marBottom w:val="0"/>
              <w:divBdr>
                <w:top w:val="none" w:sz="0" w:space="0" w:color="auto"/>
                <w:left w:val="none" w:sz="0" w:space="0" w:color="auto"/>
                <w:bottom w:val="none" w:sz="0" w:space="0" w:color="auto"/>
                <w:right w:val="none" w:sz="0" w:space="0" w:color="auto"/>
              </w:divBdr>
            </w:div>
            <w:div w:id="253904137">
              <w:marLeft w:val="0"/>
              <w:marRight w:val="0"/>
              <w:marTop w:val="0"/>
              <w:marBottom w:val="0"/>
              <w:divBdr>
                <w:top w:val="none" w:sz="0" w:space="0" w:color="auto"/>
                <w:left w:val="none" w:sz="0" w:space="0" w:color="auto"/>
                <w:bottom w:val="none" w:sz="0" w:space="0" w:color="auto"/>
                <w:right w:val="none" w:sz="0" w:space="0" w:color="auto"/>
              </w:divBdr>
            </w:div>
            <w:div w:id="2111313335">
              <w:marLeft w:val="0"/>
              <w:marRight w:val="0"/>
              <w:marTop w:val="0"/>
              <w:marBottom w:val="0"/>
              <w:divBdr>
                <w:top w:val="none" w:sz="0" w:space="0" w:color="auto"/>
                <w:left w:val="none" w:sz="0" w:space="0" w:color="auto"/>
                <w:bottom w:val="none" w:sz="0" w:space="0" w:color="auto"/>
                <w:right w:val="none" w:sz="0" w:space="0" w:color="auto"/>
              </w:divBdr>
            </w:div>
            <w:div w:id="311377023">
              <w:marLeft w:val="0"/>
              <w:marRight w:val="0"/>
              <w:marTop w:val="0"/>
              <w:marBottom w:val="0"/>
              <w:divBdr>
                <w:top w:val="none" w:sz="0" w:space="0" w:color="auto"/>
                <w:left w:val="none" w:sz="0" w:space="0" w:color="auto"/>
                <w:bottom w:val="none" w:sz="0" w:space="0" w:color="auto"/>
                <w:right w:val="none" w:sz="0" w:space="0" w:color="auto"/>
              </w:divBdr>
            </w:div>
            <w:div w:id="1845781930">
              <w:marLeft w:val="0"/>
              <w:marRight w:val="0"/>
              <w:marTop w:val="0"/>
              <w:marBottom w:val="0"/>
              <w:divBdr>
                <w:top w:val="none" w:sz="0" w:space="0" w:color="auto"/>
                <w:left w:val="none" w:sz="0" w:space="0" w:color="auto"/>
                <w:bottom w:val="none" w:sz="0" w:space="0" w:color="auto"/>
                <w:right w:val="none" w:sz="0" w:space="0" w:color="auto"/>
              </w:divBdr>
            </w:div>
            <w:div w:id="1171025821">
              <w:marLeft w:val="0"/>
              <w:marRight w:val="0"/>
              <w:marTop w:val="0"/>
              <w:marBottom w:val="0"/>
              <w:divBdr>
                <w:top w:val="none" w:sz="0" w:space="0" w:color="auto"/>
                <w:left w:val="none" w:sz="0" w:space="0" w:color="auto"/>
                <w:bottom w:val="none" w:sz="0" w:space="0" w:color="auto"/>
                <w:right w:val="none" w:sz="0" w:space="0" w:color="auto"/>
              </w:divBdr>
            </w:div>
            <w:div w:id="181087989">
              <w:marLeft w:val="0"/>
              <w:marRight w:val="0"/>
              <w:marTop w:val="0"/>
              <w:marBottom w:val="0"/>
              <w:divBdr>
                <w:top w:val="none" w:sz="0" w:space="0" w:color="auto"/>
                <w:left w:val="none" w:sz="0" w:space="0" w:color="auto"/>
                <w:bottom w:val="none" w:sz="0" w:space="0" w:color="auto"/>
                <w:right w:val="none" w:sz="0" w:space="0" w:color="auto"/>
              </w:divBdr>
            </w:div>
          </w:divsChild>
        </w:div>
        <w:div w:id="578560885">
          <w:marLeft w:val="0"/>
          <w:marRight w:val="0"/>
          <w:marTop w:val="0"/>
          <w:marBottom w:val="0"/>
          <w:divBdr>
            <w:top w:val="none" w:sz="0" w:space="0" w:color="auto"/>
            <w:left w:val="none" w:sz="0" w:space="0" w:color="auto"/>
            <w:bottom w:val="none" w:sz="0" w:space="0" w:color="auto"/>
            <w:right w:val="none" w:sz="0" w:space="0" w:color="auto"/>
          </w:divBdr>
          <w:divsChild>
            <w:div w:id="427703177">
              <w:marLeft w:val="0"/>
              <w:marRight w:val="0"/>
              <w:marTop w:val="0"/>
              <w:marBottom w:val="0"/>
              <w:divBdr>
                <w:top w:val="none" w:sz="0" w:space="0" w:color="auto"/>
                <w:left w:val="none" w:sz="0" w:space="0" w:color="auto"/>
                <w:bottom w:val="none" w:sz="0" w:space="0" w:color="auto"/>
                <w:right w:val="none" w:sz="0" w:space="0" w:color="auto"/>
              </w:divBdr>
            </w:div>
            <w:div w:id="134496998">
              <w:marLeft w:val="0"/>
              <w:marRight w:val="0"/>
              <w:marTop w:val="0"/>
              <w:marBottom w:val="0"/>
              <w:divBdr>
                <w:top w:val="none" w:sz="0" w:space="0" w:color="auto"/>
                <w:left w:val="none" w:sz="0" w:space="0" w:color="auto"/>
                <w:bottom w:val="none" w:sz="0" w:space="0" w:color="auto"/>
                <w:right w:val="none" w:sz="0" w:space="0" w:color="auto"/>
              </w:divBdr>
            </w:div>
            <w:div w:id="458382050">
              <w:marLeft w:val="0"/>
              <w:marRight w:val="0"/>
              <w:marTop w:val="0"/>
              <w:marBottom w:val="0"/>
              <w:divBdr>
                <w:top w:val="none" w:sz="0" w:space="0" w:color="auto"/>
                <w:left w:val="none" w:sz="0" w:space="0" w:color="auto"/>
                <w:bottom w:val="none" w:sz="0" w:space="0" w:color="auto"/>
                <w:right w:val="none" w:sz="0" w:space="0" w:color="auto"/>
              </w:divBdr>
            </w:div>
            <w:div w:id="744495847">
              <w:marLeft w:val="0"/>
              <w:marRight w:val="0"/>
              <w:marTop w:val="0"/>
              <w:marBottom w:val="0"/>
              <w:divBdr>
                <w:top w:val="none" w:sz="0" w:space="0" w:color="auto"/>
                <w:left w:val="none" w:sz="0" w:space="0" w:color="auto"/>
                <w:bottom w:val="none" w:sz="0" w:space="0" w:color="auto"/>
                <w:right w:val="none" w:sz="0" w:space="0" w:color="auto"/>
              </w:divBdr>
            </w:div>
            <w:div w:id="490949437">
              <w:marLeft w:val="0"/>
              <w:marRight w:val="0"/>
              <w:marTop w:val="0"/>
              <w:marBottom w:val="0"/>
              <w:divBdr>
                <w:top w:val="none" w:sz="0" w:space="0" w:color="auto"/>
                <w:left w:val="none" w:sz="0" w:space="0" w:color="auto"/>
                <w:bottom w:val="none" w:sz="0" w:space="0" w:color="auto"/>
                <w:right w:val="none" w:sz="0" w:space="0" w:color="auto"/>
              </w:divBdr>
            </w:div>
            <w:div w:id="183982898">
              <w:marLeft w:val="0"/>
              <w:marRight w:val="0"/>
              <w:marTop w:val="0"/>
              <w:marBottom w:val="0"/>
              <w:divBdr>
                <w:top w:val="none" w:sz="0" w:space="0" w:color="auto"/>
                <w:left w:val="none" w:sz="0" w:space="0" w:color="auto"/>
                <w:bottom w:val="none" w:sz="0" w:space="0" w:color="auto"/>
                <w:right w:val="none" w:sz="0" w:space="0" w:color="auto"/>
              </w:divBdr>
            </w:div>
            <w:div w:id="1879394630">
              <w:marLeft w:val="0"/>
              <w:marRight w:val="0"/>
              <w:marTop w:val="0"/>
              <w:marBottom w:val="0"/>
              <w:divBdr>
                <w:top w:val="none" w:sz="0" w:space="0" w:color="auto"/>
                <w:left w:val="none" w:sz="0" w:space="0" w:color="auto"/>
                <w:bottom w:val="none" w:sz="0" w:space="0" w:color="auto"/>
                <w:right w:val="none" w:sz="0" w:space="0" w:color="auto"/>
              </w:divBdr>
            </w:div>
            <w:div w:id="710954885">
              <w:marLeft w:val="0"/>
              <w:marRight w:val="0"/>
              <w:marTop w:val="0"/>
              <w:marBottom w:val="0"/>
              <w:divBdr>
                <w:top w:val="none" w:sz="0" w:space="0" w:color="auto"/>
                <w:left w:val="none" w:sz="0" w:space="0" w:color="auto"/>
                <w:bottom w:val="none" w:sz="0" w:space="0" w:color="auto"/>
                <w:right w:val="none" w:sz="0" w:space="0" w:color="auto"/>
              </w:divBdr>
            </w:div>
            <w:div w:id="1270627077">
              <w:marLeft w:val="0"/>
              <w:marRight w:val="0"/>
              <w:marTop w:val="0"/>
              <w:marBottom w:val="0"/>
              <w:divBdr>
                <w:top w:val="none" w:sz="0" w:space="0" w:color="auto"/>
                <w:left w:val="none" w:sz="0" w:space="0" w:color="auto"/>
                <w:bottom w:val="none" w:sz="0" w:space="0" w:color="auto"/>
                <w:right w:val="none" w:sz="0" w:space="0" w:color="auto"/>
              </w:divBdr>
            </w:div>
            <w:div w:id="1192644718">
              <w:marLeft w:val="0"/>
              <w:marRight w:val="0"/>
              <w:marTop w:val="0"/>
              <w:marBottom w:val="0"/>
              <w:divBdr>
                <w:top w:val="none" w:sz="0" w:space="0" w:color="auto"/>
                <w:left w:val="none" w:sz="0" w:space="0" w:color="auto"/>
                <w:bottom w:val="none" w:sz="0" w:space="0" w:color="auto"/>
                <w:right w:val="none" w:sz="0" w:space="0" w:color="auto"/>
              </w:divBdr>
            </w:div>
            <w:div w:id="432094079">
              <w:marLeft w:val="0"/>
              <w:marRight w:val="0"/>
              <w:marTop w:val="0"/>
              <w:marBottom w:val="0"/>
              <w:divBdr>
                <w:top w:val="none" w:sz="0" w:space="0" w:color="auto"/>
                <w:left w:val="none" w:sz="0" w:space="0" w:color="auto"/>
                <w:bottom w:val="none" w:sz="0" w:space="0" w:color="auto"/>
                <w:right w:val="none" w:sz="0" w:space="0" w:color="auto"/>
              </w:divBdr>
            </w:div>
            <w:div w:id="2118788350">
              <w:marLeft w:val="0"/>
              <w:marRight w:val="0"/>
              <w:marTop w:val="0"/>
              <w:marBottom w:val="0"/>
              <w:divBdr>
                <w:top w:val="none" w:sz="0" w:space="0" w:color="auto"/>
                <w:left w:val="none" w:sz="0" w:space="0" w:color="auto"/>
                <w:bottom w:val="none" w:sz="0" w:space="0" w:color="auto"/>
                <w:right w:val="none" w:sz="0" w:space="0" w:color="auto"/>
              </w:divBdr>
            </w:div>
            <w:div w:id="937373638">
              <w:marLeft w:val="0"/>
              <w:marRight w:val="0"/>
              <w:marTop w:val="0"/>
              <w:marBottom w:val="0"/>
              <w:divBdr>
                <w:top w:val="none" w:sz="0" w:space="0" w:color="auto"/>
                <w:left w:val="none" w:sz="0" w:space="0" w:color="auto"/>
                <w:bottom w:val="none" w:sz="0" w:space="0" w:color="auto"/>
                <w:right w:val="none" w:sz="0" w:space="0" w:color="auto"/>
              </w:divBdr>
            </w:div>
            <w:div w:id="1644963024">
              <w:marLeft w:val="0"/>
              <w:marRight w:val="0"/>
              <w:marTop w:val="0"/>
              <w:marBottom w:val="0"/>
              <w:divBdr>
                <w:top w:val="none" w:sz="0" w:space="0" w:color="auto"/>
                <w:left w:val="none" w:sz="0" w:space="0" w:color="auto"/>
                <w:bottom w:val="none" w:sz="0" w:space="0" w:color="auto"/>
                <w:right w:val="none" w:sz="0" w:space="0" w:color="auto"/>
              </w:divBdr>
            </w:div>
            <w:div w:id="1577939607">
              <w:marLeft w:val="0"/>
              <w:marRight w:val="0"/>
              <w:marTop w:val="0"/>
              <w:marBottom w:val="0"/>
              <w:divBdr>
                <w:top w:val="none" w:sz="0" w:space="0" w:color="auto"/>
                <w:left w:val="none" w:sz="0" w:space="0" w:color="auto"/>
                <w:bottom w:val="none" w:sz="0" w:space="0" w:color="auto"/>
                <w:right w:val="none" w:sz="0" w:space="0" w:color="auto"/>
              </w:divBdr>
            </w:div>
          </w:divsChild>
        </w:div>
        <w:div w:id="1644118810">
          <w:marLeft w:val="0"/>
          <w:marRight w:val="0"/>
          <w:marTop w:val="0"/>
          <w:marBottom w:val="0"/>
          <w:divBdr>
            <w:top w:val="none" w:sz="0" w:space="0" w:color="auto"/>
            <w:left w:val="none" w:sz="0" w:space="0" w:color="auto"/>
            <w:bottom w:val="none" w:sz="0" w:space="0" w:color="auto"/>
            <w:right w:val="none" w:sz="0" w:space="0" w:color="auto"/>
          </w:divBdr>
        </w:div>
        <w:div w:id="1537811606">
          <w:marLeft w:val="0"/>
          <w:marRight w:val="0"/>
          <w:marTop w:val="0"/>
          <w:marBottom w:val="0"/>
          <w:divBdr>
            <w:top w:val="none" w:sz="0" w:space="0" w:color="auto"/>
            <w:left w:val="none" w:sz="0" w:space="0" w:color="auto"/>
            <w:bottom w:val="none" w:sz="0" w:space="0" w:color="auto"/>
            <w:right w:val="none" w:sz="0" w:space="0" w:color="auto"/>
          </w:divBdr>
        </w:div>
        <w:div w:id="417601124">
          <w:marLeft w:val="0"/>
          <w:marRight w:val="0"/>
          <w:marTop w:val="0"/>
          <w:marBottom w:val="0"/>
          <w:divBdr>
            <w:top w:val="none" w:sz="0" w:space="0" w:color="auto"/>
            <w:left w:val="none" w:sz="0" w:space="0" w:color="auto"/>
            <w:bottom w:val="none" w:sz="0" w:space="0" w:color="auto"/>
            <w:right w:val="none" w:sz="0" w:space="0" w:color="auto"/>
          </w:divBdr>
        </w:div>
        <w:div w:id="231936672">
          <w:marLeft w:val="0"/>
          <w:marRight w:val="0"/>
          <w:marTop w:val="0"/>
          <w:marBottom w:val="0"/>
          <w:divBdr>
            <w:top w:val="none" w:sz="0" w:space="0" w:color="auto"/>
            <w:left w:val="none" w:sz="0" w:space="0" w:color="auto"/>
            <w:bottom w:val="none" w:sz="0" w:space="0" w:color="auto"/>
            <w:right w:val="none" w:sz="0" w:space="0" w:color="auto"/>
          </w:divBdr>
        </w:div>
        <w:div w:id="121920199">
          <w:marLeft w:val="0"/>
          <w:marRight w:val="0"/>
          <w:marTop w:val="0"/>
          <w:marBottom w:val="0"/>
          <w:divBdr>
            <w:top w:val="none" w:sz="0" w:space="0" w:color="auto"/>
            <w:left w:val="none" w:sz="0" w:space="0" w:color="auto"/>
            <w:bottom w:val="none" w:sz="0" w:space="0" w:color="auto"/>
            <w:right w:val="none" w:sz="0" w:space="0" w:color="auto"/>
          </w:divBdr>
        </w:div>
        <w:div w:id="605770438">
          <w:marLeft w:val="0"/>
          <w:marRight w:val="0"/>
          <w:marTop w:val="0"/>
          <w:marBottom w:val="0"/>
          <w:divBdr>
            <w:top w:val="none" w:sz="0" w:space="0" w:color="auto"/>
            <w:left w:val="none" w:sz="0" w:space="0" w:color="auto"/>
            <w:bottom w:val="none" w:sz="0" w:space="0" w:color="auto"/>
            <w:right w:val="none" w:sz="0" w:space="0" w:color="auto"/>
          </w:divBdr>
        </w:div>
        <w:div w:id="396631443">
          <w:marLeft w:val="0"/>
          <w:marRight w:val="0"/>
          <w:marTop w:val="0"/>
          <w:marBottom w:val="0"/>
          <w:divBdr>
            <w:top w:val="none" w:sz="0" w:space="0" w:color="auto"/>
            <w:left w:val="none" w:sz="0" w:space="0" w:color="auto"/>
            <w:bottom w:val="none" w:sz="0" w:space="0" w:color="auto"/>
            <w:right w:val="none" w:sz="0" w:space="0" w:color="auto"/>
          </w:divBdr>
        </w:div>
        <w:div w:id="258294206">
          <w:marLeft w:val="0"/>
          <w:marRight w:val="0"/>
          <w:marTop w:val="0"/>
          <w:marBottom w:val="0"/>
          <w:divBdr>
            <w:top w:val="none" w:sz="0" w:space="0" w:color="auto"/>
            <w:left w:val="none" w:sz="0" w:space="0" w:color="auto"/>
            <w:bottom w:val="none" w:sz="0" w:space="0" w:color="auto"/>
            <w:right w:val="none" w:sz="0" w:space="0" w:color="auto"/>
          </w:divBdr>
        </w:div>
        <w:div w:id="692921381">
          <w:marLeft w:val="0"/>
          <w:marRight w:val="0"/>
          <w:marTop w:val="0"/>
          <w:marBottom w:val="0"/>
          <w:divBdr>
            <w:top w:val="none" w:sz="0" w:space="0" w:color="auto"/>
            <w:left w:val="none" w:sz="0" w:space="0" w:color="auto"/>
            <w:bottom w:val="none" w:sz="0" w:space="0" w:color="auto"/>
            <w:right w:val="none" w:sz="0" w:space="0" w:color="auto"/>
          </w:divBdr>
        </w:div>
        <w:div w:id="1009212977">
          <w:marLeft w:val="0"/>
          <w:marRight w:val="0"/>
          <w:marTop w:val="0"/>
          <w:marBottom w:val="0"/>
          <w:divBdr>
            <w:top w:val="none" w:sz="0" w:space="0" w:color="auto"/>
            <w:left w:val="none" w:sz="0" w:space="0" w:color="auto"/>
            <w:bottom w:val="none" w:sz="0" w:space="0" w:color="auto"/>
            <w:right w:val="none" w:sz="0" w:space="0" w:color="auto"/>
          </w:divBdr>
        </w:div>
        <w:div w:id="607659025">
          <w:marLeft w:val="0"/>
          <w:marRight w:val="0"/>
          <w:marTop w:val="0"/>
          <w:marBottom w:val="0"/>
          <w:divBdr>
            <w:top w:val="none" w:sz="0" w:space="0" w:color="auto"/>
            <w:left w:val="none" w:sz="0" w:space="0" w:color="auto"/>
            <w:bottom w:val="none" w:sz="0" w:space="0" w:color="auto"/>
            <w:right w:val="none" w:sz="0" w:space="0" w:color="auto"/>
          </w:divBdr>
        </w:div>
        <w:div w:id="730663934">
          <w:marLeft w:val="0"/>
          <w:marRight w:val="0"/>
          <w:marTop w:val="0"/>
          <w:marBottom w:val="0"/>
          <w:divBdr>
            <w:top w:val="none" w:sz="0" w:space="0" w:color="auto"/>
            <w:left w:val="none" w:sz="0" w:space="0" w:color="auto"/>
            <w:bottom w:val="none" w:sz="0" w:space="0" w:color="auto"/>
            <w:right w:val="none" w:sz="0" w:space="0" w:color="auto"/>
          </w:divBdr>
        </w:div>
        <w:div w:id="687610069">
          <w:marLeft w:val="0"/>
          <w:marRight w:val="0"/>
          <w:marTop w:val="0"/>
          <w:marBottom w:val="0"/>
          <w:divBdr>
            <w:top w:val="none" w:sz="0" w:space="0" w:color="auto"/>
            <w:left w:val="none" w:sz="0" w:space="0" w:color="auto"/>
            <w:bottom w:val="none" w:sz="0" w:space="0" w:color="auto"/>
            <w:right w:val="none" w:sz="0" w:space="0" w:color="auto"/>
          </w:divBdr>
        </w:div>
        <w:div w:id="561018988">
          <w:marLeft w:val="0"/>
          <w:marRight w:val="0"/>
          <w:marTop w:val="0"/>
          <w:marBottom w:val="0"/>
          <w:divBdr>
            <w:top w:val="none" w:sz="0" w:space="0" w:color="auto"/>
            <w:left w:val="none" w:sz="0" w:space="0" w:color="auto"/>
            <w:bottom w:val="none" w:sz="0" w:space="0" w:color="auto"/>
            <w:right w:val="none" w:sz="0" w:space="0" w:color="auto"/>
          </w:divBdr>
        </w:div>
        <w:div w:id="1976794817">
          <w:marLeft w:val="0"/>
          <w:marRight w:val="0"/>
          <w:marTop w:val="0"/>
          <w:marBottom w:val="0"/>
          <w:divBdr>
            <w:top w:val="none" w:sz="0" w:space="0" w:color="auto"/>
            <w:left w:val="none" w:sz="0" w:space="0" w:color="auto"/>
            <w:bottom w:val="none" w:sz="0" w:space="0" w:color="auto"/>
            <w:right w:val="none" w:sz="0" w:space="0" w:color="auto"/>
          </w:divBdr>
        </w:div>
        <w:div w:id="1614752965">
          <w:marLeft w:val="0"/>
          <w:marRight w:val="0"/>
          <w:marTop w:val="0"/>
          <w:marBottom w:val="0"/>
          <w:divBdr>
            <w:top w:val="none" w:sz="0" w:space="0" w:color="auto"/>
            <w:left w:val="none" w:sz="0" w:space="0" w:color="auto"/>
            <w:bottom w:val="none" w:sz="0" w:space="0" w:color="auto"/>
            <w:right w:val="none" w:sz="0" w:space="0" w:color="auto"/>
          </w:divBdr>
        </w:div>
        <w:div w:id="614748740">
          <w:marLeft w:val="0"/>
          <w:marRight w:val="0"/>
          <w:marTop w:val="0"/>
          <w:marBottom w:val="0"/>
          <w:divBdr>
            <w:top w:val="none" w:sz="0" w:space="0" w:color="auto"/>
            <w:left w:val="none" w:sz="0" w:space="0" w:color="auto"/>
            <w:bottom w:val="none" w:sz="0" w:space="0" w:color="auto"/>
            <w:right w:val="none" w:sz="0" w:space="0" w:color="auto"/>
          </w:divBdr>
        </w:div>
        <w:div w:id="261962412">
          <w:marLeft w:val="0"/>
          <w:marRight w:val="0"/>
          <w:marTop w:val="0"/>
          <w:marBottom w:val="0"/>
          <w:divBdr>
            <w:top w:val="none" w:sz="0" w:space="0" w:color="auto"/>
            <w:left w:val="none" w:sz="0" w:space="0" w:color="auto"/>
            <w:bottom w:val="none" w:sz="0" w:space="0" w:color="auto"/>
            <w:right w:val="none" w:sz="0" w:space="0" w:color="auto"/>
          </w:divBdr>
        </w:div>
        <w:div w:id="1977904247">
          <w:marLeft w:val="0"/>
          <w:marRight w:val="0"/>
          <w:marTop w:val="0"/>
          <w:marBottom w:val="0"/>
          <w:divBdr>
            <w:top w:val="none" w:sz="0" w:space="0" w:color="auto"/>
            <w:left w:val="none" w:sz="0" w:space="0" w:color="auto"/>
            <w:bottom w:val="none" w:sz="0" w:space="0" w:color="auto"/>
            <w:right w:val="none" w:sz="0" w:space="0" w:color="auto"/>
          </w:divBdr>
        </w:div>
        <w:div w:id="1239444261">
          <w:marLeft w:val="0"/>
          <w:marRight w:val="0"/>
          <w:marTop w:val="0"/>
          <w:marBottom w:val="0"/>
          <w:divBdr>
            <w:top w:val="none" w:sz="0" w:space="0" w:color="auto"/>
            <w:left w:val="none" w:sz="0" w:space="0" w:color="auto"/>
            <w:bottom w:val="none" w:sz="0" w:space="0" w:color="auto"/>
            <w:right w:val="none" w:sz="0" w:space="0" w:color="auto"/>
          </w:divBdr>
        </w:div>
        <w:div w:id="1381515147">
          <w:marLeft w:val="0"/>
          <w:marRight w:val="0"/>
          <w:marTop w:val="0"/>
          <w:marBottom w:val="0"/>
          <w:divBdr>
            <w:top w:val="none" w:sz="0" w:space="0" w:color="auto"/>
            <w:left w:val="none" w:sz="0" w:space="0" w:color="auto"/>
            <w:bottom w:val="none" w:sz="0" w:space="0" w:color="auto"/>
            <w:right w:val="none" w:sz="0" w:space="0" w:color="auto"/>
          </w:divBdr>
          <w:divsChild>
            <w:div w:id="173080745">
              <w:marLeft w:val="0"/>
              <w:marRight w:val="0"/>
              <w:marTop w:val="0"/>
              <w:marBottom w:val="0"/>
              <w:divBdr>
                <w:top w:val="none" w:sz="0" w:space="0" w:color="auto"/>
                <w:left w:val="none" w:sz="0" w:space="0" w:color="auto"/>
                <w:bottom w:val="none" w:sz="0" w:space="0" w:color="auto"/>
                <w:right w:val="none" w:sz="0" w:space="0" w:color="auto"/>
              </w:divBdr>
            </w:div>
            <w:div w:id="1811484054">
              <w:marLeft w:val="0"/>
              <w:marRight w:val="0"/>
              <w:marTop w:val="0"/>
              <w:marBottom w:val="0"/>
              <w:divBdr>
                <w:top w:val="none" w:sz="0" w:space="0" w:color="auto"/>
                <w:left w:val="none" w:sz="0" w:space="0" w:color="auto"/>
                <w:bottom w:val="none" w:sz="0" w:space="0" w:color="auto"/>
                <w:right w:val="none" w:sz="0" w:space="0" w:color="auto"/>
              </w:divBdr>
            </w:div>
            <w:div w:id="856045832">
              <w:marLeft w:val="0"/>
              <w:marRight w:val="0"/>
              <w:marTop w:val="0"/>
              <w:marBottom w:val="0"/>
              <w:divBdr>
                <w:top w:val="none" w:sz="0" w:space="0" w:color="auto"/>
                <w:left w:val="none" w:sz="0" w:space="0" w:color="auto"/>
                <w:bottom w:val="none" w:sz="0" w:space="0" w:color="auto"/>
                <w:right w:val="none" w:sz="0" w:space="0" w:color="auto"/>
              </w:divBdr>
            </w:div>
            <w:div w:id="2089377892">
              <w:marLeft w:val="0"/>
              <w:marRight w:val="0"/>
              <w:marTop w:val="0"/>
              <w:marBottom w:val="0"/>
              <w:divBdr>
                <w:top w:val="none" w:sz="0" w:space="0" w:color="auto"/>
                <w:left w:val="none" w:sz="0" w:space="0" w:color="auto"/>
                <w:bottom w:val="none" w:sz="0" w:space="0" w:color="auto"/>
                <w:right w:val="none" w:sz="0" w:space="0" w:color="auto"/>
              </w:divBdr>
            </w:div>
            <w:div w:id="1870215617">
              <w:marLeft w:val="0"/>
              <w:marRight w:val="0"/>
              <w:marTop w:val="0"/>
              <w:marBottom w:val="0"/>
              <w:divBdr>
                <w:top w:val="none" w:sz="0" w:space="0" w:color="auto"/>
                <w:left w:val="none" w:sz="0" w:space="0" w:color="auto"/>
                <w:bottom w:val="none" w:sz="0" w:space="0" w:color="auto"/>
                <w:right w:val="none" w:sz="0" w:space="0" w:color="auto"/>
              </w:divBdr>
            </w:div>
            <w:div w:id="783616268">
              <w:marLeft w:val="0"/>
              <w:marRight w:val="0"/>
              <w:marTop w:val="0"/>
              <w:marBottom w:val="0"/>
              <w:divBdr>
                <w:top w:val="none" w:sz="0" w:space="0" w:color="auto"/>
                <w:left w:val="none" w:sz="0" w:space="0" w:color="auto"/>
                <w:bottom w:val="none" w:sz="0" w:space="0" w:color="auto"/>
                <w:right w:val="none" w:sz="0" w:space="0" w:color="auto"/>
              </w:divBdr>
            </w:div>
            <w:div w:id="472254933">
              <w:marLeft w:val="0"/>
              <w:marRight w:val="0"/>
              <w:marTop w:val="0"/>
              <w:marBottom w:val="0"/>
              <w:divBdr>
                <w:top w:val="none" w:sz="0" w:space="0" w:color="auto"/>
                <w:left w:val="none" w:sz="0" w:space="0" w:color="auto"/>
                <w:bottom w:val="none" w:sz="0" w:space="0" w:color="auto"/>
                <w:right w:val="none" w:sz="0" w:space="0" w:color="auto"/>
              </w:divBdr>
            </w:div>
            <w:div w:id="1212422239">
              <w:marLeft w:val="0"/>
              <w:marRight w:val="0"/>
              <w:marTop w:val="0"/>
              <w:marBottom w:val="0"/>
              <w:divBdr>
                <w:top w:val="none" w:sz="0" w:space="0" w:color="auto"/>
                <w:left w:val="none" w:sz="0" w:space="0" w:color="auto"/>
                <w:bottom w:val="none" w:sz="0" w:space="0" w:color="auto"/>
                <w:right w:val="none" w:sz="0" w:space="0" w:color="auto"/>
              </w:divBdr>
            </w:div>
            <w:div w:id="210070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3375">
      <w:bodyDiv w:val="1"/>
      <w:marLeft w:val="0"/>
      <w:marRight w:val="0"/>
      <w:marTop w:val="0"/>
      <w:marBottom w:val="0"/>
      <w:divBdr>
        <w:top w:val="none" w:sz="0" w:space="0" w:color="auto"/>
        <w:left w:val="none" w:sz="0" w:space="0" w:color="auto"/>
        <w:bottom w:val="none" w:sz="0" w:space="0" w:color="auto"/>
        <w:right w:val="none" w:sz="0" w:space="0" w:color="auto"/>
      </w:divBdr>
    </w:div>
    <w:div w:id="1206873459">
      <w:bodyDiv w:val="1"/>
      <w:marLeft w:val="0"/>
      <w:marRight w:val="0"/>
      <w:marTop w:val="0"/>
      <w:marBottom w:val="0"/>
      <w:divBdr>
        <w:top w:val="none" w:sz="0" w:space="0" w:color="auto"/>
        <w:left w:val="none" w:sz="0" w:space="0" w:color="auto"/>
        <w:bottom w:val="none" w:sz="0" w:space="0" w:color="auto"/>
        <w:right w:val="none" w:sz="0" w:space="0" w:color="auto"/>
      </w:divBdr>
      <w:divsChild>
        <w:div w:id="628510770">
          <w:marLeft w:val="418"/>
          <w:marRight w:val="0"/>
          <w:marTop w:val="100"/>
          <w:marBottom w:val="0"/>
          <w:divBdr>
            <w:top w:val="none" w:sz="0" w:space="0" w:color="auto"/>
            <w:left w:val="none" w:sz="0" w:space="0" w:color="auto"/>
            <w:bottom w:val="none" w:sz="0" w:space="0" w:color="auto"/>
            <w:right w:val="none" w:sz="0" w:space="0" w:color="auto"/>
          </w:divBdr>
        </w:div>
        <w:div w:id="1073817906">
          <w:marLeft w:val="1123"/>
          <w:marRight w:val="0"/>
          <w:marTop w:val="100"/>
          <w:marBottom w:val="0"/>
          <w:divBdr>
            <w:top w:val="none" w:sz="0" w:space="0" w:color="auto"/>
            <w:left w:val="none" w:sz="0" w:space="0" w:color="auto"/>
            <w:bottom w:val="none" w:sz="0" w:space="0" w:color="auto"/>
            <w:right w:val="none" w:sz="0" w:space="0" w:color="auto"/>
          </w:divBdr>
        </w:div>
        <w:div w:id="1204051626">
          <w:marLeft w:val="418"/>
          <w:marRight w:val="0"/>
          <w:marTop w:val="100"/>
          <w:marBottom w:val="0"/>
          <w:divBdr>
            <w:top w:val="none" w:sz="0" w:space="0" w:color="auto"/>
            <w:left w:val="none" w:sz="0" w:space="0" w:color="auto"/>
            <w:bottom w:val="none" w:sz="0" w:space="0" w:color="auto"/>
            <w:right w:val="none" w:sz="0" w:space="0" w:color="auto"/>
          </w:divBdr>
        </w:div>
        <w:div w:id="1611930249">
          <w:marLeft w:val="418"/>
          <w:marRight w:val="0"/>
          <w:marTop w:val="100"/>
          <w:marBottom w:val="0"/>
          <w:divBdr>
            <w:top w:val="none" w:sz="0" w:space="0" w:color="auto"/>
            <w:left w:val="none" w:sz="0" w:space="0" w:color="auto"/>
            <w:bottom w:val="none" w:sz="0" w:space="0" w:color="auto"/>
            <w:right w:val="none" w:sz="0" w:space="0" w:color="auto"/>
          </w:divBdr>
        </w:div>
        <w:div w:id="1749960848">
          <w:marLeft w:val="1123"/>
          <w:marRight w:val="0"/>
          <w:marTop w:val="100"/>
          <w:marBottom w:val="0"/>
          <w:divBdr>
            <w:top w:val="none" w:sz="0" w:space="0" w:color="auto"/>
            <w:left w:val="none" w:sz="0" w:space="0" w:color="auto"/>
            <w:bottom w:val="none" w:sz="0" w:space="0" w:color="auto"/>
            <w:right w:val="none" w:sz="0" w:space="0" w:color="auto"/>
          </w:divBdr>
        </w:div>
        <w:div w:id="1756823773">
          <w:marLeft w:val="1123"/>
          <w:marRight w:val="0"/>
          <w:marTop w:val="100"/>
          <w:marBottom w:val="0"/>
          <w:divBdr>
            <w:top w:val="none" w:sz="0" w:space="0" w:color="auto"/>
            <w:left w:val="none" w:sz="0" w:space="0" w:color="auto"/>
            <w:bottom w:val="none" w:sz="0" w:space="0" w:color="auto"/>
            <w:right w:val="none" w:sz="0" w:space="0" w:color="auto"/>
          </w:divBdr>
        </w:div>
        <w:div w:id="1772239422">
          <w:marLeft w:val="1123"/>
          <w:marRight w:val="0"/>
          <w:marTop w:val="100"/>
          <w:marBottom w:val="0"/>
          <w:divBdr>
            <w:top w:val="none" w:sz="0" w:space="0" w:color="auto"/>
            <w:left w:val="none" w:sz="0" w:space="0" w:color="auto"/>
            <w:bottom w:val="none" w:sz="0" w:space="0" w:color="auto"/>
            <w:right w:val="none" w:sz="0" w:space="0" w:color="auto"/>
          </w:divBdr>
        </w:div>
        <w:div w:id="1912888082">
          <w:marLeft w:val="418"/>
          <w:marRight w:val="0"/>
          <w:marTop w:val="100"/>
          <w:marBottom w:val="0"/>
          <w:divBdr>
            <w:top w:val="none" w:sz="0" w:space="0" w:color="auto"/>
            <w:left w:val="none" w:sz="0" w:space="0" w:color="auto"/>
            <w:bottom w:val="none" w:sz="0" w:space="0" w:color="auto"/>
            <w:right w:val="none" w:sz="0" w:space="0" w:color="auto"/>
          </w:divBdr>
        </w:div>
        <w:div w:id="2016302681">
          <w:marLeft w:val="1123"/>
          <w:marRight w:val="0"/>
          <w:marTop w:val="100"/>
          <w:marBottom w:val="0"/>
          <w:divBdr>
            <w:top w:val="none" w:sz="0" w:space="0" w:color="auto"/>
            <w:left w:val="none" w:sz="0" w:space="0" w:color="auto"/>
            <w:bottom w:val="none" w:sz="0" w:space="0" w:color="auto"/>
            <w:right w:val="none" w:sz="0" w:space="0" w:color="auto"/>
          </w:divBdr>
        </w:div>
        <w:div w:id="2052001282">
          <w:marLeft w:val="1123"/>
          <w:marRight w:val="0"/>
          <w:marTop w:val="100"/>
          <w:marBottom w:val="0"/>
          <w:divBdr>
            <w:top w:val="none" w:sz="0" w:space="0" w:color="auto"/>
            <w:left w:val="none" w:sz="0" w:space="0" w:color="auto"/>
            <w:bottom w:val="none" w:sz="0" w:space="0" w:color="auto"/>
            <w:right w:val="none" w:sz="0" w:space="0" w:color="auto"/>
          </w:divBdr>
        </w:div>
      </w:divsChild>
    </w:div>
    <w:div w:id="1231232707">
      <w:bodyDiv w:val="1"/>
      <w:marLeft w:val="0"/>
      <w:marRight w:val="0"/>
      <w:marTop w:val="0"/>
      <w:marBottom w:val="0"/>
      <w:divBdr>
        <w:top w:val="none" w:sz="0" w:space="0" w:color="auto"/>
        <w:left w:val="none" w:sz="0" w:space="0" w:color="auto"/>
        <w:bottom w:val="none" w:sz="0" w:space="0" w:color="auto"/>
        <w:right w:val="none" w:sz="0" w:space="0" w:color="auto"/>
      </w:divBdr>
      <w:divsChild>
        <w:div w:id="1610620018">
          <w:marLeft w:val="418"/>
          <w:marRight w:val="0"/>
          <w:marTop w:val="100"/>
          <w:marBottom w:val="0"/>
          <w:divBdr>
            <w:top w:val="none" w:sz="0" w:space="0" w:color="auto"/>
            <w:left w:val="none" w:sz="0" w:space="0" w:color="auto"/>
            <w:bottom w:val="none" w:sz="0" w:space="0" w:color="auto"/>
            <w:right w:val="none" w:sz="0" w:space="0" w:color="auto"/>
          </w:divBdr>
        </w:div>
      </w:divsChild>
    </w:div>
    <w:div w:id="1249726867">
      <w:bodyDiv w:val="1"/>
      <w:marLeft w:val="0"/>
      <w:marRight w:val="0"/>
      <w:marTop w:val="0"/>
      <w:marBottom w:val="0"/>
      <w:divBdr>
        <w:top w:val="none" w:sz="0" w:space="0" w:color="auto"/>
        <w:left w:val="none" w:sz="0" w:space="0" w:color="auto"/>
        <w:bottom w:val="none" w:sz="0" w:space="0" w:color="auto"/>
        <w:right w:val="none" w:sz="0" w:space="0" w:color="auto"/>
      </w:divBdr>
      <w:divsChild>
        <w:div w:id="236870090">
          <w:marLeft w:val="418"/>
          <w:marRight w:val="0"/>
          <w:marTop w:val="100"/>
          <w:marBottom w:val="0"/>
          <w:divBdr>
            <w:top w:val="none" w:sz="0" w:space="0" w:color="auto"/>
            <w:left w:val="none" w:sz="0" w:space="0" w:color="auto"/>
            <w:bottom w:val="none" w:sz="0" w:space="0" w:color="auto"/>
            <w:right w:val="none" w:sz="0" w:space="0" w:color="auto"/>
          </w:divBdr>
        </w:div>
        <w:div w:id="954142943">
          <w:marLeft w:val="418"/>
          <w:marRight w:val="0"/>
          <w:marTop w:val="100"/>
          <w:marBottom w:val="0"/>
          <w:divBdr>
            <w:top w:val="none" w:sz="0" w:space="0" w:color="auto"/>
            <w:left w:val="none" w:sz="0" w:space="0" w:color="auto"/>
            <w:bottom w:val="none" w:sz="0" w:space="0" w:color="auto"/>
            <w:right w:val="none" w:sz="0" w:space="0" w:color="auto"/>
          </w:divBdr>
        </w:div>
        <w:div w:id="1323966847">
          <w:marLeft w:val="418"/>
          <w:marRight w:val="0"/>
          <w:marTop w:val="100"/>
          <w:marBottom w:val="0"/>
          <w:divBdr>
            <w:top w:val="none" w:sz="0" w:space="0" w:color="auto"/>
            <w:left w:val="none" w:sz="0" w:space="0" w:color="auto"/>
            <w:bottom w:val="none" w:sz="0" w:space="0" w:color="auto"/>
            <w:right w:val="none" w:sz="0" w:space="0" w:color="auto"/>
          </w:divBdr>
        </w:div>
      </w:divsChild>
    </w:div>
    <w:div w:id="1262760707">
      <w:bodyDiv w:val="1"/>
      <w:marLeft w:val="0"/>
      <w:marRight w:val="0"/>
      <w:marTop w:val="0"/>
      <w:marBottom w:val="0"/>
      <w:divBdr>
        <w:top w:val="none" w:sz="0" w:space="0" w:color="auto"/>
        <w:left w:val="none" w:sz="0" w:space="0" w:color="auto"/>
        <w:bottom w:val="none" w:sz="0" w:space="0" w:color="auto"/>
        <w:right w:val="none" w:sz="0" w:space="0" w:color="auto"/>
      </w:divBdr>
    </w:div>
    <w:div w:id="1264876478">
      <w:bodyDiv w:val="1"/>
      <w:marLeft w:val="0"/>
      <w:marRight w:val="0"/>
      <w:marTop w:val="0"/>
      <w:marBottom w:val="0"/>
      <w:divBdr>
        <w:top w:val="none" w:sz="0" w:space="0" w:color="auto"/>
        <w:left w:val="none" w:sz="0" w:space="0" w:color="auto"/>
        <w:bottom w:val="none" w:sz="0" w:space="0" w:color="auto"/>
        <w:right w:val="none" w:sz="0" w:space="0" w:color="auto"/>
      </w:divBdr>
    </w:div>
    <w:div w:id="1267151930">
      <w:bodyDiv w:val="1"/>
      <w:marLeft w:val="0"/>
      <w:marRight w:val="0"/>
      <w:marTop w:val="0"/>
      <w:marBottom w:val="0"/>
      <w:divBdr>
        <w:top w:val="none" w:sz="0" w:space="0" w:color="auto"/>
        <w:left w:val="none" w:sz="0" w:space="0" w:color="auto"/>
        <w:bottom w:val="none" w:sz="0" w:space="0" w:color="auto"/>
        <w:right w:val="none" w:sz="0" w:space="0" w:color="auto"/>
      </w:divBdr>
      <w:divsChild>
        <w:div w:id="754326737">
          <w:marLeft w:val="418"/>
          <w:marRight w:val="0"/>
          <w:marTop w:val="100"/>
          <w:marBottom w:val="0"/>
          <w:divBdr>
            <w:top w:val="none" w:sz="0" w:space="0" w:color="auto"/>
            <w:left w:val="none" w:sz="0" w:space="0" w:color="auto"/>
            <w:bottom w:val="none" w:sz="0" w:space="0" w:color="auto"/>
            <w:right w:val="none" w:sz="0" w:space="0" w:color="auto"/>
          </w:divBdr>
        </w:div>
        <w:div w:id="1098794956">
          <w:marLeft w:val="1123"/>
          <w:marRight w:val="0"/>
          <w:marTop w:val="100"/>
          <w:marBottom w:val="0"/>
          <w:divBdr>
            <w:top w:val="none" w:sz="0" w:space="0" w:color="auto"/>
            <w:left w:val="none" w:sz="0" w:space="0" w:color="auto"/>
            <w:bottom w:val="none" w:sz="0" w:space="0" w:color="auto"/>
            <w:right w:val="none" w:sz="0" w:space="0" w:color="auto"/>
          </w:divBdr>
        </w:div>
        <w:div w:id="1424717273">
          <w:marLeft w:val="1123"/>
          <w:marRight w:val="0"/>
          <w:marTop w:val="100"/>
          <w:marBottom w:val="0"/>
          <w:divBdr>
            <w:top w:val="none" w:sz="0" w:space="0" w:color="auto"/>
            <w:left w:val="none" w:sz="0" w:space="0" w:color="auto"/>
            <w:bottom w:val="none" w:sz="0" w:space="0" w:color="auto"/>
            <w:right w:val="none" w:sz="0" w:space="0" w:color="auto"/>
          </w:divBdr>
        </w:div>
        <w:div w:id="1569536181">
          <w:marLeft w:val="418"/>
          <w:marRight w:val="0"/>
          <w:marTop w:val="100"/>
          <w:marBottom w:val="0"/>
          <w:divBdr>
            <w:top w:val="none" w:sz="0" w:space="0" w:color="auto"/>
            <w:left w:val="none" w:sz="0" w:space="0" w:color="auto"/>
            <w:bottom w:val="none" w:sz="0" w:space="0" w:color="auto"/>
            <w:right w:val="none" w:sz="0" w:space="0" w:color="auto"/>
          </w:divBdr>
        </w:div>
        <w:div w:id="1771855981">
          <w:marLeft w:val="1123"/>
          <w:marRight w:val="0"/>
          <w:marTop w:val="100"/>
          <w:marBottom w:val="0"/>
          <w:divBdr>
            <w:top w:val="none" w:sz="0" w:space="0" w:color="auto"/>
            <w:left w:val="none" w:sz="0" w:space="0" w:color="auto"/>
            <w:bottom w:val="none" w:sz="0" w:space="0" w:color="auto"/>
            <w:right w:val="none" w:sz="0" w:space="0" w:color="auto"/>
          </w:divBdr>
        </w:div>
      </w:divsChild>
    </w:div>
    <w:div w:id="1286503074">
      <w:bodyDiv w:val="1"/>
      <w:marLeft w:val="0"/>
      <w:marRight w:val="0"/>
      <w:marTop w:val="0"/>
      <w:marBottom w:val="0"/>
      <w:divBdr>
        <w:top w:val="none" w:sz="0" w:space="0" w:color="auto"/>
        <w:left w:val="none" w:sz="0" w:space="0" w:color="auto"/>
        <w:bottom w:val="none" w:sz="0" w:space="0" w:color="auto"/>
        <w:right w:val="none" w:sz="0" w:space="0" w:color="auto"/>
      </w:divBdr>
    </w:div>
    <w:div w:id="1296057589">
      <w:bodyDiv w:val="1"/>
      <w:marLeft w:val="0"/>
      <w:marRight w:val="0"/>
      <w:marTop w:val="0"/>
      <w:marBottom w:val="0"/>
      <w:divBdr>
        <w:top w:val="none" w:sz="0" w:space="0" w:color="auto"/>
        <w:left w:val="none" w:sz="0" w:space="0" w:color="auto"/>
        <w:bottom w:val="none" w:sz="0" w:space="0" w:color="auto"/>
        <w:right w:val="none" w:sz="0" w:space="0" w:color="auto"/>
      </w:divBdr>
    </w:div>
    <w:div w:id="1300302080">
      <w:bodyDiv w:val="1"/>
      <w:marLeft w:val="0"/>
      <w:marRight w:val="0"/>
      <w:marTop w:val="0"/>
      <w:marBottom w:val="0"/>
      <w:divBdr>
        <w:top w:val="none" w:sz="0" w:space="0" w:color="auto"/>
        <w:left w:val="none" w:sz="0" w:space="0" w:color="auto"/>
        <w:bottom w:val="none" w:sz="0" w:space="0" w:color="auto"/>
        <w:right w:val="none" w:sz="0" w:space="0" w:color="auto"/>
      </w:divBdr>
    </w:div>
    <w:div w:id="1314723578">
      <w:bodyDiv w:val="1"/>
      <w:marLeft w:val="0"/>
      <w:marRight w:val="0"/>
      <w:marTop w:val="0"/>
      <w:marBottom w:val="0"/>
      <w:divBdr>
        <w:top w:val="none" w:sz="0" w:space="0" w:color="auto"/>
        <w:left w:val="none" w:sz="0" w:space="0" w:color="auto"/>
        <w:bottom w:val="none" w:sz="0" w:space="0" w:color="auto"/>
        <w:right w:val="none" w:sz="0" w:space="0" w:color="auto"/>
      </w:divBdr>
    </w:div>
    <w:div w:id="1324747195">
      <w:bodyDiv w:val="1"/>
      <w:marLeft w:val="0"/>
      <w:marRight w:val="0"/>
      <w:marTop w:val="0"/>
      <w:marBottom w:val="0"/>
      <w:divBdr>
        <w:top w:val="none" w:sz="0" w:space="0" w:color="auto"/>
        <w:left w:val="none" w:sz="0" w:space="0" w:color="auto"/>
        <w:bottom w:val="none" w:sz="0" w:space="0" w:color="auto"/>
        <w:right w:val="none" w:sz="0" w:space="0" w:color="auto"/>
      </w:divBdr>
    </w:div>
    <w:div w:id="1343050990">
      <w:bodyDiv w:val="1"/>
      <w:marLeft w:val="0"/>
      <w:marRight w:val="0"/>
      <w:marTop w:val="0"/>
      <w:marBottom w:val="0"/>
      <w:divBdr>
        <w:top w:val="none" w:sz="0" w:space="0" w:color="auto"/>
        <w:left w:val="none" w:sz="0" w:space="0" w:color="auto"/>
        <w:bottom w:val="none" w:sz="0" w:space="0" w:color="auto"/>
        <w:right w:val="none" w:sz="0" w:space="0" w:color="auto"/>
      </w:divBdr>
    </w:div>
    <w:div w:id="1391610775">
      <w:bodyDiv w:val="1"/>
      <w:marLeft w:val="0"/>
      <w:marRight w:val="0"/>
      <w:marTop w:val="0"/>
      <w:marBottom w:val="0"/>
      <w:divBdr>
        <w:top w:val="none" w:sz="0" w:space="0" w:color="auto"/>
        <w:left w:val="none" w:sz="0" w:space="0" w:color="auto"/>
        <w:bottom w:val="none" w:sz="0" w:space="0" w:color="auto"/>
        <w:right w:val="none" w:sz="0" w:space="0" w:color="auto"/>
      </w:divBdr>
      <w:divsChild>
        <w:div w:id="227808214">
          <w:marLeft w:val="0"/>
          <w:marRight w:val="0"/>
          <w:marTop w:val="0"/>
          <w:marBottom w:val="0"/>
          <w:divBdr>
            <w:top w:val="none" w:sz="0" w:space="0" w:color="auto"/>
            <w:left w:val="none" w:sz="0" w:space="0" w:color="auto"/>
            <w:bottom w:val="none" w:sz="0" w:space="0" w:color="auto"/>
            <w:right w:val="none" w:sz="0" w:space="0" w:color="auto"/>
          </w:divBdr>
        </w:div>
        <w:div w:id="1194610983">
          <w:marLeft w:val="0"/>
          <w:marRight w:val="0"/>
          <w:marTop w:val="0"/>
          <w:marBottom w:val="0"/>
          <w:divBdr>
            <w:top w:val="none" w:sz="0" w:space="0" w:color="auto"/>
            <w:left w:val="none" w:sz="0" w:space="0" w:color="auto"/>
            <w:bottom w:val="none" w:sz="0" w:space="0" w:color="auto"/>
            <w:right w:val="none" w:sz="0" w:space="0" w:color="auto"/>
          </w:divBdr>
        </w:div>
        <w:div w:id="1238516333">
          <w:marLeft w:val="0"/>
          <w:marRight w:val="0"/>
          <w:marTop w:val="0"/>
          <w:marBottom w:val="0"/>
          <w:divBdr>
            <w:top w:val="none" w:sz="0" w:space="0" w:color="auto"/>
            <w:left w:val="none" w:sz="0" w:space="0" w:color="auto"/>
            <w:bottom w:val="none" w:sz="0" w:space="0" w:color="auto"/>
            <w:right w:val="none" w:sz="0" w:space="0" w:color="auto"/>
          </w:divBdr>
        </w:div>
        <w:div w:id="1497069428">
          <w:marLeft w:val="0"/>
          <w:marRight w:val="0"/>
          <w:marTop w:val="0"/>
          <w:marBottom w:val="0"/>
          <w:divBdr>
            <w:top w:val="none" w:sz="0" w:space="0" w:color="auto"/>
            <w:left w:val="none" w:sz="0" w:space="0" w:color="auto"/>
            <w:bottom w:val="none" w:sz="0" w:space="0" w:color="auto"/>
            <w:right w:val="none" w:sz="0" w:space="0" w:color="auto"/>
          </w:divBdr>
        </w:div>
        <w:div w:id="1593010651">
          <w:marLeft w:val="0"/>
          <w:marRight w:val="0"/>
          <w:marTop w:val="0"/>
          <w:marBottom w:val="0"/>
          <w:divBdr>
            <w:top w:val="none" w:sz="0" w:space="0" w:color="auto"/>
            <w:left w:val="none" w:sz="0" w:space="0" w:color="auto"/>
            <w:bottom w:val="none" w:sz="0" w:space="0" w:color="auto"/>
            <w:right w:val="none" w:sz="0" w:space="0" w:color="auto"/>
          </w:divBdr>
        </w:div>
        <w:div w:id="2064743580">
          <w:marLeft w:val="0"/>
          <w:marRight w:val="0"/>
          <w:marTop w:val="0"/>
          <w:marBottom w:val="0"/>
          <w:divBdr>
            <w:top w:val="none" w:sz="0" w:space="0" w:color="auto"/>
            <w:left w:val="none" w:sz="0" w:space="0" w:color="auto"/>
            <w:bottom w:val="none" w:sz="0" w:space="0" w:color="auto"/>
            <w:right w:val="none" w:sz="0" w:space="0" w:color="auto"/>
          </w:divBdr>
        </w:div>
      </w:divsChild>
    </w:div>
    <w:div w:id="1398937343">
      <w:bodyDiv w:val="1"/>
      <w:marLeft w:val="0"/>
      <w:marRight w:val="0"/>
      <w:marTop w:val="0"/>
      <w:marBottom w:val="0"/>
      <w:divBdr>
        <w:top w:val="none" w:sz="0" w:space="0" w:color="auto"/>
        <w:left w:val="none" w:sz="0" w:space="0" w:color="auto"/>
        <w:bottom w:val="none" w:sz="0" w:space="0" w:color="auto"/>
        <w:right w:val="none" w:sz="0" w:space="0" w:color="auto"/>
      </w:divBdr>
    </w:div>
    <w:div w:id="1402750684">
      <w:bodyDiv w:val="1"/>
      <w:marLeft w:val="0"/>
      <w:marRight w:val="0"/>
      <w:marTop w:val="0"/>
      <w:marBottom w:val="0"/>
      <w:divBdr>
        <w:top w:val="none" w:sz="0" w:space="0" w:color="auto"/>
        <w:left w:val="none" w:sz="0" w:space="0" w:color="auto"/>
        <w:bottom w:val="none" w:sz="0" w:space="0" w:color="auto"/>
        <w:right w:val="none" w:sz="0" w:space="0" w:color="auto"/>
      </w:divBdr>
    </w:div>
    <w:div w:id="1416976948">
      <w:bodyDiv w:val="1"/>
      <w:marLeft w:val="0"/>
      <w:marRight w:val="0"/>
      <w:marTop w:val="0"/>
      <w:marBottom w:val="0"/>
      <w:divBdr>
        <w:top w:val="none" w:sz="0" w:space="0" w:color="auto"/>
        <w:left w:val="none" w:sz="0" w:space="0" w:color="auto"/>
        <w:bottom w:val="none" w:sz="0" w:space="0" w:color="auto"/>
        <w:right w:val="none" w:sz="0" w:space="0" w:color="auto"/>
      </w:divBdr>
    </w:div>
    <w:div w:id="1484391724">
      <w:bodyDiv w:val="1"/>
      <w:marLeft w:val="0"/>
      <w:marRight w:val="0"/>
      <w:marTop w:val="0"/>
      <w:marBottom w:val="0"/>
      <w:divBdr>
        <w:top w:val="none" w:sz="0" w:space="0" w:color="auto"/>
        <w:left w:val="none" w:sz="0" w:space="0" w:color="auto"/>
        <w:bottom w:val="none" w:sz="0" w:space="0" w:color="auto"/>
        <w:right w:val="none" w:sz="0" w:space="0" w:color="auto"/>
      </w:divBdr>
    </w:div>
    <w:div w:id="1484850504">
      <w:bodyDiv w:val="1"/>
      <w:marLeft w:val="0"/>
      <w:marRight w:val="0"/>
      <w:marTop w:val="0"/>
      <w:marBottom w:val="0"/>
      <w:divBdr>
        <w:top w:val="none" w:sz="0" w:space="0" w:color="auto"/>
        <w:left w:val="none" w:sz="0" w:space="0" w:color="auto"/>
        <w:bottom w:val="none" w:sz="0" w:space="0" w:color="auto"/>
        <w:right w:val="none" w:sz="0" w:space="0" w:color="auto"/>
      </w:divBdr>
      <w:divsChild>
        <w:div w:id="510998748">
          <w:marLeft w:val="360"/>
          <w:marRight w:val="0"/>
          <w:marTop w:val="100"/>
          <w:marBottom w:val="0"/>
          <w:divBdr>
            <w:top w:val="none" w:sz="0" w:space="0" w:color="auto"/>
            <w:left w:val="none" w:sz="0" w:space="0" w:color="auto"/>
            <w:bottom w:val="none" w:sz="0" w:space="0" w:color="auto"/>
            <w:right w:val="none" w:sz="0" w:space="0" w:color="auto"/>
          </w:divBdr>
        </w:div>
      </w:divsChild>
    </w:div>
    <w:div w:id="1491409035">
      <w:bodyDiv w:val="1"/>
      <w:marLeft w:val="0"/>
      <w:marRight w:val="0"/>
      <w:marTop w:val="0"/>
      <w:marBottom w:val="0"/>
      <w:divBdr>
        <w:top w:val="none" w:sz="0" w:space="0" w:color="auto"/>
        <w:left w:val="none" w:sz="0" w:space="0" w:color="auto"/>
        <w:bottom w:val="none" w:sz="0" w:space="0" w:color="auto"/>
        <w:right w:val="none" w:sz="0" w:space="0" w:color="auto"/>
      </w:divBdr>
      <w:divsChild>
        <w:div w:id="49695041">
          <w:marLeft w:val="0"/>
          <w:marRight w:val="0"/>
          <w:marTop w:val="0"/>
          <w:marBottom w:val="0"/>
          <w:divBdr>
            <w:top w:val="none" w:sz="0" w:space="0" w:color="auto"/>
            <w:left w:val="none" w:sz="0" w:space="0" w:color="auto"/>
            <w:bottom w:val="none" w:sz="0" w:space="0" w:color="auto"/>
            <w:right w:val="none" w:sz="0" w:space="0" w:color="auto"/>
          </w:divBdr>
          <w:divsChild>
            <w:div w:id="533428517">
              <w:marLeft w:val="0"/>
              <w:marRight w:val="0"/>
              <w:marTop w:val="0"/>
              <w:marBottom w:val="0"/>
              <w:divBdr>
                <w:top w:val="none" w:sz="0" w:space="0" w:color="auto"/>
                <w:left w:val="none" w:sz="0" w:space="0" w:color="auto"/>
                <w:bottom w:val="none" w:sz="0" w:space="0" w:color="auto"/>
                <w:right w:val="none" w:sz="0" w:space="0" w:color="auto"/>
              </w:divBdr>
            </w:div>
            <w:div w:id="1001469063">
              <w:marLeft w:val="0"/>
              <w:marRight w:val="0"/>
              <w:marTop w:val="0"/>
              <w:marBottom w:val="0"/>
              <w:divBdr>
                <w:top w:val="none" w:sz="0" w:space="0" w:color="auto"/>
                <w:left w:val="none" w:sz="0" w:space="0" w:color="auto"/>
                <w:bottom w:val="none" w:sz="0" w:space="0" w:color="auto"/>
                <w:right w:val="none" w:sz="0" w:space="0" w:color="auto"/>
              </w:divBdr>
            </w:div>
            <w:div w:id="1245458579">
              <w:marLeft w:val="0"/>
              <w:marRight w:val="0"/>
              <w:marTop w:val="0"/>
              <w:marBottom w:val="0"/>
              <w:divBdr>
                <w:top w:val="none" w:sz="0" w:space="0" w:color="auto"/>
                <w:left w:val="none" w:sz="0" w:space="0" w:color="auto"/>
                <w:bottom w:val="none" w:sz="0" w:space="0" w:color="auto"/>
                <w:right w:val="none" w:sz="0" w:space="0" w:color="auto"/>
              </w:divBdr>
            </w:div>
            <w:div w:id="1449162179">
              <w:marLeft w:val="0"/>
              <w:marRight w:val="0"/>
              <w:marTop w:val="0"/>
              <w:marBottom w:val="0"/>
              <w:divBdr>
                <w:top w:val="none" w:sz="0" w:space="0" w:color="auto"/>
                <w:left w:val="none" w:sz="0" w:space="0" w:color="auto"/>
                <w:bottom w:val="none" w:sz="0" w:space="0" w:color="auto"/>
                <w:right w:val="none" w:sz="0" w:space="0" w:color="auto"/>
              </w:divBdr>
            </w:div>
            <w:div w:id="1837110113">
              <w:marLeft w:val="0"/>
              <w:marRight w:val="0"/>
              <w:marTop w:val="0"/>
              <w:marBottom w:val="0"/>
              <w:divBdr>
                <w:top w:val="none" w:sz="0" w:space="0" w:color="auto"/>
                <w:left w:val="none" w:sz="0" w:space="0" w:color="auto"/>
                <w:bottom w:val="none" w:sz="0" w:space="0" w:color="auto"/>
                <w:right w:val="none" w:sz="0" w:space="0" w:color="auto"/>
              </w:divBdr>
            </w:div>
          </w:divsChild>
        </w:div>
        <w:div w:id="95446128">
          <w:marLeft w:val="0"/>
          <w:marRight w:val="0"/>
          <w:marTop w:val="0"/>
          <w:marBottom w:val="0"/>
          <w:divBdr>
            <w:top w:val="none" w:sz="0" w:space="0" w:color="auto"/>
            <w:left w:val="none" w:sz="0" w:space="0" w:color="auto"/>
            <w:bottom w:val="none" w:sz="0" w:space="0" w:color="auto"/>
            <w:right w:val="none" w:sz="0" w:space="0" w:color="auto"/>
          </w:divBdr>
          <w:divsChild>
            <w:div w:id="933441380">
              <w:marLeft w:val="0"/>
              <w:marRight w:val="0"/>
              <w:marTop w:val="0"/>
              <w:marBottom w:val="0"/>
              <w:divBdr>
                <w:top w:val="none" w:sz="0" w:space="0" w:color="auto"/>
                <w:left w:val="none" w:sz="0" w:space="0" w:color="auto"/>
                <w:bottom w:val="none" w:sz="0" w:space="0" w:color="auto"/>
                <w:right w:val="none" w:sz="0" w:space="0" w:color="auto"/>
              </w:divBdr>
            </w:div>
            <w:div w:id="1088305369">
              <w:marLeft w:val="0"/>
              <w:marRight w:val="0"/>
              <w:marTop w:val="0"/>
              <w:marBottom w:val="0"/>
              <w:divBdr>
                <w:top w:val="none" w:sz="0" w:space="0" w:color="auto"/>
                <w:left w:val="none" w:sz="0" w:space="0" w:color="auto"/>
                <w:bottom w:val="none" w:sz="0" w:space="0" w:color="auto"/>
                <w:right w:val="none" w:sz="0" w:space="0" w:color="auto"/>
              </w:divBdr>
            </w:div>
            <w:div w:id="1442800557">
              <w:marLeft w:val="0"/>
              <w:marRight w:val="0"/>
              <w:marTop w:val="0"/>
              <w:marBottom w:val="0"/>
              <w:divBdr>
                <w:top w:val="none" w:sz="0" w:space="0" w:color="auto"/>
                <w:left w:val="none" w:sz="0" w:space="0" w:color="auto"/>
                <w:bottom w:val="none" w:sz="0" w:space="0" w:color="auto"/>
                <w:right w:val="none" w:sz="0" w:space="0" w:color="auto"/>
              </w:divBdr>
            </w:div>
            <w:div w:id="1462192360">
              <w:marLeft w:val="0"/>
              <w:marRight w:val="0"/>
              <w:marTop w:val="0"/>
              <w:marBottom w:val="0"/>
              <w:divBdr>
                <w:top w:val="none" w:sz="0" w:space="0" w:color="auto"/>
                <w:left w:val="none" w:sz="0" w:space="0" w:color="auto"/>
                <w:bottom w:val="none" w:sz="0" w:space="0" w:color="auto"/>
                <w:right w:val="none" w:sz="0" w:space="0" w:color="auto"/>
              </w:divBdr>
            </w:div>
            <w:div w:id="2031908055">
              <w:marLeft w:val="0"/>
              <w:marRight w:val="0"/>
              <w:marTop w:val="0"/>
              <w:marBottom w:val="0"/>
              <w:divBdr>
                <w:top w:val="none" w:sz="0" w:space="0" w:color="auto"/>
                <w:left w:val="none" w:sz="0" w:space="0" w:color="auto"/>
                <w:bottom w:val="none" w:sz="0" w:space="0" w:color="auto"/>
                <w:right w:val="none" w:sz="0" w:space="0" w:color="auto"/>
              </w:divBdr>
            </w:div>
          </w:divsChild>
        </w:div>
        <w:div w:id="109975394">
          <w:marLeft w:val="0"/>
          <w:marRight w:val="0"/>
          <w:marTop w:val="0"/>
          <w:marBottom w:val="0"/>
          <w:divBdr>
            <w:top w:val="none" w:sz="0" w:space="0" w:color="auto"/>
            <w:left w:val="none" w:sz="0" w:space="0" w:color="auto"/>
            <w:bottom w:val="none" w:sz="0" w:space="0" w:color="auto"/>
            <w:right w:val="none" w:sz="0" w:space="0" w:color="auto"/>
          </w:divBdr>
          <w:divsChild>
            <w:div w:id="401758204">
              <w:marLeft w:val="0"/>
              <w:marRight w:val="0"/>
              <w:marTop w:val="0"/>
              <w:marBottom w:val="0"/>
              <w:divBdr>
                <w:top w:val="none" w:sz="0" w:space="0" w:color="auto"/>
                <w:left w:val="none" w:sz="0" w:space="0" w:color="auto"/>
                <w:bottom w:val="none" w:sz="0" w:space="0" w:color="auto"/>
                <w:right w:val="none" w:sz="0" w:space="0" w:color="auto"/>
              </w:divBdr>
            </w:div>
            <w:div w:id="613630763">
              <w:marLeft w:val="0"/>
              <w:marRight w:val="0"/>
              <w:marTop w:val="0"/>
              <w:marBottom w:val="0"/>
              <w:divBdr>
                <w:top w:val="none" w:sz="0" w:space="0" w:color="auto"/>
                <w:left w:val="none" w:sz="0" w:space="0" w:color="auto"/>
                <w:bottom w:val="none" w:sz="0" w:space="0" w:color="auto"/>
                <w:right w:val="none" w:sz="0" w:space="0" w:color="auto"/>
              </w:divBdr>
            </w:div>
            <w:div w:id="1765540501">
              <w:marLeft w:val="0"/>
              <w:marRight w:val="0"/>
              <w:marTop w:val="0"/>
              <w:marBottom w:val="0"/>
              <w:divBdr>
                <w:top w:val="none" w:sz="0" w:space="0" w:color="auto"/>
                <w:left w:val="none" w:sz="0" w:space="0" w:color="auto"/>
                <w:bottom w:val="none" w:sz="0" w:space="0" w:color="auto"/>
                <w:right w:val="none" w:sz="0" w:space="0" w:color="auto"/>
              </w:divBdr>
            </w:div>
          </w:divsChild>
        </w:div>
        <w:div w:id="132795639">
          <w:marLeft w:val="0"/>
          <w:marRight w:val="0"/>
          <w:marTop w:val="0"/>
          <w:marBottom w:val="0"/>
          <w:divBdr>
            <w:top w:val="none" w:sz="0" w:space="0" w:color="auto"/>
            <w:left w:val="none" w:sz="0" w:space="0" w:color="auto"/>
            <w:bottom w:val="none" w:sz="0" w:space="0" w:color="auto"/>
            <w:right w:val="none" w:sz="0" w:space="0" w:color="auto"/>
          </w:divBdr>
          <w:divsChild>
            <w:div w:id="618922937">
              <w:marLeft w:val="0"/>
              <w:marRight w:val="0"/>
              <w:marTop w:val="0"/>
              <w:marBottom w:val="0"/>
              <w:divBdr>
                <w:top w:val="none" w:sz="0" w:space="0" w:color="auto"/>
                <w:left w:val="none" w:sz="0" w:space="0" w:color="auto"/>
                <w:bottom w:val="none" w:sz="0" w:space="0" w:color="auto"/>
                <w:right w:val="none" w:sz="0" w:space="0" w:color="auto"/>
              </w:divBdr>
            </w:div>
            <w:div w:id="1026832787">
              <w:marLeft w:val="0"/>
              <w:marRight w:val="0"/>
              <w:marTop w:val="0"/>
              <w:marBottom w:val="0"/>
              <w:divBdr>
                <w:top w:val="none" w:sz="0" w:space="0" w:color="auto"/>
                <w:left w:val="none" w:sz="0" w:space="0" w:color="auto"/>
                <w:bottom w:val="none" w:sz="0" w:space="0" w:color="auto"/>
                <w:right w:val="none" w:sz="0" w:space="0" w:color="auto"/>
              </w:divBdr>
            </w:div>
            <w:div w:id="1087384164">
              <w:marLeft w:val="0"/>
              <w:marRight w:val="0"/>
              <w:marTop w:val="0"/>
              <w:marBottom w:val="0"/>
              <w:divBdr>
                <w:top w:val="none" w:sz="0" w:space="0" w:color="auto"/>
                <w:left w:val="none" w:sz="0" w:space="0" w:color="auto"/>
                <w:bottom w:val="none" w:sz="0" w:space="0" w:color="auto"/>
                <w:right w:val="none" w:sz="0" w:space="0" w:color="auto"/>
              </w:divBdr>
            </w:div>
            <w:div w:id="1103840570">
              <w:marLeft w:val="0"/>
              <w:marRight w:val="0"/>
              <w:marTop w:val="0"/>
              <w:marBottom w:val="0"/>
              <w:divBdr>
                <w:top w:val="none" w:sz="0" w:space="0" w:color="auto"/>
                <w:left w:val="none" w:sz="0" w:space="0" w:color="auto"/>
                <w:bottom w:val="none" w:sz="0" w:space="0" w:color="auto"/>
                <w:right w:val="none" w:sz="0" w:space="0" w:color="auto"/>
              </w:divBdr>
            </w:div>
            <w:div w:id="1413772763">
              <w:marLeft w:val="0"/>
              <w:marRight w:val="0"/>
              <w:marTop w:val="0"/>
              <w:marBottom w:val="0"/>
              <w:divBdr>
                <w:top w:val="none" w:sz="0" w:space="0" w:color="auto"/>
                <w:left w:val="none" w:sz="0" w:space="0" w:color="auto"/>
                <w:bottom w:val="none" w:sz="0" w:space="0" w:color="auto"/>
                <w:right w:val="none" w:sz="0" w:space="0" w:color="auto"/>
              </w:divBdr>
            </w:div>
          </w:divsChild>
        </w:div>
        <w:div w:id="237521995">
          <w:marLeft w:val="0"/>
          <w:marRight w:val="0"/>
          <w:marTop w:val="0"/>
          <w:marBottom w:val="0"/>
          <w:divBdr>
            <w:top w:val="none" w:sz="0" w:space="0" w:color="auto"/>
            <w:left w:val="none" w:sz="0" w:space="0" w:color="auto"/>
            <w:bottom w:val="none" w:sz="0" w:space="0" w:color="auto"/>
            <w:right w:val="none" w:sz="0" w:space="0" w:color="auto"/>
          </w:divBdr>
          <w:divsChild>
            <w:div w:id="331297036">
              <w:marLeft w:val="0"/>
              <w:marRight w:val="0"/>
              <w:marTop w:val="0"/>
              <w:marBottom w:val="0"/>
              <w:divBdr>
                <w:top w:val="none" w:sz="0" w:space="0" w:color="auto"/>
                <w:left w:val="none" w:sz="0" w:space="0" w:color="auto"/>
                <w:bottom w:val="none" w:sz="0" w:space="0" w:color="auto"/>
                <w:right w:val="none" w:sz="0" w:space="0" w:color="auto"/>
              </w:divBdr>
            </w:div>
            <w:div w:id="772365679">
              <w:marLeft w:val="0"/>
              <w:marRight w:val="0"/>
              <w:marTop w:val="0"/>
              <w:marBottom w:val="0"/>
              <w:divBdr>
                <w:top w:val="none" w:sz="0" w:space="0" w:color="auto"/>
                <w:left w:val="none" w:sz="0" w:space="0" w:color="auto"/>
                <w:bottom w:val="none" w:sz="0" w:space="0" w:color="auto"/>
                <w:right w:val="none" w:sz="0" w:space="0" w:color="auto"/>
              </w:divBdr>
            </w:div>
            <w:div w:id="1373842584">
              <w:marLeft w:val="0"/>
              <w:marRight w:val="0"/>
              <w:marTop w:val="0"/>
              <w:marBottom w:val="0"/>
              <w:divBdr>
                <w:top w:val="none" w:sz="0" w:space="0" w:color="auto"/>
                <w:left w:val="none" w:sz="0" w:space="0" w:color="auto"/>
                <w:bottom w:val="none" w:sz="0" w:space="0" w:color="auto"/>
                <w:right w:val="none" w:sz="0" w:space="0" w:color="auto"/>
              </w:divBdr>
            </w:div>
            <w:div w:id="1395007470">
              <w:marLeft w:val="0"/>
              <w:marRight w:val="0"/>
              <w:marTop w:val="0"/>
              <w:marBottom w:val="0"/>
              <w:divBdr>
                <w:top w:val="none" w:sz="0" w:space="0" w:color="auto"/>
                <w:left w:val="none" w:sz="0" w:space="0" w:color="auto"/>
                <w:bottom w:val="none" w:sz="0" w:space="0" w:color="auto"/>
                <w:right w:val="none" w:sz="0" w:space="0" w:color="auto"/>
              </w:divBdr>
            </w:div>
            <w:div w:id="1584295568">
              <w:marLeft w:val="0"/>
              <w:marRight w:val="0"/>
              <w:marTop w:val="0"/>
              <w:marBottom w:val="0"/>
              <w:divBdr>
                <w:top w:val="none" w:sz="0" w:space="0" w:color="auto"/>
                <w:left w:val="none" w:sz="0" w:space="0" w:color="auto"/>
                <w:bottom w:val="none" w:sz="0" w:space="0" w:color="auto"/>
                <w:right w:val="none" w:sz="0" w:space="0" w:color="auto"/>
              </w:divBdr>
            </w:div>
          </w:divsChild>
        </w:div>
        <w:div w:id="308676564">
          <w:marLeft w:val="0"/>
          <w:marRight w:val="0"/>
          <w:marTop w:val="0"/>
          <w:marBottom w:val="0"/>
          <w:divBdr>
            <w:top w:val="none" w:sz="0" w:space="0" w:color="auto"/>
            <w:left w:val="none" w:sz="0" w:space="0" w:color="auto"/>
            <w:bottom w:val="none" w:sz="0" w:space="0" w:color="auto"/>
            <w:right w:val="none" w:sz="0" w:space="0" w:color="auto"/>
          </w:divBdr>
          <w:divsChild>
            <w:div w:id="361899601">
              <w:marLeft w:val="0"/>
              <w:marRight w:val="0"/>
              <w:marTop w:val="0"/>
              <w:marBottom w:val="0"/>
              <w:divBdr>
                <w:top w:val="none" w:sz="0" w:space="0" w:color="auto"/>
                <w:left w:val="none" w:sz="0" w:space="0" w:color="auto"/>
                <w:bottom w:val="none" w:sz="0" w:space="0" w:color="auto"/>
                <w:right w:val="none" w:sz="0" w:space="0" w:color="auto"/>
              </w:divBdr>
            </w:div>
            <w:div w:id="625082959">
              <w:marLeft w:val="0"/>
              <w:marRight w:val="0"/>
              <w:marTop w:val="0"/>
              <w:marBottom w:val="0"/>
              <w:divBdr>
                <w:top w:val="none" w:sz="0" w:space="0" w:color="auto"/>
                <w:left w:val="none" w:sz="0" w:space="0" w:color="auto"/>
                <w:bottom w:val="none" w:sz="0" w:space="0" w:color="auto"/>
                <w:right w:val="none" w:sz="0" w:space="0" w:color="auto"/>
              </w:divBdr>
            </w:div>
            <w:div w:id="1639411371">
              <w:marLeft w:val="0"/>
              <w:marRight w:val="0"/>
              <w:marTop w:val="0"/>
              <w:marBottom w:val="0"/>
              <w:divBdr>
                <w:top w:val="none" w:sz="0" w:space="0" w:color="auto"/>
                <w:left w:val="none" w:sz="0" w:space="0" w:color="auto"/>
                <w:bottom w:val="none" w:sz="0" w:space="0" w:color="auto"/>
                <w:right w:val="none" w:sz="0" w:space="0" w:color="auto"/>
              </w:divBdr>
            </w:div>
            <w:div w:id="1730610637">
              <w:marLeft w:val="0"/>
              <w:marRight w:val="0"/>
              <w:marTop w:val="0"/>
              <w:marBottom w:val="0"/>
              <w:divBdr>
                <w:top w:val="none" w:sz="0" w:space="0" w:color="auto"/>
                <w:left w:val="none" w:sz="0" w:space="0" w:color="auto"/>
                <w:bottom w:val="none" w:sz="0" w:space="0" w:color="auto"/>
                <w:right w:val="none" w:sz="0" w:space="0" w:color="auto"/>
              </w:divBdr>
            </w:div>
            <w:div w:id="2144151256">
              <w:marLeft w:val="0"/>
              <w:marRight w:val="0"/>
              <w:marTop w:val="0"/>
              <w:marBottom w:val="0"/>
              <w:divBdr>
                <w:top w:val="none" w:sz="0" w:space="0" w:color="auto"/>
                <w:left w:val="none" w:sz="0" w:space="0" w:color="auto"/>
                <w:bottom w:val="none" w:sz="0" w:space="0" w:color="auto"/>
                <w:right w:val="none" w:sz="0" w:space="0" w:color="auto"/>
              </w:divBdr>
            </w:div>
          </w:divsChild>
        </w:div>
        <w:div w:id="309091589">
          <w:marLeft w:val="0"/>
          <w:marRight w:val="0"/>
          <w:marTop w:val="0"/>
          <w:marBottom w:val="0"/>
          <w:divBdr>
            <w:top w:val="none" w:sz="0" w:space="0" w:color="auto"/>
            <w:left w:val="none" w:sz="0" w:space="0" w:color="auto"/>
            <w:bottom w:val="none" w:sz="0" w:space="0" w:color="auto"/>
            <w:right w:val="none" w:sz="0" w:space="0" w:color="auto"/>
          </w:divBdr>
          <w:divsChild>
            <w:div w:id="1357342701">
              <w:marLeft w:val="0"/>
              <w:marRight w:val="0"/>
              <w:marTop w:val="0"/>
              <w:marBottom w:val="0"/>
              <w:divBdr>
                <w:top w:val="none" w:sz="0" w:space="0" w:color="auto"/>
                <w:left w:val="none" w:sz="0" w:space="0" w:color="auto"/>
                <w:bottom w:val="none" w:sz="0" w:space="0" w:color="auto"/>
                <w:right w:val="none" w:sz="0" w:space="0" w:color="auto"/>
              </w:divBdr>
            </w:div>
            <w:div w:id="1702507380">
              <w:marLeft w:val="0"/>
              <w:marRight w:val="0"/>
              <w:marTop w:val="0"/>
              <w:marBottom w:val="0"/>
              <w:divBdr>
                <w:top w:val="none" w:sz="0" w:space="0" w:color="auto"/>
                <w:left w:val="none" w:sz="0" w:space="0" w:color="auto"/>
                <w:bottom w:val="none" w:sz="0" w:space="0" w:color="auto"/>
                <w:right w:val="none" w:sz="0" w:space="0" w:color="auto"/>
              </w:divBdr>
            </w:div>
          </w:divsChild>
        </w:div>
        <w:div w:id="364183794">
          <w:marLeft w:val="0"/>
          <w:marRight w:val="0"/>
          <w:marTop w:val="0"/>
          <w:marBottom w:val="0"/>
          <w:divBdr>
            <w:top w:val="none" w:sz="0" w:space="0" w:color="auto"/>
            <w:left w:val="none" w:sz="0" w:space="0" w:color="auto"/>
            <w:bottom w:val="none" w:sz="0" w:space="0" w:color="auto"/>
            <w:right w:val="none" w:sz="0" w:space="0" w:color="auto"/>
          </w:divBdr>
          <w:divsChild>
            <w:div w:id="743143373">
              <w:marLeft w:val="0"/>
              <w:marRight w:val="0"/>
              <w:marTop w:val="0"/>
              <w:marBottom w:val="0"/>
              <w:divBdr>
                <w:top w:val="none" w:sz="0" w:space="0" w:color="auto"/>
                <w:left w:val="none" w:sz="0" w:space="0" w:color="auto"/>
                <w:bottom w:val="none" w:sz="0" w:space="0" w:color="auto"/>
                <w:right w:val="none" w:sz="0" w:space="0" w:color="auto"/>
              </w:divBdr>
            </w:div>
          </w:divsChild>
        </w:div>
        <w:div w:id="364449933">
          <w:marLeft w:val="0"/>
          <w:marRight w:val="0"/>
          <w:marTop w:val="0"/>
          <w:marBottom w:val="0"/>
          <w:divBdr>
            <w:top w:val="none" w:sz="0" w:space="0" w:color="auto"/>
            <w:left w:val="none" w:sz="0" w:space="0" w:color="auto"/>
            <w:bottom w:val="none" w:sz="0" w:space="0" w:color="auto"/>
            <w:right w:val="none" w:sz="0" w:space="0" w:color="auto"/>
          </w:divBdr>
        </w:div>
        <w:div w:id="415325448">
          <w:marLeft w:val="0"/>
          <w:marRight w:val="0"/>
          <w:marTop w:val="0"/>
          <w:marBottom w:val="0"/>
          <w:divBdr>
            <w:top w:val="none" w:sz="0" w:space="0" w:color="auto"/>
            <w:left w:val="none" w:sz="0" w:space="0" w:color="auto"/>
            <w:bottom w:val="none" w:sz="0" w:space="0" w:color="auto"/>
            <w:right w:val="none" w:sz="0" w:space="0" w:color="auto"/>
          </w:divBdr>
          <w:divsChild>
            <w:div w:id="341399752">
              <w:marLeft w:val="0"/>
              <w:marRight w:val="0"/>
              <w:marTop w:val="0"/>
              <w:marBottom w:val="0"/>
              <w:divBdr>
                <w:top w:val="none" w:sz="0" w:space="0" w:color="auto"/>
                <w:left w:val="none" w:sz="0" w:space="0" w:color="auto"/>
                <w:bottom w:val="none" w:sz="0" w:space="0" w:color="auto"/>
                <w:right w:val="none" w:sz="0" w:space="0" w:color="auto"/>
              </w:divBdr>
            </w:div>
            <w:div w:id="694384911">
              <w:marLeft w:val="0"/>
              <w:marRight w:val="0"/>
              <w:marTop w:val="0"/>
              <w:marBottom w:val="0"/>
              <w:divBdr>
                <w:top w:val="none" w:sz="0" w:space="0" w:color="auto"/>
                <w:left w:val="none" w:sz="0" w:space="0" w:color="auto"/>
                <w:bottom w:val="none" w:sz="0" w:space="0" w:color="auto"/>
                <w:right w:val="none" w:sz="0" w:space="0" w:color="auto"/>
              </w:divBdr>
            </w:div>
            <w:div w:id="886650124">
              <w:marLeft w:val="0"/>
              <w:marRight w:val="0"/>
              <w:marTop w:val="0"/>
              <w:marBottom w:val="0"/>
              <w:divBdr>
                <w:top w:val="none" w:sz="0" w:space="0" w:color="auto"/>
                <w:left w:val="none" w:sz="0" w:space="0" w:color="auto"/>
                <w:bottom w:val="none" w:sz="0" w:space="0" w:color="auto"/>
                <w:right w:val="none" w:sz="0" w:space="0" w:color="auto"/>
              </w:divBdr>
            </w:div>
            <w:div w:id="1260867600">
              <w:marLeft w:val="0"/>
              <w:marRight w:val="0"/>
              <w:marTop w:val="0"/>
              <w:marBottom w:val="0"/>
              <w:divBdr>
                <w:top w:val="none" w:sz="0" w:space="0" w:color="auto"/>
                <w:left w:val="none" w:sz="0" w:space="0" w:color="auto"/>
                <w:bottom w:val="none" w:sz="0" w:space="0" w:color="auto"/>
                <w:right w:val="none" w:sz="0" w:space="0" w:color="auto"/>
              </w:divBdr>
            </w:div>
            <w:div w:id="1993949210">
              <w:marLeft w:val="0"/>
              <w:marRight w:val="0"/>
              <w:marTop w:val="0"/>
              <w:marBottom w:val="0"/>
              <w:divBdr>
                <w:top w:val="none" w:sz="0" w:space="0" w:color="auto"/>
                <w:left w:val="none" w:sz="0" w:space="0" w:color="auto"/>
                <w:bottom w:val="none" w:sz="0" w:space="0" w:color="auto"/>
                <w:right w:val="none" w:sz="0" w:space="0" w:color="auto"/>
              </w:divBdr>
            </w:div>
          </w:divsChild>
        </w:div>
        <w:div w:id="471824930">
          <w:marLeft w:val="0"/>
          <w:marRight w:val="0"/>
          <w:marTop w:val="0"/>
          <w:marBottom w:val="0"/>
          <w:divBdr>
            <w:top w:val="none" w:sz="0" w:space="0" w:color="auto"/>
            <w:left w:val="none" w:sz="0" w:space="0" w:color="auto"/>
            <w:bottom w:val="none" w:sz="0" w:space="0" w:color="auto"/>
            <w:right w:val="none" w:sz="0" w:space="0" w:color="auto"/>
          </w:divBdr>
          <w:divsChild>
            <w:div w:id="10452878">
              <w:marLeft w:val="0"/>
              <w:marRight w:val="0"/>
              <w:marTop w:val="0"/>
              <w:marBottom w:val="0"/>
              <w:divBdr>
                <w:top w:val="none" w:sz="0" w:space="0" w:color="auto"/>
                <w:left w:val="none" w:sz="0" w:space="0" w:color="auto"/>
                <w:bottom w:val="none" w:sz="0" w:space="0" w:color="auto"/>
                <w:right w:val="none" w:sz="0" w:space="0" w:color="auto"/>
              </w:divBdr>
            </w:div>
            <w:div w:id="808977309">
              <w:marLeft w:val="0"/>
              <w:marRight w:val="0"/>
              <w:marTop w:val="0"/>
              <w:marBottom w:val="0"/>
              <w:divBdr>
                <w:top w:val="none" w:sz="0" w:space="0" w:color="auto"/>
                <w:left w:val="none" w:sz="0" w:space="0" w:color="auto"/>
                <w:bottom w:val="none" w:sz="0" w:space="0" w:color="auto"/>
                <w:right w:val="none" w:sz="0" w:space="0" w:color="auto"/>
              </w:divBdr>
            </w:div>
            <w:div w:id="897206747">
              <w:marLeft w:val="0"/>
              <w:marRight w:val="0"/>
              <w:marTop w:val="0"/>
              <w:marBottom w:val="0"/>
              <w:divBdr>
                <w:top w:val="none" w:sz="0" w:space="0" w:color="auto"/>
                <w:left w:val="none" w:sz="0" w:space="0" w:color="auto"/>
                <w:bottom w:val="none" w:sz="0" w:space="0" w:color="auto"/>
                <w:right w:val="none" w:sz="0" w:space="0" w:color="auto"/>
              </w:divBdr>
            </w:div>
            <w:div w:id="1270237612">
              <w:marLeft w:val="0"/>
              <w:marRight w:val="0"/>
              <w:marTop w:val="0"/>
              <w:marBottom w:val="0"/>
              <w:divBdr>
                <w:top w:val="none" w:sz="0" w:space="0" w:color="auto"/>
                <w:left w:val="none" w:sz="0" w:space="0" w:color="auto"/>
                <w:bottom w:val="none" w:sz="0" w:space="0" w:color="auto"/>
                <w:right w:val="none" w:sz="0" w:space="0" w:color="auto"/>
              </w:divBdr>
            </w:div>
            <w:div w:id="2073574872">
              <w:marLeft w:val="0"/>
              <w:marRight w:val="0"/>
              <w:marTop w:val="0"/>
              <w:marBottom w:val="0"/>
              <w:divBdr>
                <w:top w:val="none" w:sz="0" w:space="0" w:color="auto"/>
                <w:left w:val="none" w:sz="0" w:space="0" w:color="auto"/>
                <w:bottom w:val="none" w:sz="0" w:space="0" w:color="auto"/>
                <w:right w:val="none" w:sz="0" w:space="0" w:color="auto"/>
              </w:divBdr>
            </w:div>
          </w:divsChild>
        </w:div>
        <w:div w:id="501900245">
          <w:marLeft w:val="0"/>
          <w:marRight w:val="0"/>
          <w:marTop w:val="0"/>
          <w:marBottom w:val="0"/>
          <w:divBdr>
            <w:top w:val="none" w:sz="0" w:space="0" w:color="auto"/>
            <w:left w:val="none" w:sz="0" w:space="0" w:color="auto"/>
            <w:bottom w:val="none" w:sz="0" w:space="0" w:color="auto"/>
            <w:right w:val="none" w:sz="0" w:space="0" w:color="auto"/>
          </w:divBdr>
          <w:divsChild>
            <w:div w:id="155148365">
              <w:marLeft w:val="0"/>
              <w:marRight w:val="0"/>
              <w:marTop w:val="0"/>
              <w:marBottom w:val="0"/>
              <w:divBdr>
                <w:top w:val="none" w:sz="0" w:space="0" w:color="auto"/>
                <w:left w:val="none" w:sz="0" w:space="0" w:color="auto"/>
                <w:bottom w:val="none" w:sz="0" w:space="0" w:color="auto"/>
                <w:right w:val="none" w:sz="0" w:space="0" w:color="auto"/>
              </w:divBdr>
            </w:div>
            <w:div w:id="294793713">
              <w:marLeft w:val="0"/>
              <w:marRight w:val="0"/>
              <w:marTop w:val="0"/>
              <w:marBottom w:val="0"/>
              <w:divBdr>
                <w:top w:val="none" w:sz="0" w:space="0" w:color="auto"/>
                <w:left w:val="none" w:sz="0" w:space="0" w:color="auto"/>
                <w:bottom w:val="none" w:sz="0" w:space="0" w:color="auto"/>
                <w:right w:val="none" w:sz="0" w:space="0" w:color="auto"/>
              </w:divBdr>
            </w:div>
            <w:div w:id="725228909">
              <w:marLeft w:val="0"/>
              <w:marRight w:val="0"/>
              <w:marTop w:val="0"/>
              <w:marBottom w:val="0"/>
              <w:divBdr>
                <w:top w:val="none" w:sz="0" w:space="0" w:color="auto"/>
                <w:left w:val="none" w:sz="0" w:space="0" w:color="auto"/>
                <w:bottom w:val="none" w:sz="0" w:space="0" w:color="auto"/>
                <w:right w:val="none" w:sz="0" w:space="0" w:color="auto"/>
              </w:divBdr>
            </w:div>
            <w:div w:id="823400761">
              <w:marLeft w:val="0"/>
              <w:marRight w:val="0"/>
              <w:marTop w:val="0"/>
              <w:marBottom w:val="0"/>
              <w:divBdr>
                <w:top w:val="none" w:sz="0" w:space="0" w:color="auto"/>
                <w:left w:val="none" w:sz="0" w:space="0" w:color="auto"/>
                <w:bottom w:val="none" w:sz="0" w:space="0" w:color="auto"/>
                <w:right w:val="none" w:sz="0" w:space="0" w:color="auto"/>
              </w:divBdr>
            </w:div>
            <w:div w:id="884566115">
              <w:marLeft w:val="0"/>
              <w:marRight w:val="0"/>
              <w:marTop w:val="0"/>
              <w:marBottom w:val="0"/>
              <w:divBdr>
                <w:top w:val="none" w:sz="0" w:space="0" w:color="auto"/>
                <w:left w:val="none" w:sz="0" w:space="0" w:color="auto"/>
                <w:bottom w:val="none" w:sz="0" w:space="0" w:color="auto"/>
                <w:right w:val="none" w:sz="0" w:space="0" w:color="auto"/>
              </w:divBdr>
            </w:div>
          </w:divsChild>
        </w:div>
        <w:div w:id="708798944">
          <w:marLeft w:val="0"/>
          <w:marRight w:val="0"/>
          <w:marTop w:val="0"/>
          <w:marBottom w:val="0"/>
          <w:divBdr>
            <w:top w:val="none" w:sz="0" w:space="0" w:color="auto"/>
            <w:left w:val="none" w:sz="0" w:space="0" w:color="auto"/>
            <w:bottom w:val="none" w:sz="0" w:space="0" w:color="auto"/>
            <w:right w:val="none" w:sz="0" w:space="0" w:color="auto"/>
          </w:divBdr>
          <w:divsChild>
            <w:div w:id="395321246">
              <w:marLeft w:val="0"/>
              <w:marRight w:val="0"/>
              <w:marTop w:val="0"/>
              <w:marBottom w:val="0"/>
              <w:divBdr>
                <w:top w:val="none" w:sz="0" w:space="0" w:color="auto"/>
                <w:left w:val="none" w:sz="0" w:space="0" w:color="auto"/>
                <w:bottom w:val="none" w:sz="0" w:space="0" w:color="auto"/>
                <w:right w:val="none" w:sz="0" w:space="0" w:color="auto"/>
              </w:divBdr>
            </w:div>
            <w:div w:id="647977375">
              <w:marLeft w:val="0"/>
              <w:marRight w:val="0"/>
              <w:marTop w:val="0"/>
              <w:marBottom w:val="0"/>
              <w:divBdr>
                <w:top w:val="none" w:sz="0" w:space="0" w:color="auto"/>
                <w:left w:val="none" w:sz="0" w:space="0" w:color="auto"/>
                <w:bottom w:val="none" w:sz="0" w:space="0" w:color="auto"/>
                <w:right w:val="none" w:sz="0" w:space="0" w:color="auto"/>
              </w:divBdr>
            </w:div>
            <w:div w:id="1254512654">
              <w:marLeft w:val="0"/>
              <w:marRight w:val="0"/>
              <w:marTop w:val="0"/>
              <w:marBottom w:val="0"/>
              <w:divBdr>
                <w:top w:val="none" w:sz="0" w:space="0" w:color="auto"/>
                <w:left w:val="none" w:sz="0" w:space="0" w:color="auto"/>
                <w:bottom w:val="none" w:sz="0" w:space="0" w:color="auto"/>
                <w:right w:val="none" w:sz="0" w:space="0" w:color="auto"/>
              </w:divBdr>
            </w:div>
            <w:div w:id="1469543781">
              <w:marLeft w:val="0"/>
              <w:marRight w:val="0"/>
              <w:marTop w:val="0"/>
              <w:marBottom w:val="0"/>
              <w:divBdr>
                <w:top w:val="none" w:sz="0" w:space="0" w:color="auto"/>
                <w:left w:val="none" w:sz="0" w:space="0" w:color="auto"/>
                <w:bottom w:val="none" w:sz="0" w:space="0" w:color="auto"/>
                <w:right w:val="none" w:sz="0" w:space="0" w:color="auto"/>
              </w:divBdr>
            </w:div>
            <w:div w:id="1925407399">
              <w:marLeft w:val="0"/>
              <w:marRight w:val="0"/>
              <w:marTop w:val="0"/>
              <w:marBottom w:val="0"/>
              <w:divBdr>
                <w:top w:val="none" w:sz="0" w:space="0" w:color="auto"/>
                <w:left w:val="none" w:sz="0" w:space="0" w:color="auto"/>
                <w:bottom w:val="none" w:sz="0" w:space="0" w:color="auto"/>
                <w:right w:val="none" w:sz="0" w:space="0" w:color="auto"/>
              </w:divBdr>
            </w:div>
          </w:divsChild>
        </w:div>
        <w:div w:id="762920707">
          <w:marLeft w:val="0"/>
          <w:marRight w:val="0"/>
          <w:marTop w:val="0"/>
          <w:marBottom w:val="0"/>
          <w:divBdr>
            <w:top w:val="none" w:sz="0" w:space="0" w:color="auto"/>
            <w:left w:val="none" w:sz="0" w:space="0" w:color="auto"/>
            <w:bottom w:val="none" w:sz="0" w:space="0" w:color="auto"/>
            <w:right w:val="none" w:sz="0" w:space="0" w:color="auto"/>
          </w:divBdr>
          <w:divsChild>
            <w:div w:id="652761278">
              <w:marLeft w:val="0"/>
              <w:marRight w:val="0"/>
              <w:marTop w:val="0"/>
              <w:marBottom w:val="0"/>
              <w:divBdr>
                <w:top w:val="none" w:sz="0" w:space="0" w:color="auto"/>
                <w:left w:val="none" w:sz="0" w:space="0" w:color="auto"/>
                <w:bottom w:val="none" w:sz="0" w:space="0" w:color="auto"/>
                <w:right w:val="none" w:sz="0" w:space="0" w:color="auto"/>
              </w:divBdr>
            </w:div>
            <w:div w:id="1009604915">
              <w:marLeft w:val="0"/>
              <w:marRight w:val="0"/>
              <w:marTop w:val="0"/>
              <w:marBottom w:val="0"/>
              <w:divBdr>
                <w:top w:val="none" w:sz="0" w:space="0" w:color="auto"/>
                <w:left w:val="none" w:sz="0" w:space="0" w:color="auto"/>
                <w:bottom w:val="none" w:sz="0" w:space="0" w:color="auto"/>
                <w:right w:val="none" w:sz="0" w:space="0" w:color="auto"/>
              </w:divBdr>
            </w:div>
            <w:div w:id="1170828070">
              <w:marLeft w:val="0"/>
              <w:marRight w:val="0"/>
              <w:marTop w:val="0"/>
              <w:marBottom w:val="0"/>
              <w:divBdr>
                <w:top w:val="none" w:sz="0" w:space="0" w:color="auto"/>
                <w:left w:val="none" w:sz="0" w:space="0" w:color="auto"/>
                <w:bottom w:val="none" w:sz="0" w:space="0" w:color="auto"/>
                <w:right w:val="none" w:sz="0" w:space="0" w:color="auto"/>
              </w:divBdr>
            </w:div>
            <w:div w:id="1780880077">
              <w:marLeft w:val="0"/>
              <w:marRight w:val="0"/>
              <w:marTop w:val="0"/>
              <w:marBottom w:val="0"/>
              <w:divBdr>
                <w:top w:val="none" w:sz="0" w:space="0" w:color="auto"/>
                <w:left w:val="none" w:sz="0" w:space="0" w:color="auto"/>
                <w:bottom w:val="none" w:sz="0" w:space="0" w:color="auto"/>
                <w:right w:val="none" w:sz="0" w:space="0" w:color="auto"/>
              </w:divBdr>
            </w:div>
            <w:div w:id="1935016078">
              <w:marLeft w:val="0"/>
              <w:marRight w:val="0"/>
              <w:marTop w:val="0"/>
              <w:marBottom w:val="0"/>
              <w:divBdr>
                <w:top w:val="none" w:sz="0" w:space="0" w:color="auto"/>
                <w:left w:val="none" w:sz="0" w:space="0" w:color="auto"/>
                <w:bottom w:val="none" w:sz="0" w:space="0" w:color="auto"/>
                <w:right w:val="none" w:sz="0" w:space="0" w:color="auto"/>
              </w:divBdr>
            </w:div>
          </w:divsChild>
        </w:div>
        <w:div w:id="769157906">
          <w:marLeft w:val="0"/>
          <w:marRight w:val="0"/>
          <w:marTop w:val="0"/>
          <w:marBottom w:val="0"/>
          <w:divBdr>
            <w:top w:val="none" w:sz="0" w:space="0" w:color="auto"/>
            <w:left w:val="none" w:sz="0" w:space="0" w:color="auto"/>
            <w:bottom w:val="none" w:sz="0" w:space="0" w:color="auto"/>
            <w:right w:val="none" w:sz="0" w:space="0" w:color="auto"/>
          </w:divBdr>
          <w:divsChild>
            <w:div w:id="416950746">
              <w:marLeft w:val="0"/>
              <w:marRight w:val="0"/>
              <w:marTop w:val="0"/>
              <w:marBottom w:val="0"/>
              <w:divBdr>
                <w:top w:val="none" w:sz="0" w:space="0" w:color="auto"/>
                <w:left w:val="none" w:sz="0" w:space="0" w:color="auto"/>
                <w:bottom w:val="none" w:sz="0" w:space="0" w:color="auto"/>
                <w:right w:val="none" w:sz="0" w:space="0" w:color="auto"/>
              </w:divBdr>
            </w:div>
            <w:div w:id="759762730">
              <w:marLeft w:val="0"/>
              <w:marRight w:val="0"/>
              <w:marTop w:val="0"/>
              <w:marBottom w:val="0"/>
              <w:divBdr>
                <w:top w:val="none" w:sz="0" w:space="0" w:color="auto"/>
                <w:left w:val="none" w:sz="0" w:space="0" w:color="auto"/>
                <w:bottom w:val="none" w:sz="0" w:space="0" w:color="auto"/>
                <w:right w:val="none" w:sz="0" w:space="0" w:color="auto"/>
              </w:divBdr>
            </w:div>
            <w:div w:id="1322587210">
              <w:marLeft w:val="0"/>
              <w:marRight w:val="0"/>
              <w:marTop w:val="0"/>
              <w:marBottom w:val="0"/>
              <w:divBdr>
                <w:top w:val="none" w:sz="0" w:space="0" w:color="auto"/>
                <w:left w:val="none" w:sz="0" w:space="0" w:color="auto"/>
                <w:bottom w:val="none" w:sz="0" w:space="0" w:color="auto"/>
                <w:right w:val="none" w:sz="0" w:space="0" w:color="auto"/>
              </w:divBdr>
            </w:div>
            <w:div w:id="1895386307">
              <w:marLeft w:val="0"/>
              <w:marRight w:val="0"/>
              <w:marTop w:val="0"/>
              <w:marBottom w:val="0"/>
              <w:divBdr>
                <w:top w:val="none" w:sz="0" w:space="0" w:color="auto"/>
                <w:left w:val="none" w:sz="0" w:space="0" w:color="auto"/>
                <w:bottom w:val="none" w:sz="0" w:space="0" w:color="auto"/>
                <w:right w:val="none" w:sz="0" w:space="0" w:color="auto"/>
              </w:divBdr>
            </w:div>
            <w:div w:id="1958678687">
              <w:marLeft w:val="0"/>
              <w:marRight w:val="0"/>
              <w:marTop w:val="0"/>
              <w:marBottom w:val="0"/>
              <w:divBdr>
                <w:top w:val="none" w:sz="0" w:space="0" w:color="auto"/>
                <w:left w:val="none" w:sz="0" w:space="0" w:color="auto"/>
                <w:bottom w:val="none" w:sz="0" w:space="0" w:color="auto"/>
                <w:right w:val="none" w:sz="0" w:space="0" w:color="auto"/>
              </w:divBdr>
            </w:div>
          </w:divsChild>
        </w:div>
        <w:div w:id="777456039">
          <w:marLeft w:val="0"/>
          <w:marRight w:val="0"/>
          <w:marTop w:val="0"/>
          <w:marBottom w:val="0"/>
          <w:divBdr>
            <w:top w:val="none" w:sz="0" w:space="0" w:color="auto"/>
            <w:left w:val="none" w:sz="0" w:space="0" w:color="auto"/>
            <w:bottom w:val="none" w:sz="0" w:space="0" w:color="auto"/>
            <w:right w:val="none" w:sz="0" w:space="0" w:color="auto"/>
          </w:divBdr>
          <w:divsChild>
            <w:div w:id="136994683">
              <w:marLeft w:val="0"/>
              <w:marRight w:val="0"/>
              <w:marTop w:val="0"/>
              <w:marBottom w:val="0"/>
              <w:divBdr>
                <w:top w:val="none" w:sz="0" w:space="0" w:color="auto"/>
                <w:left w:val="none" w:sz="0" w:space="0" w:color="auto"/>
                <w:bottom w:val="none" w:sz="0" w:space="0" w:color="auto"/>
                <w:right w:val="none" w:sz="0" w:space="0" w:color="auto"/>
              </w:divBdr>
            </w:div>
            <w:div w:id="338849484">
              <w:marLeft w:val="0"/>
              <w:marRight w:val="0"/>
              <w:marTop w:val="0"/>
              <w:marBottom w:val="0"/>
              <w:divBdr>
                <w:top w:val="none" w:sz="0" w:space="0" w:color="auto"/>
                <w:left w:val="none" w:sz="0" w:space="0" w:color="auto"/>
                <w:bottom w:val="none" w:sz="0" w:space="0" w:color="auto"/>
                <w:right w:val="none" w:sz="0" w:space="0" w:color="auto"/>
              </w:divBdr>
            </w:div>
            <w:div w:id="344285689">
              <w:marLeft w:val="0"/>
              <w:marRight w:val="0"/>
              <w:marTop w:val="0"/>
              <w:marBottom w:val="0"/>
              <w:divBdr>
                <w:top w:val="none" w:sz="0" w:space="0" w:color="auto"/>
                <w:left w:val="none" w:sz="0" w:space="0" w:color="auto"/>
                <w:bottom w:val="none" w:sz="0" w:space="0" w:color="auto"/>
                <w:right w:val="none" w:sz="0" w:space="0" w:color="auto"/>
              </w:divBdr>
            </w:div>
            <w:div w:id="531187490">
              <w:marLeft w:val="0"/>
              <w:marRight w:val="0"/>
              <w:marTop w:val="0"/>
              <w:marBottom w:val="0"/>
              <w:divBdr>
                <w:top w:val="none" w:sz="0" w:space="0" w:color="auto"/>
                <w:left w:val="none" w:sz="0" w:space="0" w:color="auto"/>
                <w:bottom w:val="none" w:sz="0" w:space="0" w:color="auto"/>
                <w:right w:val="none" w:sz="0" w:space="0" w:color="auto"/>
              </w:divBdr>
            </w:div>
          </w:divsChild>
        </w:div>
        <w:div w:id="800421343">
          <w:marLeft w:val="0"/>
          <w:marRight w:val="0"/>
          <w:marTop w:val="0"/>
          <w:marBottom w:val="0"/>
          <w:divBdr>
            <w:top w:val="none" w:sz="0" w:space="0" w:color="auto"/>
            <w:left w:val="none" w:sz="0" w:space="0" w:color="auto"/>
            <w:bottom w:val="none" w:sz="0" w:space="0" w:color="auto"/>
            <w:right w:val="none" w:sz="0" w:space="0" w:color="auto"/>
          </w:divBdr>
          <w:divsChild>
            <w:div w:id="250433851">
              <w:marLeft w:val="0"/>
              <w:marRight w:val="0"/>
              <w:marTop w:val="0"/>
              <w:marBottom w:val="0"/>
              <w:divBdr>
                <w:top w:val="none" w:sz="0" w:space="0" w:color="auto"/>
                <w:left w:val="none" w:sz="0" w:space="0" w:color="auto"/>
                <w:bottom w:val="none" w:sz="0" w:space="0" w:color="auto"/>
                <w:right w:val="none" w:sz="0" w:space="0" w:color="auto"/>
              </w:divBdr>
            </w:div>
            <w:div w:id="1337924468">
              <w:marLeft w:val="0"/>
              <w:marRight w:val="0"/>
              <w:marTop w:val="0"/>
              <w:marBottom w:val="0"/>
              <w:divBdr>
                <w:top w:val="none" w:sz="0" w:space="0" w:color="auto"/>
                <w:left w:val="none" w:sz="0" w:space="0" w:color="auto"/>
                <w:bottom w:val="none" w:sz="0" w:space="0" w:color="auto"/>
                <w:right w:val="none" w:sz="0" w:space="0" w:color="auto"/>
              </w:divBdr>
            </w:div>
            <w:div w:id="1348368124">
              <w:marLeft w:val="0"/>
              <w:marRight w:val="0"/>
              <w:marTop w:val="0"/>
              <w:marBottom w:val="0"/>
              <w:divBdr>
                <w:top w:val="none" w:sz="0" w:space="0" w:color="auto"/>
                <w:left w:val="none" w:sz="0" w:space="0" w:color="auto"/>
                <w:bottom w:val="none" w:sz="0" w:space="0" w:color="auto"/>
                <w:right w:val="none" w:sz="0" w:space="0" w:color="auto"/>
              </w:divBdr>
            </w:div>
            <w:div w:id="1510948559">
              <w:marLeft w:val="0"/>
              <w:marRight w:val="0"/>
              <w:marTop w:val="0"/>
              <w:marBottom w:val="0"/>
              <w:divBdr>
                <w:top w:val="none" w:sz="0" w:space="0" w:color="auto"/>
                <w:left w:val="none" w:sz="0" w:space="0" w:color="auto"/>
                <w:bottom w:val="none" w:sz="0" w:space="0" w:color="auto"/>
                <w:right w:val="none" w:sz="0" w:space="0" w:color="auto"/>
              </w:divBdr>
            </w:div>
            <w:div w:id="1994219385">
              <w:marLeft w:val="0"/>
              <w:marRight w:val="0"/>
              <w:marTop w:val="0"/>
              <w:marBottom w:val="0"/>
              <w:divBdr>
                <w:top w:val="none" w:sz="0" w:space="0" w:color="auto"/>
                <w:left w:val="none" w:sz="0" w:space="0" w:color="auto"/>
                <w:bottom w:val="none" w:sz="0" w:space="0" w:color="auto"/>
                <w:right w:val="none" w:sz="0" w:space="0" w:color="auto"/>
              </w:divBdr>
            </w:div>
          </w:divsChild>
        </w:div>
        <w:div w:id="814299853">
          <w:marLeft w:val="0"/>
          <w:marRight w:val="0"/>
          <w:marTop w:val="0"/>
          <w:marBottom w:val="0"/>
          <w:divBdr>
            <w:top w:val="none" w:sz="0" w:space="0" w:color="auto"/>
            <w:left w:val="none" w:sz="0" w:space="0" w:color="auto"/>
            <w:bottom w:val="none" w:sz="0" w:space="0" w:color="auto"/>
            <w:right w:val="none" w:sz="0" w:space="0" w:color="auto"/>
          </w:divBdr>
          <w:divsChild>
            <w:div w:id="813329571">
              <w:marLeft w:val="0"/>
              <w:marRight w:val="0"/>
              <w:marTop w:val="0"/>
              <w:marBottom w:val="0"/>
              <w:divBdr>
                <w:top w:val="none" w:sz="0" w:space="0" w:color="auto"/>
                <w:left w:val="none" w:sz="0" w:space="0" w:color="auto"/>
                <w:bottom w:val="none" w:sz="0" w:space="0" w:color="auto"/>
                <w:right w:val="none" w:sz="0" w:space="0" w:color="auto"/>
              </w:divBdr>
            </w:div>
            <w:div w:id="1201166706">
              <w:marLeft w:val="0"/>
              <w:marRight w:val="0"/>
              <w:marTop w:val="0"/>
              <w:marBottom w:val="0"/>
              <w:divBdr>
                <w:top w:val="none" w:sz="0" w:space="0" w:color="auto"/>
                <w:left w:val="none" w:sz="0" w:space="0" w:color="auto"/>
                <w:bottom w:val="none" w:sz="0" w:space="0" w:color="auto"/>
                <w:right w:val="none" w:sz="0" w:space="0" w:color="auto"/>
              </w:divBdr>
            </w:div>
            <w:div w:id="1214662683">
              <w:marLeft w:val="0"/>
              <w:marRight w:val="0"/>
              <w:marTop w:val="0"/>
              <w:marBottom w:val="0"/>
              <w:divBdr>
                <w:top w:val="none" w:sz="0" w:space="0" w:color="auto"/>
                <w:left w:val="none" w:sz="0" w:space="0" w:color="auto"/>
                <w:bottom w:val="none" w:sz="0" w:space="0" w:color="auto"/>
                <w:right w:val="none" w:sz="0" w:space="0" w:color="auto"/>
              </w:divBdr>
            </w:div>
            <w:div w:id="1524636407">
              <w:marLeft w:val="0"/>
              <w:marRight w:val="0"/>
              <w:marTop w:val="0"/>
              <w:marBottom w:val="0"/>
              <w:divBdr>
                <w:top w:val="none" w:sz="0" w:space="0" w:color="auto"/>
                <w:left w:val="none" w:sz="0" w:space="0" w:color="auto"/>
                <w:bottom w:val="none" w:sz="0" w:space="0" w:color="auto"/>
                <w:right w:val="none" w:sz="0" w:space="0" w:color="auto"/>
              </w:divBdr>
            </w:div>
            <w:div w:id="1973438921">
              <w:marLeft w:val="0"/>
              <w:marRight w:val="0"/>
              <w:marTop w:val="0"/>
              <w:marBottom w:val="0"/>
              <w:divBdr>
                <w:top w:val="none" w:sz="0" w:space="0" w:color="auto"/>
                <w:left w:val="none" w:sz="0" w:space="0" w:color="auto"/>
                <w:bottom w:val="none" w:sz="0" w:space="0" w:color="auto"/>
                <w:right w:val="none" w:sz="0" w:space="0" w:color="auto"/>
              </w:divBdr>
            </w:div>
          </w:divsChild>
        </w:div>
        <w:div w:id="857811951">
          <w:marLeft w:val="0"/>
          <w:marRight w:val="0"/>
          <w:marTop w:val="0"/>
          <w:marBottom w:val="0"/>
          <w:divBdr>
            <w:top w:val="none" w:sz="0" w:space="0" w:color="auto"/>
            <w:left w:val="none" w:sz="0" w:space="0" w:color="auto"/>
            <w:bottom w:val="none" w:sz="0" w:space="0" w:color="auto"/>
            <w:right w:val="none" w:sz="0" w:space="0" w:color="auto"/>
          </w:divBdr>
        </w:div>
        <w:div w:id="861018631">
          <w:marLeft w:val="0"/>
          <w:marRight w:val="0"/>
          <w:marTop w:val="0"/>
          <w:marBottom w:val="0"/>
          <w:divBdr>
            <w:top w:val="none" w:sz="0" w:space="0" w:color="auto"/>
            <w:left w:val="none" w:sz="0" w:space="0" w:color="auto"/>
            <w:bottom w:val="none" w:sz="0" w:space="0" w:color="auto"/>
            <w:right w:val="none" w:sz="0" w:space="0" w:color="auto"/>
          </w:divBdr>
          <w:divsChild>
            <w:div w:id="117798468">
              <w:marLeft w:val="0"/>
              <w:marRight w:val="0"/>
              <w:marTop w:val="0"/>
              <w:marBottom w:val="0"/>
              <w:divBdr>
                <w:top w:val="none" w:sz="0" w:space="0" w:color="auto"/>
                <w:left w:val="none" w:sz="0" w:space="0" w:color="auto"/>
                <w:bottom w:val="none" w:sz="0" w:space="0" w:color="auto"/>
                <w:right w:val="none" w:sz="0" w:space="0" w:color="auto"/>
              </w:divBdr>
            </w:div>
            <w:div w:id="328019538">
              <w:marLeft w:val="0"/>
              <w:marRight w:val="0"/>
              <w:marTop w:val="0"/>
              <w:marBottom w:val="0"/>
              <w:divBdr>
                <w:top w:val="none" w:sz="0" w:space="0" w:color="auto"/>
                <w:left w:val="none" w:sz="0" w:space="0" w:color="auto"/>
                <w:bottom w:val="none" w:sz="0" w:space="0" w:color="auto"/>
                <w:right w:val="none" w:sz="0" w:space="0" w:color="auto"/>
              </w:divBdr>
            </w:div>
            <w:div w:id="529224552">
              <w:marLeft w:val="0"/>
              <w:marRight w:val="0"/>
              <w:marTop w:val="0"/>
              <w:marBottom w:val="0"/>
              <w:divBdr>
                <w:top w:val="none" w:sz="0" w:space="0" w:color="auto"/>
                <w:left w:val="none" w:sz="0" w:space="0" w:color="auto"/>
                <w:bottom w:val="none" w:sz="0" w:space="0" w:color="auto"/>
                <w:right w:val="none" w:sz="0" w:space="0" w:color="auto"/>
              </w:divBdr>
            </w:div>
            <w:div w:id="953244033">
              <w:marLeft w:val="0"/>
              <w:marRight w:val="0"/>
              <w:marTop w:val="0"/>
              <w:marBottom w:val="0"/>
              <w:divBdr>
                <w:top w:val="none" w:sz="0" w:space="0" w:color="auto"/>
                <w:left w:val="none" w:sz="0" w:space="0" w:color="auto"/>
                <w:bottom w:val="none" w:sz="0" w:space="0" w:color="auto"/>
                <w:right w:val="none" w:sz="0" w:space="0" w:color="auto"/>
              </w:divBdr>
            </w:div>
            <w:div w:id="1681851128">
              <w:marLeft w:val="0"/>
              <w:marRight w:val="0"/>
              <w:marTop w:val="0"/>
              <w:marBottom w:val="0"/>
              <w:divBdr>
                <w:top w:val="none" w:sz="0" w:space="0" w:color="auto"/>
                <w:left w:val="none" w:sz="0" w:space="0" w:color="auto"/>
                <w:bottom w:val="none" w:sz="0" w:space="0" w:color="auto"/>
                <w:right w:val="none" w:sz="0" w:space="0" w:color="auto"/>
              </w:divBdr>
            </w:div>
          </w:divsChild>
        </w:div>
        <w:div w:id="914389686">
          <w:marLeft w:val="0"/>
          <w:marRight w:val="0"/>
          <w:marTop w:val="0"/>
          <w:marBottom w:val="0"/>
          <w:divBdr>
            <w:top w:val="none" w:sz="0" w:space="0" w:color="auto"/>
            <w:left w:val="none" w:sz="0" w:space="0" w:color="auto"/>
            <w:bottom w:val="none" w:sz="0" w:space="0" w:color="auto"/>
            <w:right w:val="none" w:sz="0" w:space="0" w:color="auto"/>
          </w:divBdr>
          <w:divsChild>
            <w:div w:id="97877744">
              <w:marLeft w:val="0"/>
              <w:marRight w:val="0"/>
              <w:marTop w:val="0"/>
              <w:marBottom w:val="0"/>
              <w:divBdr>
                <w:top w:val="none" w:sz="0" w:space="0" w:color="auto"/>
                <w:left w:val="none" w:sz="0" w:space="0" w:color="auto"/>
                <w:bottom w:val="none" w:sz="0" w:space="0" w:color="auto"/>
                <w:right w:val="none" w:sz="0" w:space="0" w:color="auto"/>
              </w:divBdr>
            </w:div>
            <w:div w:id="1305696882">
              <w:marLeft w:val="0"/>
              <w:marRight w:val="0"/>
              <w:marTop w:val="0"/>
              <w:marBottom w:val="0"/>
              <w:divBdr>
                <w:top w:val="none" w:sz="0" w:space="0" w:color="auto"/>
                <w:left w:val="none" w:sz="0" w:space="0" w:color="auto"/>
                <w:bottom w:val="none" w:sz="0" w:space="0" w:color="auto"/>
                <w:right w:val="none" w:sz="0" w:space="0" w:color="auto"/>
              </w:divBdr>
            </w:div>
            <w:div w:id="1890258676">
              <w:marLeft w:val="0"/>
              <w:marRight w:val="0"/>
              <w:marTop w:val="0"/>
              <w:marBottom w:val="0"/>
              <w:divBdr>
                <w:top w:val="none" w:sz="0" w:space="0" w:color="auto"/>
                <w:left w:val="none" w:sz="0" w:space="0" w:color="auto"/>
                <w:bottom w:val="none" w:sz="0" w:space="0" w:color="auto"/>
                <w:right w:val="none" w:sz="0" w:space="0" w:color="auto"/>
              </w:divBdr>
            </w:div>
          </w:divsChild>
        </w:div>
        <w:div w:id="922035681">
          <w:marLeft w:val="0"/>
          <w:marRight w:val="0"/>
          <w:marTop w:val="0"/>
          <w:marBottom w:val="0"/>
          <w:divBdr>
            <w:top w:val="none" w:sz="0" w:space="0" w:color="auto"/>
            <w:left w:val="none" w:sz="0" w:space="0" w:color="auto"/>
            <w:bottom w:val="none" w:sz="0" w:space="0" w:color="auto"/>
            <w:right w:val="none" w:sz="0" w:space="0" w:color="auto"/>
          </w:divBdr>
        </w:div>
        <w:div w:id="969239869">
          <w:marLeft w:val="0"/>
          <w:marRight w:val="0"/>
          <w:marTop w:val="0"/>
          <w:marBottom w:val="0"/>
          <w:divBdr>
            <w:top w:val="none" w:sz="0" w:space="0" w:color="auto"/>
            <w:left w:val="none" w:sz="0" w:space="0" w:color="auto"/>
            <w:bottom w:val="none" w:sz="0" w:space="0" w:color="auto"/>
            <w:right w:val="none" w:sz="0" w:space="0" w:color="auto"/>
          </w:divBdr>
          <w:divsChild>
            <w:div w:id="445083645">
              <w:marLeft w:val="0"/>
              <w:marRight w:val="0"/>
              <w:marTop w:val="0"/>
              <w:marBottom w:val="0"/>
              <w:divBdr>
                <w:top w:val="none" w:sz="0" w:space="0" w:color="auto"/>
                <w:left w:val="none" w:sz="0" w:space="0" w:color="auto"/>
                <w:bottom w:val="none" w:sz="0" w:space="0" w:color="auto"/>
                <w:right w:val="none" w:sz="0" w:space="0" w:color="auto"/>
              </w:divBdr>
            </w:div>
            <w:div w:id="1924483335">
              <w:marLeft w:val="0"/>
              <w:marRight w:val="0"/>
              <w:marTop w:val="0"/>
              <w:marBottom w:val="0"/>
              <w:divBdr>
                <w:top w:val="none" w:sz="0" w:space="0" w:color="auto"/>
                <w:left w:val="none" w:sz="0" w:space="0" w:color="auto"/>
                <w:bottom w:val="none" w:sz="0" w:space="0" w:color="auto"/>
                <w:right w:val="none" w:sz="0" w:space="0" w:color="auto"/>
              </w:divBdr>
            </w:div>
          </w:divsChild>
        </w:div>
        <w:div w:id="973171932">
          <w:marLeft w:val="0"/>
          <w:marRight w:val="0"/>
          <w:marTop w:val="0"/>
          <w:marBottom w:val="0"/>
          <w:divBdr>
            <w:top w:val="none" w:sz="0" w:space="0" w:color="auto"/>
            <w:left w:val="none" w:sz="0" w:space="0" w:color="auto"/>
            <w:bottom w:val="none" w:sz="0" w:space="0" w:color="auto"/>
            <w:right w:val="none" w:sz="0" w:space="0" w:color="auto"/>
          </w:divBdr>
          <w:divsChild>
            <w:div w:id="299774748">
              <w:marLeft w:val="0"/>
              <w:marRight w:val="0"/>
              <w:marTop w:val="0"/>
              <w:marBottom w:val="0"/>
              <w:divBdr>
                <w:top w:val="none" w:sz="0" w:space="0" w:color="auto"/>
                <w:left w:val="none" w:sz="0" w:space="0" w:color="auto"/>
                <w:bottom w:val="none" w:sz="0" w:space="0" w:color="auto"/>
                <w:right w:val="none" w:sz="0" w:space="0" w:color="auto"/>
              </w:divBdr>
            </w:div>
            <w:div w:id="314992861">
              <w:marLeft w:val="0"/>
              <w:marRight w:val="0"/>
              <w:marTop w:val="0"/>
              <w:marBottom w:val="0"/>
              <w:divBdr>
                <w:top w:val="none" w:sz="0" w:space="0" w:color="auto"/>
                <w:left w:val="none" w:sz="0" w:space="0" w:color="auto"/>
                <w:bottom w:val="none" w:sz="0" w:space="0" w:color="auto"/>
                <w:right w:val="none" w:sz="0" w:space="0" w:color="auto"/>
              </w:divBdr>
            </w:div>
            <w:div w:id="506361955">
              <w:marLeft w:val="0"/>
              <w:marRight w:val="0"/>
              <w:marTop w:val="0"/>
              <w:marBottom w:val="0"/>
              <w:divBdr>
                <w:top w:val="none" w:sz="0" w:space="0" w:color="auto"/>
                <w:left w:val="none" w:sz="0" w:space="0" w:color="auto"/>
                <w:bottom w:val="none" w:sz="0" w:space="0" w:color="auto"/>
                <w:right w:val="none" w:sz="0" w:space="0" w:color="auto"/>
              </w:divBdr>
            </w:div>
            <w:div w:id="896166250">
              <w:marLeft w:val="0"/>
              <w:marRight w:val="0"/>
              <w:marTop w:val="0"/>
              <w:marBottom w:val="0"/>
              <w:divBdr>
                <w:top w:val="none" w:sz="0" w:space="0" w:color="auto"/>
                <w:left w:val="none" w:sz="0" w:space="0" w:color="auto"/>
                <w:bottom w:val="none" w:sz="0" w:space="0" w:color="auto"/>
                <w:right w:val="none" w:sz="0" w:space="0" w:color="auto"/>
              </w:divBdr>
            </w:div>
            <w:div w:id="1833913712">
              <w:marLeft w:val="0"/>
              <w:marRight w:val="0"/>
              <w:marTop w:val="0"/>
              <w:marBottom w:val="0"/>
              <w:divBdr>
                <w:top w:val="none" w:sz="0" w:space="0" w:color="auto"/>
                <w:left w:val="none" w:sz="0" w:space="0" w:color="auto"/>
                <w:bottom w:val="none" w:sz="0" w:space="0" w:color="auto"/>
                <w:right w:val="none" w:sz="0" w:space="0" w:color="auto"/>
              </w:divBdr>
            </w:div>
          </w:divsChild>
        </w:div>
        <w:div w:id="979923099">
          <w:marLeft w:val="0"/>
          <w:marRight w:val="0"/>
          <w:marTop w:val="0"/>
          <w:marBottom w:val="0"/>
          <w:divBdr>
            <w:top w:val="none" w:sz="0" w:space="0" w:color="auto"/>
            <w:left w:val="none" w:sz="0" w:space="0" w:color="auto"/>
            <w:bottom w:val="none" w:sz="0" w:space="0" w:color="auto"/>
            <w:right w:val="none" w:sz="0" w:space="0" w:color="auto"/>
          </w:divBdr>
          <w:divsChild>
            <w:div w:id="1300069660">
              <w:marLeft w:val="0"/>
              <w:marRight w:val="0"/>
              <w:marTop w:val="0"/>
              <w:marBottom w:val="0"/>
              <w:divBdr>
                <w:top w:val="none" w:sz="0" w:space="0" w:color="auto"/>
                <w:left w:val="none" w:sz="0" w:space="0" w:color="auto"/>
                <w:bottom w:val="none" w:sz="0" w:space="0" w:color="auto"/>
                <w:right w:val="none" w:sz="0" w:space="0" w:color="auto"/>
              </w:divBdr>
            </w:div>
          </w:divsChild>
        </w:div>
        <w:div w:id="1026633463">
          <w:marLeft w:val="0"/>
          <w:marRight w:val="0"/>
          <w:marTop w:val="0"/>
          <w:marBottom w:val="0"/>
          <w:divBdr>
            <w:top w:val="none" w:sz="0" w:space="0" w:color="auto"/>
            <w:left w:val="none" w:sz="0" w:space="0" w:color="auto"/>
            <w:bottom w:val="none" w:sz="0" w:space="0" w:color="auto"/>
            <w:right w:val="none" w:sz="0" w:space="0" w:color="auto"/>
          </w:divBdr>
          <w:divsChild>
            <w:div w:id="88042702">
              <w:marLeft w:val="0"/>
              <w:marRight w:val="0"/>
              <w:marTop w:val="0"/>
              <w:marBottom w:val="0"/>
              <w:divBdr>
                <w:top w:val="none" w:sz="0" w:space="0" w:color="auto"/>
                <w:left w:val="none" w:sz="0" w:space="0" w:color="auto"/>
                <w:bottom w:val="none" w:sz="0" w:space="0" w:color="auto"/>
                <w:right w:val="none" w:sz="0" w:space="0" w:color="auto"/>
              </w:divBdr>
            </w:div>
            <w:div w:id="848255096">
              <w:marLeft w:val="0"/>
              <w:marRight w:val="0"/>
              <w:marTop w:val="0"/>
              <w:marBottom w:val="0"/>
              <w:divBdr>
                <w:top w:val="none" w:sz="0" w:space="0" w:color="auto"/>
                <w:left w:val="none" w:sz="0" w:space="0" w:color="auto"/>
                <w:bottom w:val="none" w:sz="0" w:space="0" w:color="auto"/>
                <w:right w:val="none" w:sz="0" w:space="0" w:color="auto"/>
              </w:divBdr>
            </w:div>
            <w:div w:id="995229821">
              <w:marLeft w:val="0"/>
              <w:marRight w:val="0"/>
              <w:marTop w:val="0"/>
              <w:marBottom w:val="0"/>
              <w:divBdr>
                <w:top w:val="none" w:sz="0" w:space="0" w:color="auto"/>
                <w:left w:val="none" w:sz="0" w:space="0" w:color="auto"/>
                <w:bottom w:val="none" w:sz="0" w:space="0" w:color="auto"/>
                <w:right w:val="none" w:sz="0" w:space="0" w:color="auto"/>
              </w:divBdr>
            </w:div>
            <w:div w:id="1901331943">
              <w:marLeft w:val="0"/>
              <w:marRight w:val="0"/>
              <w:marTop w:val="0"/>
              <w:marBottom w:val="0"/>
              <w:divBdr>
                <w:top w:val="none" w:sz="0" w:space="0" w:color="auto"/>
                <w:left w:val="none" w:sz="0" w:space="0" w:color="auto"/>
                <w:bottom w:val="none" w:sz="0" w:space="0" w:color="auto"/>
                <w:right w:val="none" w:sz="0" w:space="0" w:color="auto"/>
              </w:divBdr>
            </w:div>
            <w:div w:id="2072993490">
              <w:marLeft w:val="0"/>
              <w:marRight w:val="0"/>
              <w:marTop w:val="0"/>
              <w:marBottom w:val="0"/>
              <w:divBdr>
                <w:top w:val="none" w:sz="0" w:space="0" w:color="auto"/>
                <w:left w:val="none" w:sz="0" w:space="0" w:color="auto"/>
                <w:bottom w:val="none" w:sz="0" w:space="0" w:color="auto"/>
                <w:right w:val="none" w:sz="0" w:space="0" w:color="auto"/>
              </w:divBdr>
            </w:div>
          </w:divsChild>
        </w:div>
        <w:div w:id="1039093039">
          <w:marLeft w:val="0"/>
          <w:marRight w:val="0"/>
          <w:marTop w:val="0"/>
          <w:marBottom w:val="0"/>
          <w:divBdr>
            <w:top w:val="none" w:sz="0" w:space="0" w:color="auto"/>
            <w:left w:val="none" w:sz="0" w:space="0" w:color="auto"/>
            <w:bottom w:val="none" w:sz="0" w:space="0" w:color="auto"/>
            <w:right w:val="none" w:sz="0" w:space="0" w:color="auto"/>
          </w:divBdr>
        </w:div>
        <w:div w:id="1082533190">
          <w:marLeft w:val="0"/>
          <w:marRight w:val="0"/>
          <w:marTop w:val="0"/>
          <w:marBottom w:val="0"/>
          <w:divBdr>
            <w:top w:val="none" w:sz="0" w:space="0" w:color="auto"/>
            <w:left w:val="none" w:sz="0" w:space="0" w:color="auto"/>
            <w:bottom w:val="none" w:sz="0" w:space="0" w:color="auto"/>
            <w:right w:val="none" w:sz="0" w:space="0" w:color="auto"/>
          </w:divBdr>
          <w:divsChild>
            <w:div w:id="866530589">
              <w:marLeft w:val="0"/>
              <w:marRight w:val="0"/>
              <w:marTop w:val="0"/>
              <w:marBottom w:val="0"/>
              <w:divBdr>
                <w:top w:val="none" w:sz="0" w:space="0" w:color="auto"/>
                <w:left w:val="none" w:sz="0" w:space="0" w:color="auto"/>
                <w:bottom w:val="none" w:sz="0" w:space="0" w:color="auto"/>
                <w:right w:val="none" w:sz="0" w:space="0" w:color="auto"/>
              </w:divBdr>
            </w:div>
            <w:div w:id="1869296872">
              <w:marLeft w:val="0"/>
              <w:marRight w:val="0"/>
              <w:marTop w:val="0"/>
              <w:marBottom w:val="0"/>
              <w:divBdr>
                <w:top w:val="none" w:sz="0" w:space="0" w:color="auto"/>
                <w:left w:val="none" w:sz="0" w:space="0" w:color="auto"/>
                <w:bottom w:val="none" w:sz="0" w:space="0" w:color="auto"/>
                <w:right w:val="none" w:sz="0" w:space="0" w:color="auto"/>
              </w:divBdr>
            </w:div>
          </w:divsChild>
        </w:div>
        <w:div w:id="1087507550">
          <w:marLeft w:val="0"/>
          <w:marRight w:val="0"/>
          <w:marTop w:val="0"/>
          <w:marBottom w:val="0"/>
          <w:divBdr>
            <w:top w:val="none" w:sz="0" w:space="0" w:color="auto"/>
            <w:left w:val="none" w:sz="0" w:space="0" w:color="auto"/>
            <w:bottom w:val="none" w:sz="0" w:space="0" w:color="auto"/>
            <w:right w:val="none" w:sz="0" w:space="0" w:color="auto"/>
          </w:divBdr>
          <w:divsChild>
            <w:div w:id="530874219">
              <w:marLeft w:val="0"/>
              <w:marRight w:val="0"/>
              <w:marTop w:val="0"/>
              <w:marBottom w:val="0"/>
              <w:divBdr>
                <w:top w:val="none" w:sz="0" w:space="0" w:color="auto"/>
                <w:left w:val="none" w:sz="0" w:space="0" w:color="auto"/>
                <w:bottom w:val="none" w:sz="0" w:space="0" w:color="auto"/>
                <w:right w:val="none" w:sz="0" w:space="0" w:color="auto"/>
              </w:divBdr>
            </w:div>
            <w:div w:id="1202134605">
              <w:marLeft w:val="0"/>
              <w:marRight w:val="0"/>
              <w:marTop w:val="0"/>
              <w:marBottom w:val="0"/>
              <w:divBdr>
                <w:top w:val="none" w:sz="0" w:space="0" w:color="auto"/>
                <w:left w:val="none" w:sz="0" w:space="0" w:color="auto"/>
                <w:bottom w:val="none" w:sz="0" w:space="0" w:color="auto"/>
                <w:right w:val="none" w:sz="0" w:space="0" w:color="auto"/>
              </w:divBdr>
            </w:div>
            <w:div w:id="1253930097">
              <w:marLeft w:val="0"/>
              <w:marRight w:val="0"/>
              <w:marTop w:val="0"/>
              <w:marBottom w:val="0"/>
              <w:divBdr>
                <w:top w:val="none" w:sz="0" w:space="0" w:color="auto"/>
                <w:left w:val="none" w:sz="0" w:space="0" w:color="auto"/>
                <w:bottom w:val="none" w:sz="0" w:space="0" w:color="auto"/>
                <w:right w:val="none" w:sz="0" w:space="0" w:color="auto"/>
              </w:divBdr>
            </w:div>
            <w:div w:id="1526366087">
              <w:marLeft w:val="0"/>
              <w:marRight w:val="0"/>
              <w:marTop w:val="0"/>
              <w:marBottom w:val="0"/>
              <w:divBdr>
                <w:top w:val="none" w:sz="0" w:space="0" w:color="auto"/>
                <w:left w:val="none" w:sz="0" w:space="0" w:color="auto"/>
                <w:bottom w:val="none" w:sz="0" w:space="0" w:color="auto"/>
                <w:right w:val="none" w:sz="0" w:space="0" w:color="auto"/>
              </w:divBdr>
            </w:div>
            <w:div w:id="1957985562">
              <w:marLeft w:val="0"/>
              <w:marRight w:val="0"/>
              <w:marTop w:val="0"/>
              <w:marBottom w:val="0"/>
              <w:divBdr>
                <w:top w:val="none" w:sz="0" w:space="0" w:color="auto"/>
                <w:left w:val="none" w:sz="0" w:space="0" w:color="auto"/>
                <w:bottom w:val="none" w:sz="0" w:space="0" w:color="auto"/>
                <w:right w:val="none" w:sz="0" w:space="0" w:color="auto"/>
              </w:divBdr>
            </w:div>
          </w:divsChild>
        </w:div>
        <w:div w:id="1093235522">
          <w:marLeft w:val="0"/>
          <w:marRight w:val="0"/>
          <w:marTop w:val="0"/>
          <w:marBottom w:val="0"/>
          <w:divBdr>
            <w:top w:val="none" w:sz="0" w:space="0" w:color="auto"/>
            <w:left w:val="none" w:sz="0" w:space="0" w:color="auto"/>
            <w:bottom w:val="none" w:sz="0" w:space="0" w:color="auto"/>
            <w:right w:val="none" w:sz="0" w:space="0" w:color="auto"/>
          </w:divBdr>
          <w:divsChild>
            <w:div w:id="464392441">
              <w:marLeft w:val="0"/>
              <w:marRight w:val="0"/>
              <w:marTop w:val="0"/>
              <w:marBottom w:val="0"/>
              <w:divBdr>
                <w:top w:val="none" w:sz="0" w:space="0" w:color="auto"/>
                <w:left w:val="none" w:sz="0" w:space="0" w:color="auto"/>
                <w:bottom w:val="none" w:sz="0" w:space="0" w:color="auto"/>
                <w:right w:val="none" w:sz="0" w:space="0" w:color="auto"/>
              </w:divBdr>
            </w:div>
            <w:div w:id="515924860">
              <w:marLeft w:val="0"/>
              <w:marRight w:val="0"/>
              <w:marTop w:val="0"/>
              <w:marBottom w:val="0"/>
              <w:divBdr>
                <w:top w:val="none" w:sz="0" w:space="0" w:color="auto"/>
                <w:left w:val="none" w:sz="0" w:space="0" w:color="auto"/>
                <w:bottom w:val="none" w:sz="0" w:space="0" w:color="auto"/>
                <w:right w:val="none" w:sz="0" w:space="0" w:color="auto"/>
              </w:divBdr>
            </w:div>
            <w:div w:id="590357444">
              <w:marLeft w:val="0"/>
              <w:marRight w:val="0"/>
              <w:marTop w:val="0"/>
              <w:marBottom w:val="0"/>
              <w:divBdr>
                <w:top w:val="none" w:sz="0" w:space="0" w:color="auto"/>
                <w:left w:val="none" w:sz="0" w:space="0" w:color="auto"/>
                <w:bottom w:val="none" w:sz="0" w:space="0" w:color="auto"/>
                <w:right w:val="none" w:sz="0" w:space="0" w:color="auto"/>
              </w:divBdr>
            </w:div>
            <w:div w:id="1403018734">
              <w:marLeft w:val="0"/>
              <w:marRight w:val="0"/>
              <w:marTop w:val="0"/>
              <w:marBottom w:val="0"/>
              <w:divBdr>
                <w:top w:val="none" w:sz="0" w:space="0" w:color="auto"/>
                <w:left w:val="none" w:sz="0" w:space="0" w:color="auto"/>
                <w:bottom w:val="none" w:sz="0" w:space="0" w:color="auto"/>
                <w:right w:val="none" w:sz="0" w:space="0" w:color="auto"/>
              </w:divBdr>
            </w:div>
            <w:div w:id="1527861855">
              <w:marLeft w:val="0"/>
              <w:marRight w:val="0"/>
              <w:marTop w:val="0"/>
              <w:marBottom w:val="0"/>
              <w:divBdr>
                <w:top w:val="none" w:sz="0" w:space="0" w:color="auto"/>
                <w:left w:val="none" w:sz="0" w:space="0" w:color="auto"/>
                <w:bottom w:val="none" w:sz="0" w:space="0" w:color="auto"/>
                <w:right w:val="none" w:sz="0" w:space="0" w:color="auto"/>
              </w:divBdr>
            </w:div>
          </w:divsChild>
        </w:div>
        <w:div w:id="1135871259">
          <w:marLeft w:val="0"/>
          <w:marRight w:val="0"/>
          <w:marTop w:val="0"/>
          <w:marBottom w:val="0"/>
          <w:divBdr>
            <w:top w:val="none" w:sz="0" w:space="0" w:color="auto"/>
            <w:left w:val="none" w:sz="0" w:space="0" w:color="auto"/>
            <w:bottom w:val="none" w:sz="0" w:space="0" w:color="auto"/>
            <w:right w:val="none" w:sz="0" w:space="0" w:color="auto"/>
          </w:divBdr>
          <w:divsChild>
            <w:div w:id="204298955">
              <w:marLeft w:val="0"/>
              <w:marRight w:val="0"/>
              <w:marTop w:val="0"/>
              <w:marBottom w:val="0"/>
              <w:divBdr>
                <w:top w:val="none" w:sz="0" w:space="0" w:color="auto"/>
                <w:left w:val="none" w:sz="0" w:space="0" w:color="auto"/>
                <w:bottom w:val="none" w:sz="0" w:space="0" w:color="auto"/>
                <w:right w:val="none" w:sz="0" w:space="0" w:color="auto"/>
              </w:divBdr>
            </w:div>
            <w:div w:id="761293594">
              <w:marLeft w:val="0"/>
              <w:marRight w:val="0"/>
              <w:marTop w:val="0"/>
              <w:marBottom w:val="0"/>
              <w:divBdr>
                <w:top w:val="none" w:sz="0" w:space="0" w:color="auto"/>
                <w:left w:val="none" w:sz="0" w:space="0" w:color="auto"/>
                <w:bottom w:val="none" w:sz="0" w:space="0" w:color="auto"/>
                <w:right w:val="none" w:sz="0" w:space="0" w:color="auto"/>
              </w:divBdr>
            </w:div>
            <w:div w:id="1538272480">
              <w:marLeft w:val="0"/>
              <w:marRight w:val="0"/>
              <w:marTop w:val="0"/>
              <w:marBottom w:val="0"/>
              <w:divBdr>
                <w:top w:val="none" w:sz="0" w:space="0" w:color="auto"/>
                <w:left w:val="none" w:sz="0" w:space="0" w:color="auto"/>
                <w:bottom w:val="none" w:sz="0" w:space="0" w:color="auto"/>
                <w:right w:val="none" w:sz="0" w:space="0" w:color="auto"/>
              </w:divBdr>
            </w:div>
          </w:divsChild>
        </w:div>
        <w:div w:id="1188523449">
          <w:marLeft w:val="0"/>
          <w:marRight w:val="0"/>
          <w:marTop w:val="0"/>
          <w:marBottom w:val="0"/>
          <w:divBdr>
            <w:top w:val="none" w:sz="0" w:space="0" w:color="auto"/>
            <w:left w:val="none" w:sz="0" w:space="0" w:color="auto"/>
            <w:bottom w:val="none" w:sz="0" w:space="0" w:color="auto"/>
            <w:right w:val="none" w:sz="0" w:space="0" w:color="auto"/>
          </w:divBdr>
          <w:divsChild>
            <w:div w:id="290787000">
              <w:marLeft w:val="0"/>
              <w:marRight w:val="0"/>
              <w:marTop w:val="0"/>
              <w:marBottom w:val="0"/>
              <w:divBdr>
                <w:top w:val="none" w:sz="0" w:space="0" w:color="auto"/>
                <w:left w:val="none" w:sz="0" w:space="0" w:color="auto"/>
                <w:bottom w:val="none" w:sz="0" w:space="0" w:color="auto"/>
                <w:right w:val="none" w:sz="0" w:space="0" w:color="auto"/>
              </w:divBdr>
            </w:div>
            <w:div w:id="1375735434">
              <w:marLeft w:val="0"/>
              <w:marRight w:val="0"/>
              <w:marTop w:val="0"/>
              <w:marBottom w:val="0"/>
              <w:divBdr>
                <w:top w:val="none" w:sz="0" w:space="0" w:color="auto"/>
                <w:left w:val="none" w:sz="0" w:space="0" w:color="auto"/>
                <w:bottom w:val="none" w:sz="0" w:space="0" w:color="auto"/>
                <w:right w:val="none" w:sz="0" w:space="0" w:color="auto"/>
              </w:divBdr>
            </w:div>
            <w:div w:id="1411536912">
              <w:marLeft w:val="0"/>
              <w:marRight w:val="0"/>
              <w:marTop w:val="0"/>
              <w:marBottom w:val="0"/>
              <w:divBdr>
                <w:top w:val="none" w:sz="0" w:space="0" w:color="auto"/>
                <w:left w:val="none" w:sz="0" w:space="0" w:color="auto"/>
                <w:bottom w:val="none" w:sz="0" w:space="0" w:color="auto"/>
                <w:right w:val="none" w:sz="0" w:space="0" w:color="auto"/>
              </w:divBdr>
            </w:div>
            <w:div w:id="2069186303">
              <w:marLeft w:val="0"/>
              <w:marRight w:val="0"/>
              <w:marTop w:val="0"/>
              <w:marBottom w:val="0"/>
              <w:divBdr>
                <w:top w:val="none" w:sz="0" w:space="0" w:color="auto"/>
                <w:left w:val="none" w:sz="0" w:space="0" w:color="auto"/>
                <w:bottom w:val="none" w:sz="0" w:space="0" w:color="auto"/>
                <w:right w:val="none" w:sz="0" w:space="0" w:color="auto"/>
              </w:divBdr>
            </w:div>
          </w:divsChild>
        </w:div>
        <w:div w:id="1234776000">
          <w:marLeft w:val="0"/>
          <w:marRight w:val="0"/>
          <w:marTop w:val="0"/>
          <w:marBottom w:val="0"/>
          <w:divBdr>
            <w:top w:val="none" w:sz="0" w:space="0" w:color="auto"/>
            <w:left w:val="none" w:sz="0" w:space="0" w:color="auto"/>
            <w:bottom w:val="none" w:sz="0" w:space="0" w:color="auto"/>
            <w:right w:val="none" w:sz="0" w:space="0" w:color="auto"/>
          </w:divBdr>
          <w:divsChild>
            <w:div w:id="281956389">
              <w:marLeft w:val="0"/>
              <w:marRight w:val="0"/>
              <w:marTop w:val="0"/>
              <w:marBottom w:val="0"/>
              <w:divBdr>
                <w:top w:val="none" w:sz="0" w:space="0" w:color="auto"/>
                <w:left w:val="none" w:sz="0" w:space="0" w:color="auto"/>
                <w:bottom w:val="none" w:sz="0" w:space="0" w:color="auto"/>
                <w:right w:val="none" w:sz="0" w:space="0" w:color="auto"/>
              </w:divBdr>
            </w:div>
            <w:div w:id="463623733">
              <w:marLeft w:val="0"/>
              <w:marRight w:val="0"/>
              <w:marTop w:val="0"/>
              <w:marBottom w:val="0"/>
              <w:divBdr>
                <w:top w:val="none" w:sz="0" w:space="0" w:color="auto"/>
                <w:left w:val="none" w:sz="0" w:space="0" w:color="auto"/>
                <w:bottom w:val="none" w:sz="0" w:space="0" w:color="auto"/>
                <w:right w:val="none" w:sz="0" w:space="0" w:color="auto"/>
              </w:divBdr>
            </w:div>
            <w:div w:id="1221819578">
              <w:marLeft w:val="0"/>
              <w:marRight w:val="0"/>
              <w:marTop w:val="0"/>
              <w:marBottom w:val="0"/>
              <w:divBdr>
                <w:top w:val="none" w:sz="0" w:space="0" w:color="auto"/>
                <w:left w:val="none" w:sz="0" w:space="0" w:color="auto"/>
                <w:bottom w:val="none" w:sz="0" w:space="0" w:color="auto"/>
                <w:right w:val="none" w:sz="0" w:space="0" w:color="auto"/>
              </w:divBdr>
            </w:div>
            <w:div w:id="1969704823">
              <w:marLeft w:val="0"/>
              <w:marRight w:val="0"/>
              <w:marTop w:val="0"/>
              <w:marBottom w:val="0"/>
              <w:divBdr>
                <w:top w:val="none" w:sz="0" w:space="0" w:color="auto"/>
                <w:left w:val="none" w:sz="0" w:space="0" w:color="auto"/>
                <w:bottom w:val="none" w:sz="0" w:space="0" w:color="auto"/>
                <w:right w:val="none" w:sz="0" w:space="0" w:color="auto"/>
              </w:divBdr>
            </w:div>
            <w:div w:id="2033189879">
              <w:marLeft w:val="0"/>
              <w:marRight w:val="0"/>
              <w:marTop w:val="0"/>
              <w:marBottom w:val="0"/>
              <w:divBdr>
                <w:top w:val="none" w:sz="0" w:space="0" w:color="auto"/>
                <w:left w:val="none" w:sz="0" w:space="0" w:color="auto"/>
                <w:bottom w:val="none" w:sz="0" w:space="0" w:color="auto"/>
                <w:right w:val="none" w:sz="0" w:space="0" w:color="auto"/>
              </w:divBdr>
            </w:div>
          </w:divsChild>
        </w:div>
        <w:div w:id="1277178382">
          <w:marLeft w:val="0"/>
          <w:marRight w:val="0"/>
          <w:marTop w:val="0"/>
          <w:marBottom w:val="0"/>
          <w:divBdr>
            <w:top w:val="none" w:sz="0" w:space="0" w:color="auto"/>
            <w:left w:val="none" w:sz="0" w:space="0" w:color="auto"/>
            <w:bottom w:val="none" w:sz="0" w:space="0" w:color="auto"/>
            <w:right w:val="none" w:sz="0" w:space="0" w:color="auto"/>
          </w:divBdr>
          <w:divsChild>
            <w:div w:id="301077416">
              <w:marLeft w:val="0"/>
              <w:marRight w:val="0"/>
              <w:marTop w:val="0"/>
              <w:marBottom w:val="0"/>
              <w:divBdr>
                <w:top w:val="none" w:sz="0" w:space="0" w:color="auto"/>
                <w:left w:val="none" w:sz="0" w:space="0" w:color="auto"/>
                <w:bottom w:val="none" w:sz="0" w:space="0" w:color="auto"/>
                <w:right w:val="none" w:sz="0" w:space="0" w:color="auto"/>
              </w:divBdr>
            </w:div>
            <w:div w:id="338050234">
              <w:marLeft w:val="0"/>
              <w:marRight w:val="0"/>
              <w:marTop w:val="0"/>
              <w:marBottom w:val="0"/>
              <w:divBdr>
                <w:top w:val="none" w:sz="0" w:space="0" w:color="auto"/>
                <w:left w:val="none" w:sz="0" w:space="0" w:color="auto"/>
                <w:bottom w:val="none" w:sz="0" w:space="0" w:color="auto"/>
                <w:right w:val="none" w:sz="0" w:space="0" w:color="auto"/>
              </w:divBdr>
            </w:div>
            <w:div w:id="846291861">
              <w:marLeft w:val="0"/>
              <w:marRight w:val="0"/>
              <w:marTop w:val="0"/>
              <w:marBottom w:val="0"/>
              <w:divBdr>
                <w:top w:val="none" w:sz="0" w:space="0" w:color="auto"/>
                <w:left w:val="none" w:sz="0" w:space="0" w:color="auto"/>
                <w:bottom w:val="none" w:sz="0" w:space="0" w:color="auto"/>
                <w:right w:val="none" w:sz="0" w:space="0" w:color="auto"/>
              </w:divBdr>
            </w:div>
            <w:div w:id="1612938020">
              <w:marLeft w:val="0"/>
              <w:marRight w:val="0"/>
              <w:marTop w:val="0"/>
              <w:marBottom w:val="0"/>
              <w:divBdr>
                <w:top w:val="none" w:sz="0" w:space="0" w:color="auto"/>
                <w:left w:val="none" w:sz="0" w:space="0" w:color="auto"/>
                <w:bottom w:val="none" w:sz="0" w:space="0" w:color="auto"/>
                <w:right w:val="none" w:sz="0" w:space="0" w:color="auto"/>
              </w:divBdr>
            </w:div>
            <w:div w:id="1984919682">
              <w:marLeft w:val="0"/>
              <w:marRight w:val="0"/>
              <w:marTop w:val="0"/>
              <w:marBottom w:val="0"/>
              <w:divBdr>
                <w:top w:val="none" w:sz="0" w:space="0" w:color="auto"/>
                <w:left w:val="none" w:sz="0" w:space="0" w:color="auto"/>
                <w:bottom w:val="none" w:sz="0" w:space="0" w:color="auto"/>
                <w:right w:val="none" w:sz="0" w:space="0" w:color="auto"/>
              </w:divBdr>
            </w:div>
          </w:divsChild>
        </w:div>
        <w:div w:id="1295332495">
          <w:marLeft w:val="0"/>
          <w:marRight w:val="0"/>
          <w:marTop w:val="0"/>
          <w:marBottom w:val="0"/>
          <w:divBdr>
            <w:top w:val="none" w:sz="0" w:space="0" w:color="auto"/>
            <w:left w:val="none" w:sz="0" w:space="0" w:color="auto"/>
            <w:bottom w:val="none" w:sz="0" w:space="0" w:color="auto"/>
            <w:right w:val="none" w:sz="0" w:space="0" w:color="auto"/>
          </w:divBdr>
          <w:divsChild>
            <w:div w:id="32579004">
              <w:marLeft w:val="0"/>
              <w:marRight w:val="0"/>
              <w:marTop w:val="0"/>
              <w:marBottom w:val="0"/>
              <w:divBdr>
                <w:top w:val="none" w:sz="0" w:space="0" w:color="auto"/>
                <w:left w:val="none" w:sz="0" w:space="0" w:color="auto"/>
                <w:bottom w:val="none" w:sz="0" w:space="0" w:color="auto"/>
                <w:right w:val="none" w:sz="0" w:space="0" w:color="auto"/>
              </w:divBdr>
            </w:div>
            <w:div w:id="516358584">
              <w:marLeft w:val="0"/>
              <w:marRight w:val="0"/>
              <w:marTop w:val="0"/>
              <w:marBottom w:val="0"/>
              <w:divBdr>
                <w:top w:val="none" w:sz="0" w:space="0" w:color="auto"/>
                <w:left w:val="none" w:sz="0" w:space="0" w:color="auto"/>
                <w:bottom w:val="none" w:sz="0" w:space="0" w:color="auto"/>
                <w:right w:val="none" w:sz="0" w:space="0" w:color="auto"/>
              </w:divBdr>
            </w:div>
            <w:div w:id="753353685">
              <w:marLeft w:val="0"/>
              <w:marRight w:val="0"/>
              <w:marTop w:val="0"/>
              <w:marBottom w:val="0"/>
              <w:divBdr>
                <w:top w:val="none" w:sz="0" w:space="0" w:color="auto"/>
                <w:left w:val="none" w:sz="0" w:space="0" w:color="auto"/>
                <w:bottom w:val="none" w:sz="0" w:space="0" w:color="auto"/>
                <w:right w:val="none" w:sz="0" w:space="0" w:color="auto"/>
              </w:divBdr>
            </w:div>
            <w:div w:id="1081217363">
              <w:marLeft w:val="0"/>
              <w:marRight w:val="0"/>
              <w:marTop w:val="0"/>
              <w:marBottom w:val="0"/>
              <w:divBdr>
                <w:top w:val="none" w:sz="0" w:space="0" w:color="auto"/>
                <w:left w:val="none" w:sz="0" w:space="0" w:color="auto"/>
                <w:bottom w:val="none" w:sz="0" w:space="0" w:color="auto"/>
                <w:right w:val="none" w:sz="0" w:space="0" w:color="auto"/>
              </w:divBdr>
            </w:div>
            <w:div w:id="2127308591">
              <w:marLeft w:val="0"/>
              <w:marRight w:val="0"/>
              <w:marTop w:val="0"/>
              <w:marBottom w:val="0"/>
              <w:divBdr>
                <w:top w:val="none" w:sz="0" w:space="0" w:color="auto"/>
                <w:left w:val="none" w:sz="0" w:space="0" w:color="auto"/>
                <w:bottom w:val="none" w:sz="0" w:space="0" w:color="auto"/>
                <w:right w:val="none" w:sz="0" w:space="0" w:color="auto"/>
              </w:divBdr>
            </w:div>
          </w:divsChild>
        </w:div>
        <w:div w:id="1338270991">
          <w:marLeft w:val="0"/>
          <w:marRight w:val="0"/>
          <w:marTop w:val="0"/>
          <w:marBottom w:val="0"/>
          <w:divBdr>
            <w:top w:val="none" w:sz="0" w:space="0" w:color="auto"/>
            <w:left w:val="none" w:sz="0" w:space="0" w:color="auto"/>
            <w:bottom w:val="none" w:sz="0" w:space="0" w:color="auto"/>
            <w:right w:val="none" w:sz="0" w:space="0" w:color="auto"/>
          </w:divBdr>
          <w:divsChild>
            <w:div w:id="217132844">
              <w:marLeft w:val="0"/>
              <w:marRight w:val="0"/>
              <w:marTop w:val="0"/>
              <w:marBottom w:val="0"/>
              <w:divBdr>
                <w:top w:val="none" w:sz="0" w:space="0" w:color="auto"/>
                <w:left w:val="none" w:sz="0" w:space="0" w:color="auto"/>
                <w:bottom w:val="none" w:sz="0" w:space="0" w:color="auto"/>
                <w:right w:val="none" w:sz="0" w:space="0" w:color="auto"/>
              </w:divBdr>
            </w:div>
            <w:div w:id="919365745">
              <w:marLeft w:val="0"/>
              <w:marRight w:val="0"/>
              <w:marTop w:val="0"/>
              <w:marBottom w:val="0"/>
              <w:divBdr>
                <w:top w:val="none" w:sz="0" w:space="0" w:color="auto"/>
                <w:left w:val="none" w:sz="0" w:space="0" w:color="auto"/>
                <w:bottom w:val="none" w:sz="0" w:space="0" w:color="auto"/>
                <w:right w:val="none" w:sz="0" w:space="0" w:color="auto"/>
              </w:divBdr>
            </w:div>
            <w:div w:id="1422291417">
              <w:marLeft w:val="0"/>
              <w:marRight w:val="0"/>
              <w:marTop w:val="0"/>
              <w:marBottom w:val="0"/>
              <w:divBdr>
                <w:top w:val="none" w:sz="0" w:space="0" w:color="auto"/>
                <w:left w:val="none" w:sz="0" w:space="0" w:color="auto"/>
                <w:bottom w:val="none" w:sz="0" w:space="0" w:color="auto"/>
                <w:right w:val="none" w:sz="0" w:space="0" w:color="auto"/>
              </w:divBdr>
            </w:div>
            <w:div w:id="1759866571">
              <w:marLeft w:val="0"/>
              <w:marRight w:val="0"/>
              <w:marTop w:val="0"/>
              <w:marBottom w:val="0"/>
              <w:divBdr>
                <w:top w:val="none" w:sz="0" w:space="0" w:color="auto"/>
                <w:left w:val="none" w:sz="0" w:space="0" w:color="auto"/>
                <w:bottom w:val="none" w:sz="0" w:space="0" w:color="auto"/>
                <w:right w:val="none" w:sz="0" w:space="0" w:color="auto"/>
              </w:divBdr>
            </w:div>
          </w:divsChild>
        </w:div>
        <w:div w:id="1402018629">
          <w:marLeft w:val="0"/>
          <w:marRight w:val="0"/>
          <w:marTop w:val="0"/>
          <w:marBottom w:val="0"/>
          <w:divBdr>
            <w:top w:val="none" w:sz="0" w:space="0" w:color="auto"/>
            <w:left w:val="none" w:sz="0" w:space="0" w:color="auto"/>
            <w:bottom w:val="none" w:sz="0" w:space="0" w:color="auto"/>
            <w:right w:val="none" w:sz="0" w:space="0" w:color="auto"/>
          </w:divBdr>
          <w:divsChild>
            <w:div w:id="191188313">
              <w:marLeft w:val="0"/>
              <w:marRight w:val="0"/>
              <w:marTop w:val="0"/>
              <w:marBottom w:val="0"/>
              <w:divBdr>
                <w:top w:val="none" w:sz="0" w:space="0" w:color="auto"/>
                <w:left w:val="none" w:sz="0" w:space="0" w:color="auto"/>
                <w:bottom w:val="none" w:sz="0" w:space="0" w:color="auto"/>
                <w:right w:val="none" w:sz="0" w:space="0" w:color="auto"/>
              </w:divBdr>
            </w:div>
            <w:div w:id="588390885">
              <w:marLeft w:val="0"/>
              <w:marRight w:val="0"/>
              <w:marTop w:val="0"/>
              <w:marBottom w:val="0"/>
              <w:divBdr>
                <w:top w:val="none" w:sz="0" w:space="0" w:color="auto"/>
                <w:left w:val="none" w:sz="0" w:space="0" w:color="auto"/>
                <w:bottom w:val="none" w:sz="0" w:space="0" w:color="auto"/>
                <w:right w:val="none" w:sz="0" w:space="0" w:color="auto"/>
              </w:divBdr>
            </w:div>
            <w:div w:id="711998798">
              <w:marLeft w:val="0"/>
              <w:marRight w:val="0"/>
              <w:marTop w:val="0"/>
              <w:marBottom w:val="0"/>
              <w:divBdr>
                <w:top w:val="none" w:sz="0" w:space="0" w:color="auto"/>
                <w:left w:val="none" w:sz="0" w:space="0" w:color="auto"/>
                <w:bottom w:val="none" w:sz="0" w:space="0" w:color="auto"/>
                <w:right w:val="none" w:sz="0" w:space="0" w:color="auto"/>
              </w:divBdr>
            </w:div>
            <w:div w:id="1376004202">
              <w:marLeft w:val="0"/>
              <w:marRight w:val="0"/>
              <w:marTop w:val="0"/>
              <w:marBottom w:val="0"/>
              <w:divBdr>
                <w:top w:val="none" w:sz="0" w:space="0" w:color="auto"/>
                <w:left w:val="none" w:sz="0" w:space="0" w:color="auto"/>
                <w:bottom w:val="none" w:sz="0" w:space="0" w:color="auto"/>
                <w:right w:val="none" w:sz="0" w:space="0" w:color="auto"/>
              </w:divBdr>
            </w:div>
            <w:div w:id="1828017203">
              <w:marLeft w:val="0"/>
              <w:marRight w:val="0"/>
              <w:marTop w:val="0"/>
              <w:marBottom w:val="0"/>
              <w:divBdr>
                <w:top w:val="none" w:sz="0" w:space="0" w:color="auto"/>
                <w:left w:val="none" w:sz="0" w:space="0" w:color="auto"/>
                <w:bottom w:val="none" w:sz="0" w:space="0" w:color="auto"/>
                <w:right w:val="none" w:sz="0" w:space="0" w:color="auto"/>
              </w:divBdr>
            </w:div>
          </w:divsChild>
        </w:div>
        <w:div w:id="1415319396">
          <w:marLeft w:val="0"/>
          <w:marRight w:val="0"/>
          <w:marTop w:val="0"/>
          <w:marBottom w:val="0"/>
          <w:divBdr>
            <w:top w:val="none" w:sz="0" w:space="0" w:color="auto"/>
            <w:left w:val="none" w:sz="0" w:space="0" w:color="auto"/>
            <w:bottom w:val="none" w:sz="0" w:space="0" w:color="auto"/>
            <w:right w:val="none" w:sz="0" w:space="0" w:color="auto"/>
          </w:divBdr>
          <w:divsChild>
            <w:div w:id="15933232">
              <w:marLeft w:val="0"/>
              <w:marRight w:val="0"/>
              <w:marTop w:val="0"/>
              <w:marBottom w:val="0"/>
              <w:divBdr>
                <w:top w:val="none" w:sz="0" w:space="0" w:color="auto"/>
                <w:left w:val="none" w:sz="0" w:space="0" w:color="auto"/>
                <w:bottom w:val="none" w:sz="0" w:space="0" w:color="auto"/>
                <w:right w:val="none" w:sz="0" w:space="0" w:color="auto"/>
              </w:divBdr>
            </w:div>
            <w:div w:id="437261907">
              <w:marLeft w:val="0"/>
              <w:marRight w:val="0"/>
              <w:marTop w:val="0"/>
              <w:marBottom w:val="0"/>
              <w:divBdr>
                <w:top w:val="none" w:sz="0" w:space="0" w:color="auto"/>
                <w:left w:val="none" w:sz="0" w:space="0" w:color="auto"/>
                <w:bottom w:val="none" w:sz="0" w:space="0" w:color="auto"/>
                <w:right w:val="none" w:sz="0" w:space="0" w:color="auto"/>
              </w:divBdr>
            </w:div>
            <w:div w:id="568005781">
              <w:marLeft w:val="0"/>
              <w:marRight w:val="0"/>
              <w:marTop w:val="0"/>
              <w:marBottom w:val="0"/>
              <w:divBdr>
                <w:top w:val="none" w:sz="0" w:space="0" w:color="auto"/>
                <w:left w:val="none" w:sz="0" w:space="0" w:color="auto"/>
                <w:bottom w:val="none" w:sz="0" w:space="0" w:color="auto"/>
                <w:right w:val="none" w:sz="0" w:space="0" w:color="auto"/>
              </w:divBdr>
            </w:div>
            <w:div w:id="1538082824">
              <w:marLeft w:val="0"/>
              <w:marRight w:val="0"/>
              <w:marTop w:val="0"/>
              <w:marBottom w:val="0"/>
              <w:divBdr>
                <w:top w:val="none" w:sz="0" w:space="0" w:color="auto"/>
                <w:left w:val="none" w:sz="0" w:space="0" w:color="auto"/>
                <w:bottom w:val="none" w:sz="0" w:space="0" w:color="auto"/>
                <w:right w:val="none" w:sz="0" w:space="0" w:color="auto"/>
              </w:divBdr>
            </w:div>
            <w:div w:id="1759330864">
              <w:marLeft w:val="0"/>
              <w:marRight w:val="0"/>
              <w:marTop w:val="0"/>
              <w:marBottom w:val="0"/>
              <w:divBdr>
                <w:top w:val="none" w:sz="0" w:space="0" w:color="auto"/>
                <w:left w:val="none" w:sz="0" w:space="0" w:color="auto"/>
                <w:bottom w:val="none" w:sz="0" w:space="0" w:color="auto"/>
                <w:right w:val="none" w:sz="0" w:space="0" w:color="auto"/>
              </w:divBdr>
            </w:div>
          </w:divsChild>
        </w:div>
        <w:div w:id="1445810481">
          <w:marLeft w:val="0"/>
          <w:marRight w:val="0"/>
          <w:marTop w:val="0"/>
          <w:marBottom w:val="0"/>
          <w:divBdr>
            <w:top w:val="none" w:sz="0" w:space="0" w:color="auto"/>
            <w:left w:val="none" w:sz="0" w:space="0" w:color="auto"/>
            <w:bottom w:val="none" w:sz="0" w:space="0" w:color="auto"/>
            <w:right w:val="none" w:sz="0" w:space="0" w:color="auto"/>
          </w:divBdr>
          <w:divsChild>
            <w:div w:id="895167396">
              <w:marLeft w:val="0"/>
              <w:marRight w:val="0"/>
              <w:marTop w:val="0"/>
              <w:marBottom w:val="0"/>
              <w:divBdr>
                <w:top w:val="none" w:sz="0" w:space="0" w:color="auto"/>
                <w:left w:val="none" w:sz="0" w:space="0" w:color="auto"/>
                <w:bottom w:val="none" w:sz="0" w:space="0" w:color="auto"/>
                <w:right w:val="none" w:sz="0" w:space="0" w:color="auto"/>
              </w:divBdr>
            </w:div>
          </w:divsChild>
        </w:div>
        <w:div w:id="1458254277">
          <w:marLeft w:val="0"/>
          <w:marRight w:val="0"/>
          <w:marTop w:val="0"/>
          <w:marBottom w:val="0"/>
          <w:divBdr>
            <w:top w:val="none" w:sz="0" w:space="0" w:color="auto"/>
            <w:left w:val="none" w:sz="0" w:space="0" w:color="auto"/>
            <w:bottom w:val="none" w:sz="0" w:space="0" w:color="auto"/>
            <w:right w:val="none" w:sz="0" w:space="0" w:color="auto"/>
          </w:divBdr>
          <w:divsChild>
            <w:div w:id="1071391669">
              <w:marLeft w:val="0"/>
              <w:marRight w:val="0"/>
              <w:marTop w:val="0"/>
              <w:marBottom w:val="0"/>
              <w:divBdr>
                <w:top w:val="none" w:sz="0" w:space="0" w:color="auto"/>
                <w:left w:val="none" w:sz="0" w:space="0" w:color="auto"/>
                <w:bottom w:val="none" w:sz="0" w:space="0" w:color="auto"/>
                <w:right w:val="none" w:sz="0" w:space="0" w:color="auto"/>
              </w:divBdr>
            </w:div>
          </w:divsChild>
        </w:div>
        <w:div w:id="1488279519">
          <w:marLeft w:val="0"/>
          <w:marRight w:val="0"/>
          <w:marTop w:val="0"/>
          <w:marBottom w:val="0"/>
          <w:divBdr>
            <w:top w:val="none" w:sz="0" w:space="0" w:color="auto"/>
            <w:left w:val="none" w:sz="0" w:space="0" w:color="auto"/>
            <w:bottom w:val="none" w:sz="0" w:space="0" w:color="auto"/>
            <w:right w:val="none" w:sz="0" w:space="0" w:color="auto"/>
          </w:divBdr>
          <w:divsChild>
            <w:div w:id="90661964">
              <w:marLeft w:val="0"/>
              <w:marRight w:val="0"/>
              <w:marTop w:val="0"/>
              <w:marBottom w:val="0"/>
              <w:divBdr>
                <w:top w:val="none" w:sz="0" w:space="0" w:color="auto"/>
                <w:left w:val="none" w:sz="0" w:space="0" w:color="auto"/>
                <w:bottom w:val="none" w:sz="0" w:space="0" w:color="auto"/>
                <w:right w:val="none" w:sz="0" w:space="0" w:color="auto"/>
              </w:divBdr>
            </w:div>
            <w:div w:id="738555378">
              <w:marLeft w:val="0"/>
              <w:marRight w:val="0"/>
              <w:marTop w:val="0"/>
              <w:marBottom w:val="0"/>
              <w:divBdr>
                <w:top w:val="none" w:sz="0" w:space="0" w:color="auto"/>
                <w:left w:val="none" w:sz="0" w:space="0" w:color="auto"/>
                <w:bottom w:val="none" w:sz="0" w:space="0" w:color="auto"/>
                <w:right w:val="none" w:sz="0" w:space="0" w:color="auto"/>
              </w:divBdr>
            </w:div>
          </w:divsChild>
        </w:div>
        <w:div w:id="1491092005">
          <w:marLeft w:val="0"/>
          <w:marRight w:val="0"/>
          <w:marTop w:val="0"/>
          <w:marBottom w:val="0"/>
          <w:divBdr>
            <w:top w:val="none" w:sz="0" w:space="0" w:color="auto"/>
            <w:left w:val="none" w:sz="0" w:space="0" w:color="auto"/>
            <w:bottom w:val="none" w:sz="0" w:space="0" w:color="auto"/>
            <w:right w:val="none" w:sz="0" w:space="0" w:color="auto"/>
          </w:divBdr>
          <w:divsChild>
            <w:div w:id="61560913">
              <w:marLeft w:val="0"/>
              <w:marRight w:val="0"/>
              <w:marTop w:val="0"/>
              <w:marBottom w:val="0"/>
              <w:divBdr>
                <w:top w:val="none" w:sz="0" w:space="0" w:color="auto"/>
                <w:left w:val="none" w:sz="0" w:space="0" w:color="auto"/>
                <w:bottom w:val="none" w:sz="0" w:space="0" w:color="auto"/>
                <w:right w:val="none" w:sz="0" w:space="0" w:color="auto"/>
              </w:divBdr>
            </w:div>
            <w:div w:id="465856648">
              <w:marLeft w:val="0"/>
              <w:marRight w:val="0"/>
              <w:marTop w:val="0"/>
              <w:marBottom w:val="0"/>
              <w:divBdr>
                <w:top w:val="none" w:sz="0" w:space="0" w:color="auto"/>
                <w:left w:val="none" w:sz="0" w:space="0" w:color="auto"/>
                <w:bottom w:val="none" w:sz="0" w:space="0" w:color="auto"/>
                <w:right w:val="none" w:sz="0" w:space="0" w:color="auto"/>
              </w:divBdr>
            </w:div>
            <w:div w:id="669799192">
              <w:marLeft w:val="0"/>
              <w:marRight w:val="0"/>
              <w:marTop w:val="0"/>
              <w:marBottom w:val="0"/>
              <w:divBdr>
                <w:top w:val="none" w:sz="0" w:space="0" w:color="auto"/>
                <w:left w:val="none" w:sz="0" w:space="0" w:color="auto"/>
                <w:bottom w:val="none" w:sz="0" w:space="0" w:color="auto"/>
                <w:right w:val="none" w:sz="0" w:space="0" w:color="auto"/>
              </w:divBdr>
            </w:div>
            <w:div w:id="1184707053">
              <w:marLeft w:val="0"/>
              <w:marRight w:val="0"/>
              <w:marTop w:val="0"/>
              <w:marBottom w:val="0"/>
              <w:divBdr>
                <w:top w:val="none" w:sz="0" w:space="0" w:color="auto"/>
                <w:left w:val="none" w:sz="0" w:space="0" w:color="auto"/>
                <w:bottom w:val="none" w:sz="0" w:space="0" w:color="auto"/>
                <w:right w:val="none" w:sz="0" w:space="0" w:color="auto"/>
              </w:divBdr>
            </w:div>
            <w:div w:id="1324895648">
              <w:marLeft w:val="0"/>
              <w:marRight w:val="0"/>
              <w:marTop w:val="0"/>
              <w:marBottom w:val="0"/>
              <w:divBdr>
                <w:top w:val="none" w:sz="0" w:space="0" w:color="auto"/>
                <w:left w:val="none" w:sz="0" w:space="0" w:color="auto"/>
                <w:bottom w:val="none" w:sz="0" w:space="0" w:color="auto"/>
                <w:right w:val="none" w:sz="0" w:space="0" w:color="auto"/>
              </w:divBdr>
            </w:div>
          </w:divsChild>
        </w:div>
        <w:div w:id="1527520993">
          <w:marLeft w:val="0"/>
          <w:marRight w:val="0"/>
          <w:marTop w:val="0"/>
          <w:marBottom w:val="0"/>
          <w:divBdr>
            <w:top w:val="none" w:sz="0" w:space="0" w:color="auto"/>
            <w:left w:val="none" w:sz="0" w:space="0" w:color="auto"/>
            <w:bottom w:val="none" w:sz="0" w:space="0" w:color="auto"/>
            <w:right w:val="none" w:sz="0" w:space="0" w:color="auto"/>
          </w:divBdr>
          <w:divsChild>
            <w:div w:id="700861537">
              <w:marLeft w:val="0"/>
              <w:marRight w:val="0"/>
              <w:marTop w:val="0"/>
              <w:marBottom w:val="0"/>
              <w:divBdr>
                <w:top w:val="none" w:sz="0" w:space="0" w:color="auto"/>
                <w:left w:val="none" w:sz="0" w:space="0" w:color="auto"/>
                <w:bottom w:val="none" w:sz="0" w:space="0" w:color="auto"/>
                <w:right w:val="none" w:sz="0" w:space="0" w:color="auto"/>
              </w:divBdr>
            </w:div>
            <w:div w:id="1007365046">
              <w:marLeft w:val="0"/>
              <w:marRight w:val="0"/>
              <w:marTop w:val="0"/>
              <w:marBottom w:val="0"/>
              <w:divBdr>
                <w:top w:val="none" w:sz="0" w:space="0" w:color="auto"/>
                <w:left w:val="none" w:sz="0" w:space="0" w:color="auto"/>
                <w:bottom w:val="none" w:sz="0" w:space="0" w:color="auto"/>
                <w:right w:val="none" w:sz="0" w:space="0" w:color="auto"/>
              </w:divBdr>
            </w:div>
            <w:div w:id="1382054856">
              <w:marLeft w:val="0"/>
              <w:marRight w:val="0"/>
              <w:marTop w:val="0"/>
              <w:marBottom w:val="0"/>
              <w:divBdr>
                <w:top w:val="none" w:sz="0" w:space="0" w:color="auto"/>
                <w:left w:val="none" w:sz="0" w:space="0" w:color="auto"/>
                <w:bottom w:val="none" w:sz="0" w:space="0" w:color="auto"/>
                <w:right w:val="none" w:sz="0" w:space="0" w:color="auto"/>
              </w:divBdr>
            </w:div>
            <w:div w:id="1652322963">
              <w:marLeft w:val="0"/>
              <w:marRight w:val="0"/>
              <w:marTop w:val="0"/>
              <w:marBottom w:val="0"/>
              <w:divBdr>
                <w:top w:val="none" w:sz="0" w:space="0" w:color="auto"/>
                <w:left w:val="none" w:sz="0" w:space="0" w:color="auto"/>
                <w:bottom w:val="none" w:sz="0" w:space="0" w:color="auto"/>
                <w:right w:val="none" w:sz="0" w:space="0" w:color="auto"/>
              </w:divBdr>
            </w:div>
            <w:div w:id="2019887578">
              <w:marLeft w:val="0"/>
              <w:marRight w:val="0"/>
              <w:marTop w:val="0"/>
              <w:marBottom w:val="0"/>
              <w:divBdr>
                <w:top w:val="none" w:sz="0" w:space="0" w:color="auto"/>
                <w:left w:val="none" w:sz="0" w:space="0" w:color="auto"/>
                <w:bottom w:val="none" w:sz="0" w:space="0" w:color="auto"/>
                <w:right w:val="none" w:sz="0" w:space="0" w:color="auto"/>
              </w:divBdr>
            </w:div>
          </w:divsChild>
        </w:div>
        <w:div w:id="1614701459">
          <w:marLeft w:val="0"/>
          <w:marRight w:val="0"/>
          <w:marTop w:val="0"/>
          <w:marBottom w:val="0"/>
          <w:divBdr>
            <w:top w:val="none" w:sz="0" w:space="0" w:color="auto"/>
            <w:left w:val="none" w:sz="0" w:space="0" w:color="auto"/>
            <w:bottom w:val="none" w:sz="0" w:space="0" w:color="auto"/>
            <w:right w:val="none" w:sz="0" w:space="0" w:color="auto"/>
          </w:divBdr>
          <w:divsChild>
            <w:div w:id="42098273">
              <w:marLeft w:val="0"/>
              <w:marRight w:val="0"/>
              <w:marTop w:val="0"/>
              <w:marBottom w:val="0"/>
              <w:divBdr>
                <w:top w:val="none" w:sz="0" w:space="0" w:color="auto"/>
                <w:left w:val="none" w:sz="0" w:space="0" w:color="auto"/>
                <w:bottom w:val="none" w:sz="0" w:space="0" w:color="auto"/>
                <w:right w:val="none" w:sz="0" w:space="0" w:color="auto"/>
              </w:divBdr>
            </w:div>
            <w:div w:id="897324496">
              <w:marLeft w:val="0"/>
              <w:marRight w:val="0"/>
              <w:marTop w:val="0"/>
              <w:marBottom w:val="0"/>
              <w:divBdr>
                <w:top w:val="none" w:sz="0" w:space="0" w:color="auto"/>
                <w:left w:val="none" w:sz="0" w:space="0" w:color="auto"/>
                <w:bottom w:val="none" w:sz="0" w:space="0" w:color="auto"/>
                <w:right w:val="none" w:sz="0" w:space="0" w:color="auto"/>
              </w:divBdr>
            </w:div>
          </w:divsChild>
        </w:div>
        <w:div w:id="1671064065">
          <w:marLeft w:val="0"/>
          <w:marRight w:val="0"/>
          <w:marTop w:val="0"/>
          <w:marBottom w:val="0"/>
          <w:divBdr>
            <w:top w:val="none" w:sz="0" w:space="0" w:color="auto"/>
            <w:left w:val="none" w:sz="0" w:space="0" w:color="auto"/>
            <w:bottom w:val="none" w:sz="0" w:space="0" w:color="auto"/>
            <w:right w:val="none" w:sz="0" w:space="0" w:color="auto"/>
          </w:divBdr>
          <w:divsChild>
            <w:div w:id="867572387">
              <w:marLeft w:val="0"/>
              <w:marRight w:val="0"/>
              <w:marTop w:val="0"/>
              <w:marBottom w:val="0"/>
              <w:divBdr>
                <w:top w:val="none" w:sz="0" w:space="0" w:color="auto"/>
                <w:left w:val="none" w:sz="0" w:space="0" w:color="auto"/>
                <w:bottom w:val="none" w:sz="0" w:space="0" w:color="auto"/>
                <w:right w:val="none" w:sz="0" w:space="0" w:color="auto"/>
              </w:divBdr>
            </w:div>
            <w:div w:id="1562053575">
              <w:marLeft w:val="0"/>
              <w:marRight w:val="0"/>
              <w:marTop w:val="0"/>
              <w:marBottom w:val="0"/>
              <w:divBdr>
                <w:top w:val="none" w:sz="0" w:space="0" w:color="auto"/>
                <w:left w:val="none" w:sz="0" w:space="0" w:color="auto"/>
                <w:bottom w:val="none" w:sz="0" w:space="0" w:color="auto"/>
                <w:right w:val="none" w:sz="0" w:space="0" w:color="auto"/>
              </w:divBdr>
            </w:div>
            <w:div w:id="1770349844">
              <w:marLeft w:val="0"/>
              <w:marRight w:val="0"/>
              <w:marTop w:val="0"/>
              <w:marBottom w:val="0"/>
              <w:divBdr>
                <w:top w:val="none" w:sz="0" w:space="0" w:color="auto"/>
                <w:left w:val="none" w:sz="0" w:space="0" w:color="auto"/>
                <w:bottom w:val="none" w:sz="0" w:space="0" w:color="auto"/>
                <w:right w:val="none" w:sz="0" w:space="0" w:color="auto"/>
              </w:divBdr>
            </w:div>
            <w:div w:id="1933736319">
              <w:marLeft w:val="0"/>
              <w:marRight w:val="0"/>
              <w:marTop w:val="0"/>
              <w:marBottom w:val="0"/>
              <w:divBdr>
                <w:top w:val="none" w:sz="0" w:space="0" w:color="auto"/>
                <w:left w:val="none" w:sz="0" w:space="0" w:color="auto"/>
                <w:bottom w:val="none" w:sz="0" w:space="0" w:color="auto"/>
                <w:right w:val="none" w:sz="0" w:space="0" w:color="auto"/>
              </w:divBdr>
            </w:div>
            <w:div w:id="2062096524">
              <w:marLeft w:val="0"/>
              <w:marRight w:val="0"/>
              <w:marTop w:val="0"/>
              <w:marBottom w:val="0"/>
              <w:divBdr>
                <w:top w:val="none" w:sz="0" w:space="0" w:color="auto"/>
                <w:left w:val="none" w:sz="0" w:space="0" w:color="auto"/>
                <w:bottom w:val="none" w:sz="0" w:space="0" w:color="auto"/>
                <w:right w:val="none" w:sz="0" w:space="0" w:color="auto"/>
              </w:divBdr>
            </w:div>
          </w:divsChild>
        </w:div>
        <w:div w:id="1717973019">
          <w:marLeft w:val="0"/>
          <w:marRight w:val="0"/>
          <w:marTop w:val="0"/>
          <w:marBottom w:val="0"/>
          <w:divBdr>
            <w:top w:val="none" w:sz="0" w:space="0" w:color="auto"/>
            <w:left w:val="none" w:sz="0" w:space="0" w:color="auto"/>
            <w:bottom w:val="none" w:sz="0" w:space="0" w:color="auto"/>
            <w:right w:val="none" w:sz="0" w:space="0" w:color="auto"/>
          </w:divBdr>
          <w:divsChild>
            <w:div w:id="279605660">
              <w:marLeft w:val="0"/>
              <w:marRight w:val="0"/>
              <w:marTop w:val="0"/>
              <w:marBottom w:val="0"/>
              <w:divBdr>
                <w:top w:val="none" w:sz="0" w:space="0" w:color="auto"/>
                <w:left w:val="none" w:sz="0" w:space="0" w:color="auto"/>
                <w:bottom w:val="none" w:sz="0" w:space="0" w:color="auto"/>
                <w:right w:val="none" w:sz="0" w:space="0" w:color="auto"/>
              </w:divBdr>
            </w:div>
            <w:div w:id="1387292137">
              <w:marLeft w:val="0"/>
              <w:marRight w:val="0"/>
              <w:marTop w:val="0"/>
              <w:marBottom w:val="0"/>
              <w:divBdr>
                <w:top w:val="none" w:sz="0" w:space="0" w:color="auto"/>
                <w:left w:val="none" w:sz="0" w:space="0" w:color="auto"/>
                <w:bottom w:val="none" w:sz="0" w:space="0" w:color="auto"/>
                <w:right w:val="none" w:sz="0" w:space="0" w:color="auto"/>
              </w:divBdr>
            </w:div>
            <w:div w:id="1524904699">
              <w:marLeft w:val="0"/>
              <w:marRight w:val="0"/>
              <w:marTop w:val="0"/>
              <w:marBottom w:val="0"/>
              <w:divBdr>
                <w:top w:val="none" w:sz="0" w:space="0" w:color="auto"/>
                <w:left w:val="none" w:sz="0" w:space="0" w:color="auto"/>
                <w:bottom w:val="none" w:sz="0" w:space="0" w:color="auto"/>
                <w:right w:val="none" w:sz="0" w:space="0" w:color="auto"/>
              </w:divBdr>
            </w:div>
            <w:div w:id="1613393814">
              <w:marLeft w:val="0"/>
              <w:marRight w:val="0"/>
              <w:marTop w:val="0"/>
              <w:marBottom w:val="0"/>
              <w:divBdr>
                <w:top w:val="none" w:sz="0" w:space="0" w:color="auto"/>
                <w:left w:val="none" w:sz="0" w:space="0" w:color="auto"/>
                <w:bottom w:val="none" w:sz="0" w:space="0" w:color="auto"/>
                <w:right w:val="none" w:sz="0" w:space="0" w:color="auto"/>
              </w:divBdr>
            </w:div>
            <w:div w:id="2003240505">
              <w:marLeft w:val="0"/>
              <w:marRight w:val="0"/>
              <w:marTop w:val="0"/>
              <w:marBottom w:val="0"/>
              <w:divBdr>
                <w:top w:val="none" w:sz="0" w:space="0" w:color="auto"/>
                <w:left w:val="none" w:sz="0" w:space="0" w:color="auto"/>
                <w:bottom w:val="none" w:sz="0" w:space="0" w:color="auto"/>
                <w:right w:val="none" w:sz="0" w:space="0" w:color="auto"/>
              </w:divBdr>
            </w:div>
          </w:divsChild>
        </w:div>
        <w:div w:id="1752775966">
          <w:marLeft w:val="0"/>
          <w:marRight w:val="0"/>
          <w:marTop w:val="0"/>
          <w:marBottom w:val="0"/>
          <w:divBdr>
            <w:top w:val="none" w:sz="0" w:space="0" w:color="auto"/>
            <w:left w:val="none" w:sz="0" w:space="0" w:color="auto"/>
            <w:bottom w:val="none" w:sz="0" w:space="0" w:color="auto"/>
            <w:right w:val="none" w:sz="0" w:space="0" w:color="auto"/>
          </w:divBdr>
          <w:divsChild>
            <w:div w:id="751052415">
              <w:marLeft w:val="0"/>
              <w:marRight w:val="0"/>
              <w:marTop w:val="0"/>
              <w:marBottom w:val="0"/>
              <w:divBdr>
                <w:top w:val="none" w:sz="0" w:space="0" w:color="auto"/>
                <w:left w:val="none" w:sz="0" w:space="0" w:color="auto"/>
                <w:bottom w:val="none" w:sz="0" w:space="0" w:color="auto"/>
                <w:right w:val="none" w:sz="0" w:space="0" w:color="auto"/>
              </w:divBdr>
            </w:div>
          </w:divsChild>
        </w:div>
        <w:div w:id="1916669675">
          <w:marLeft w:val="0"/>
          <w:marRight w:val="0"/>
          <w:marTop w:val="0"/>
          <w:marBottom w:val="0"/>
          <w:divBdr>
            <w:top w:val="none" w:sz="0" w:space="0" w:color="auto"/>
            <w:left w:val="none" w:sz="0" w:space="0" w:color="auto"/>
            <w:bottom w:val="none" w:sz="0" w:space="0" w:color="auto"/>
            <w:right w:val="none" w:sz="0" w:space="0" w:color="auto"/>
          </w:divBdr>
          <w:divsChild>
            <w:div w:id="837354339">
              <w:marLeft w:val="0"/>
              <w:marRight w:val="0"/>
              <w:marTop w:val="0"/>
              <w:marBottom w:val="0"/>
              <w:divBdr>
                <w:top w:val="none" w:sz="0" w:space="0" w:color="auto"/>
                <w:left w:val="none" w:sz="0" w:space="0" w:color="auto"/>
                <w:bottom w:val="none" w:sz="0" w:space="0" w:color="auto"/>
                <w:right w:val="none" w:sz="0" w:space="0" w:color="auto"/>
              </w:divBdr>
            </w:div>
            <w:div w:id="978455496">
              <w:marLeft w:val="0"/>
              <w:marRight w:val="0"/>
              <w:marTop w:val="0"/>
              <w:marBottom w:val="0"/>
              <w:divBdr>
                <w:top w:val="none" w:sz="0" w:space="0" w:color="auto"/>
                <w:left w:val="none" w:sz="0" w:space="0" w:color="auto"/>
                <w:bottom w:val="none" w:sz="0" w:space="0" w:color="auto"/>
                <w:right w:val="none" w:sz="0" w:space="0" w:color="auto"/>
              </w:divBdr>
            </w:div>
            <w:div w:id="1240940338">
              <w:marLeft w:val="0"/>
              <w:marRight w:val="0"/>
              <w:marTop w:val="0"/>
              <w:marBottom w:val="0"/>
              <w:divBdr>
                <w:top w:val="none" w:sz="0" w:space="0" w:color="auto"/>
                <w:left w:val="none" w:sz="0" w:space="0" w:color="auto"/>
                <w:bottom w:val="none" w:sz="0" w:space="0" w:color="auto"/>
                <w:right w:val="none" w:sz="0" w:space="0" w:color="auto"/>
              </w:divBdr>
            </w:div>
            <w:div w:id="1981417642">
              <w:marLeft w:val="0"/>
              <w:marRight w:val="0"/>
              <w:marTop w:val="0"/>
              <w:marBottom w:val="0"/>
              <w:divBdr>
                <w:top w:val="none" w:sz="0" w:space="0" w:color="auto"/>
                <w:left w:val="none" w:sz="0" w:space="0" w:color="auto"/>
                <w:bottom w:val="none" w:sz="0" w:space="0" w:color="auto"/>
                <w:right w:val="none" w:sz="0" w:space="0" w:color="auto"/>
              </w:divBdr>
            </w:div>
          </w:divsChild>
        </w:div>
        <w:div w:id="1925607090">
          <w:marLeft w:val="0"/>
          <w:marRight w:val="0"/>
          <w:marTop w:val="0"/>
          <w:marBottom w:val="0"/>
          <w:divBdr>
            <w:top w:val="none" w:sz="0" w:space="0" w:color="auto"/>
            <w:left w:val="none" w:sz="0" w:space="0" w:color="auto"/>
            <w:bottom w:val="none" w:sz="0" w:space="0" w:color="auto"/>
            <w:right w:val="none" w:sz="0" w:space="0" w:color="auto"/>
          </w:divBdr>
          <w:divsChild>
            <w:div w:id="222525929">
              <w:marLeft w:val="0"/>
              <w:marRight w:val="0"/>
              <w:marTop w:val="0"/>
              <w:marBottom w:val="0"/>
              <w:divBdr>
                <w:top w:val="none" w:sz="0" w:space="0" w:color="auto"/>
                <w:left w:val="none" w:sz="0" w:space="0" w:color="auto"/>
                <w:bottom w:val="none" w:sz="0" w:space="0" w:color="auto"/>
                <w:right w:val="none" w:sz="0" w:space="0" w:color="auto"/>
              </w:divBdr>
            </w:div>
            <w:div w:id="912159269">
              <w:marLeft w:val="0"/>
              <w:marRight w:val="0"/>
              <w:marTop w:val="0"/>
              <w:marBottom w:val="0"/>
              <w:divBdr>
                <w:top w:val="none" w:sz="0" w:space="0" w:color="auto"/>
                <w:left w:val="none" w:sz="0" w:space="0" w:color="auto"/>
                <w:bottom w:val="none" w:sz="0" w:space="0" w:color="auto"/>
                <w:right w:val="none" w:sz="0" w:space="0" w:color="auto"/>
              </w:divBdr>
            </w:div>
            <w:div w:id="1748304377">
              <w:marLeft w:val="0"/>
              <w:marRight w:val="0"/>
              <w:marTop w:val="0"/>
              <w:marBottom w:val="0"/>
              <w:divBdr>
                <w:top w:val="none" w:sz="0" w:space="0" w:color="auto"/>
                <w:left w:val="none" w:sz="0" w:space="0" w:color="auto"/>
                <w:bottom w:val="none" w:sz="0" w:space="0" w:color="auto"/>
                <w:right w:val="none" w:sz="0" w:space="0" w:color="auto"/>
              </w:divBdr>
            </w:div>
            <w:div w:id="1842088346">
              <w:marLeft w:val="0"/>
              <w:marRight w:val="0"/>
              <w:marTop w:val="0"/>
              <w:marBottom w:val="0"/>
              <w:divBdr>
                <w:top w:val="none" w:sz="0" w:space="0" w:color="auto"/>
                <w:left w:val="none" w:sz="0" w:space="0" w:color="auto"/>
                <w:bottom w:val="none" w:sz="0" w:space="0" w:color="auto"/>
                <w:right w:val="none" w:sz="0" w:space="0" w:color="auto"/>
              </w:divBdr>
            </w:div>
            <w:div w:id="2041280757">
              <w:marLeft w:val="0"/>
              <w:marRight w:val="0"/>
              <w:marTop w:val="0"/>
              <w:marBottom w:val="0"/>
              <w:divBdr>
                <w:top w:val="none" w:sz="0" w:space="0" w:color="auto"/>
                <w:left w:val="none" w:sz="0" w:space="0" w:color="auto"/>
                <w:bottom w:val="none" w:sz="0" w:space="0" w:color="auto"/>
                <w:right w:val="none" w:sz="0" w:space="0" w:color="auto"/>
              </w:divBdr>
            </w:div>
          </w:divsChild>
        </w:div>
        <w:div w:id="1980722082">
          <w:marLeft w:val="0"/>
          <w:marRight w:val="0"/>
          <w:marTop w:val="0"/>
          <w:marBottom w:val="0"/>
          <w:divBdr>
            <w:top w:val="none" w:sz="0" w:space="0" w:color="auto"/>
            <w:left w:val="none" w:sz="0" w:space="0" w:color="auto"/>
            <w:bottom w:val="none" w:sz="0" w:space="0" w:color="auto"/>
            <w:right w:val="none" w:sz="0" w:space="0" w:color="auto"/>
          </w:divBdr>
        </w:div>
        <w:div w:id="1982727298">
          <w:marLeft w:val="0"/>
          <w:marRight w:val="0"/>
          <w:marTop w:val="0"/>
          <w:marBottom w:val="0"/>
          <w:divBdr>
            <w:top w:val="none" w:sz="0" w:space="0" w:color="auto"/>
            <w:left w:val="none" w:sz="0" w:space="0" w:color="auto"/>
            <w:bottom w:val="none" w:sz="0" w:space="0" w:color="auto"/>
            <w:right w:val="none" w:sz="0" w:space="0" w:color="auto"/>
          </w:divBdr>
          <w:divsChild>
            <w:div w:id="514005367">
              <w:marLeft w:val="0"/>
              <w:marRight w:val="0"/>
              <w:marTop w:val="0"/>
              <w:marBottom w:val="0"/>
              <w:divBdr>
                <w:top w:val="none" w:sz="0" w:space="0" w:color="auto"/>
                <w:left w:val="none" w:sz="0" w:space="0" w:color="auto"/>
                <w:bottom w:val="none" w:sz="0" w:space="0" w:color="auto"/>
                <w:right w:val="none" w:sz="0" w:space="0" w:color="auto"/>
              </w:divBdr>
            </w:div>
            <w:div w:id="701707356">
              <w:marLeft w:val="0"/>
              <w:marRight w:val="0"/>
              <w:marTop w:val="0"/>
              <w:marBottom w:val="0"/>
              <w:divBdr>
                <w:top w:val="none" w:sz="0" w:space="0" w:color="auto"/>
                <w:left w:val="none" w:sz="0" w:space="0" w:color="auto"/>
                <w:bottom w:val="none" w:sz="0" w:space="0" w:color="auto"/>
                <w:right w:val="none" w:sz="0" w:space="0" w:color="auto"/>
              </w:divBdr>
            </w:div>
            <w:div w:id="878514445">
              <w:marLeft w:val="0"/>
              <w:marRight w:val="0"/>
              <w:marTop w:val="0"/>
              <w:marBottom w:val="0"/>
              <w:divBdr>
                <w:top w:val="none" w:sz="0" w:space="0" w:color="auto"/>
                <w:left w:val="none" w:sz="0" w:space="0" w:color="auto"/>
                <w:bottom w:val="none" w:sz="0" w:space="0" w:color="auto"/>
                <w:right w:val="none" w:sz="0" w:space="0" w:color="auto"/>
              </w:divBdr>
            </w:div>
            <w:div w:id="1335300399">
              <w:marLeft w:val="0"/>
              <w:marRight w:val="0"/>
              <w:marTop w:val="0"/>
              <w:marBottom w:val="0"/>
              <w:divBdr>
                <w:top w:val="none" w:sz="0" w:space="0" w:color="auto"/>
                <w:left w:val="none" w:sz="0" w:space="0" w:color="auto"/>
                <w:bottom w:val="none" w:sz="0" w:space="0" w:color="auto"/>
                <w:right w:val="none" w:sz="0" w:space="0" w:color="auto"/>
              </w:divBdr>
            </w:div>
            <w:div w:id="1380517286">
              <w:marLeft w:val="0"/>
              <w:marRight w:val="0"/>
              <w:marTop w:val="0"/>
              <w:marBottom w:val="0"/>
              <w:divBdr>
                <w:top w:val="none" w:sz="0" w:space="0" w:color="auto"/>
                <w:left w:val="none" w:sz="0" w:space="0" w:color="auto"/>
                <w:bottom w:val="none" w:sz="0" w:space="0" w:color="auto"/>
                <w:right w:val="none" w:sz="0" w:space="0" w:color="auto"/>
              </w:divBdr>
            </w:div>
          </w:divsChild>
        </w:div>
        <w:div w:id="1989555228">
          <w:marLeft w:val="0"/>
          <w:marRight w:val="0"/>
          <w:marTop w:val="0"/>
          <w:marBottom w:val="0"/>
          <w:divBdr>
            <w:top w:val="none" w:sz="0" w:space="0" w:color="auto"/>
            <w:left w:val="none" w:sz="0" w:space="0" w:color="auto"/>
            <w:bottom w:val="none" w:sz="0" w:space="0" w:color="auto"/>
            <w:right w:val="none" w:sz="0" w:space="0" w:color="auto"/>
          </w:divBdr>
          <w:divsChild>
            <w:div w:id="266545134">
              <w:marLeft w:val="0"/>
              <w:marRight w:val="0"/>
              <w:marTop w:val="0"/>
              <w:marBottom w:val="0"/>
              <w:divBdr>
                <w:top w:val="none" w:sz="0" w:space="0" w:color="auto"/>
                <w:left w:val="none" w:sz="0" w:space="0" w:color="auto"/>
                <w:bottom w:val="none" w:sz="0" w:space="0" w:color="auto"/>
                <w:right w:val="none" w:sz="0" w:space="0" w:color="auto"/>
              </w:divBdr>
            </w:div>
            <w:div w:id="485585919">
              <w:marLeft w:val="0"/>
              <w:marRight w:val="0"/>
              <w:marTop w:val="0"/>
              <w:marBottom w:val="0"/>
              <w:divBdr>
                <w:top w:val="none" w:sz="0" w:space="0" w:color="auto"/>
                <w:left w:val="none" w:sz="0" w:space="0" w:color="auto"/>
                <w:bottom w:val="none" w:sz="0" w:space="0" w:color="auto"/>
                <w:right w:val="none" w:sz="0" w:space="0" w:color="auto"/>
              </w:divBdr>
            </w:div>
            <w:div w:id="925311259">
              <w:marLeft w:val="0"/>
              <w:marRight w:val="0"/>
              <w:marTop w:val="0"/>
              <w:marBottom w:val="0"/>
              <w:divBdr>
                <w:top w:val="none" w:sz="0" w:space="0" w:color="auto"/>
                <w:left w:val="none" w:sz="0" w:space="0" w:color="auto"/>
                <w:bottom w:val="none" w:sz="0" w:space="0" w:color="auto"/>
                <w:right w:val="none" w:sz="0" w:space="0" w:color="auto"/>
              </w:divBdr>
            </w:div>
            <w:div w:id="1453287912">
              <w:marLeft w:val="0"/>
              <w:marRight w:val="0"/>
              <w:marTop w:val="0"/>
              <w:marBottom w:val="0"/>
              <w:divBdr>
                <w:top w:val="none" w:sz="0" w:space="0" w:color="auto"/>
                <w:left w:val="none" w:sz="0" w:space="0" w:color="auto"/>
                <w:bottom w:val="none" w:sz="0" w:space="0" w:color="auto"/>
                <w:right w:val="none" w:sz="0" w:space="0" w:color="auto"/>
              </w:divBdr>
            </w:div>
            <w:div w:id="2030257424">
              <w:marLeft w:val="0"/>
              <w:marRight w:val="0"/>
              <w:marTop w:val="0"/>
              <w:marBottom w:val="0"/>
              <w:divBdr>
                <w:top w:val="none" w:sz="0" w:space="0" w:color="auto"/>
                <w:left w:val="none" w:sz="0" w:space="0" w:color="auto"/>
                <w:bottom w:val="none" w:sz="0" w:space="0" w:color="auto"/>
                <w:right w:val="none" w:sz="0" w:space="0" w:color="auto"/>
              </w:divBdr>
            </w:div>
          </w:divsChild>
        </w:div>
        <w:div w:id="2010133567">
          <w:marLeft w:val="0"/>
          <w:marRight w:val="0"/>
          <w:marTop w:val="0"/>
          <w:marBottom w:val="0"/>
          <w:divBdr>
            <w:top w:val="none" w:sz="0" w:space="0" w:color="auto"/>
            <w:left w:val="none" w:sz="0" w:space="0" w:color="auto"/>
            <w:bottom w:val="none" w:sz="0" w:space="0" w:color="auto"/>
            <w:right w:val="none" w:sz="0" w:space="0" w:color="auto"/>
          </w:divBdr>
          <w:divsChild>
            <w:div w:id="89594097">
              <w:marLeft w:val="0"/>
              <w:marRight w:val="0"/>
              <w:marTop w:val="0"/>
              <w:marBottom w:val="0"/>
              <w:divBdr>
                <w:top w:val="none" w:sz="0" w:space="0" w:color="auto"/>
                <w:left w:val="none" w:sz="0" w:space="0" w:color="auto"/>
                <w:bottom w:val="none" w:sz="0" w:space="0" w:color="auto"/>
                <w:right w:val="none" w:sz="0" w:space="0" w:color="auto"/>
              </w:divBdr>
            </w:div>
            <w:div w:id="560679963">
              <w:marLeft w:val="0"/>
              <w:marRight w:val="0"/>
              <w:marTop w:val="0"/>
              <w:marBottom w:val="0"/>
              <w:divBdr>
                <w:top w:val="none" w:sz="0" w:space="0" w:color="auto"/>
                <w:left w:val="none" w:sz="0" w:space="0" w:color="auto"/>
                <w:bottom w:val="none" w:sz="0" w:space="0" w:color="auto"/>
                <w:right w:val="none" w:sz="0" w:space="0" w:color="auto"/>
              </w:divBdr>
            </w:div>
            <w:div w:id="1796438194">
              <w:marLeft w:val="0"/>
              <w:marRight w:val="0"/>
              <w:marTop w:val="0"/>
              <w:marBottom w:val="0"/>
              <w:divBdr>
                <w:top w:val="none" w:sz="0" w:space="0" w:color="auto"/>
                <w:left w:val="none" w:sz="0" w:space="0" w:color="auto"/>
                <w:bottom w:val="none" w:sz="0" w:space="0" w:color="auto"/>
                <w:right w:val="none" w:sz="0" w:space="0" w:color="auto"/>
              </w:divBdr>
            </w:div>
            <w:div w:id="1819607060">
              <w:marLeft w:val="0"/>
              <w:marRight w:val="0"/>
              <w:marTop w:val="0"/>
              <w:marBottom w:val="0"/>
              <w:divBdr>
                <w:top w:val="none" w:sz="0" w:space="0" w:color="auto"/>
                <w:left w:val="none" w:sz="0" w:space="0" w:color="auto"/>
                <w:bottom w:val="none" w:sz="0" w:space="0" w:color="auto"/>
                <w:right w:val="none" w:sz="0" w:space="0" w:color="auto"/>
              </w:divBdr>
            </w:div>
            <w:div w:id="1966427468">
              <w:marLeft w:val="0"/>
              <w:marRight w:val="0"/>
              <w:marTop w:val="0"/>
              <w:marBottom w:val="0"/>
              <w:divBdr>
                <w:top w:val="none" w:sz="0" w:space="0" w:color="auto"/>
                <w:left w:val="none" w:sz="0" w:space="0" w:color="auto"/>
                <w:bottom w:val="none" w:sz="0" w:space="0" w:color="auto"/>
                <w:right w:val="none" w:sz="0" w:space="0" w:color="auto"/>
              </w:divBdr>
            </w:div>
          </w:divsChild>
        </w:div>
        <w:div w:id="2010519250">
          <w:marLeft w:val="0"/>
          <w:marRight w:val="0"/>
          <w:marTop w:val="0"/>
          <w:marBottom w:val="0"/>
          <w:divBdr>
            <w:top w:val="none" w:sz="0" w:space="0" w:color="auto"/>
            <w:left w:val="none" w:sz="0" w:space="0" w:color="auto"/>
            <w:bottom w:val="none" w:sz="0" w:space="0" w:color="auto"/>
            <w:right w:val="none" w:sz="0" w:space="0" w:color="auto"/>
          </w:divBdr>
          <w:divsChild>
            <w:div w:id="841504373">
              <w:marLeft w:val="0"/>
              <w:marRight w:val="0"/>
              <w:marTop w:val="0"/>
              <w:marBottom w:val="0"/>
              <w:divBdr>
                <w:top w:val="none" w:sz="0" w:space="0" w:color="auto"/>
                <w:left w:val="none" w:sz="0" w:space="0" w:color="auto"/>
                <w:bottom w:val="none" w:sz="0" w:space="0" w:color="auto"/>
                <w:right w:val="none" w:sz="0" w:space="0" w:color="auto"/>
              </w:divBdr>
            </w:div>
            <w:div w:id="1082029369">
              <w:marLeft w:val="0"/>
              <w:marRight w:val="0"/>
              <w:marTop w:val="0"/>
              <w:marBottom w:val="0"/>
              <w:divBdr>
                <w:top w:val="none" w:sz="0" w:space="0" w:color="auto"/>
                <w:left w:val="none" w:sz="0" w:space="0" w:color="auto"/>
                <w:bottom w:val="none" w:sz="0" w:space="0" w:color="auto"/>
                <w:right w:val="none" w:sz="0" w:space="0" w:color="auto"/>
              </w:divBdr>
            </w:div>
            <w:div w:id="1128889305">
              <w:marLeft w:val="0"/>
              <w:marRight w:val="0"/>
              <w:marTop w:val="0"/>
              <w:marBottom w:val="0"/>
              <w:divBdr>
                <w:top w:val="none" w:sz="0" w:space="0" w:color="auto"/>
                <w:left w:val="none" w:sz="0" w:space="0" w:color="auto"/>
                <w:bottom w:val="none" w:sz="0" w:space="0" w:color="auto"/>
                <w:right w:val="none" w:sz="0" w:space="0" w:color="auto"/>
              </w:divBdr>
            </w:div>
            <w:div w:id="1585216581">
              <w:marLeft w:val="0"/>
              <w:marRight w:val="0"/>
              <w:marTop w:val="0"/>
              <w:marBottom w:val="0"/>
              <w:divBdr>
                <w:top w:val="none" w:sz="0" w:space="0" w:color="auto"/>
                <w:left w:val="none" w:sz="0" w:space="0" w:color="auto"/>
                <w:bottom w:val="none" w:sz="0" w:space="0" w:color="auto"/>
                <w:right w:val="none" w:sz="0" w:space="0" w:color="auto"/>
              </w:divBdr>
            </w:div>
            <w:div w:id="2089959148">
              <w:marLeft w:val="0"/>
              <w:marRight w:val="0"/>
              <w:marTop w:val="0"/>
              <w:marBottom w:val="0"/>
              <w:divBdr>
                <w:top w:val="none" w:sz="0" w:space="0" w:color="auto"/>
                <w:left w:val="none" w:sz="0" w:space="0" w:color="auto"/>
                <w:bottom w:val="none" w:sz="0" w:space="0" w:color="auto"/>
                <w:right w:val="none" w:sz="0" w:space="0" w:color="auto"/>
              </w:divBdr>
            </w:div>
          </w:divsChild>
        </w:div>
        <w:div w:id="2142920307">
          <w:marLeft w:val="0"/>
          <w:marRight w:val="0"/>
          <w:marTop w:val="0"/>
          <w:marBottom w:val="0"/>
          <w:divBdr>
            <w:top w:val="none" w:sz="0" w:space="0" w:color="auto"/>
            <w:left w:val="none" w:sz="0" w:space="0" w:color="auto"/>
            <w:bottom w:val="none" w:sz="0" w:space="0" w:color="auto"/>
            <w:right w:val="none" w:sz="0" w:space="0" w:color="auto"/>
          </w:divBdr>
          <w:divsChild>
            <w:div w:id="826820159">
              <w:marLeft w:val="0"/>
              <w:marRight w:val="0"/>
              <w:marTop w:val="0"/>
              <w:marBottom w:val="0"/>
              <w:divBdr>
                <w:top w:val="none" w:sz="0" w:space="0" w:color="auto"/>
                <w:left w:val="none" w:sz="0" w:space="0" w:color="auto"/>
                <w:bottom w:val="none" w:sz="0" w:space="0" w:color="auto"/>
                <w:right w:val="none" w:sz="0" w:space="0" w:color="auto"/>
              </w:divBdr>
            </w:div>
            <w:div w:id="917054860">
              <w:marLeft w:val="0"/>
              <w:marRight w:val="0"/>
              <w:marTop w:val="0"/>
              <w:marBottom w:val="0"/>
              <w:divBdr>
                <w:top w:val="none" w:sz="0" w:space="0" w:color="auto"/>
                <w:left w:val="none" w:sz="0" w:space="0" w:color="auto"/>
                <w:bottom w:val="none" w:sz="0" w:space="0" w:color="auto"/>
                <w:right w:val="none" w:sz="0" w:space="0" w:color="auto"/>
              </w:divBdr>
            </w:div>
            <w:div w:id="1266352674">
              <w:marLeft w:val="0"/>
              <w:marRight w:val="0"/>
              <w:marTop w:val="0"/>
              <w:marBottom w:val="0"/>
              <w:divBdr>
                <w:top w:val="none" w:sz="0" w:space="0" w:color="auto"/>
                <w:left w:val="none" w:sz="0" w:space="0" w:color="auto"/>
                <w:bottom w:val="none" w:sz="0" w:space="0" w:color="auto"/>
                <w:right w:val="none" w:sz="0" w:space="0" w:color="auto"/>
              </w:divBdr>
            </w:div>
            <w:div w:id="1418089299">
              <w:marLeft w:val="0"/>
              <w:marRight w:val="0"/>
              <w:marTop w:val="0"/>
              <w:marBottom w:val="0"/>
              <w:divBdr>
                <w:top w:val="none" w:sz="0" w:space="0" w:color="auto"/>
                <w:left w:val="none" w:sz="0" w:space="0" w:color="auto"/>
                <w:bottom w:val="none" w:sz="0" w:space="0" w:color="auto"/>
                <w:right w:val="none" w:sz="0" w:space="0" w:color="auto"/>
              </w:divBdr>
            </w:div>
            <w:div w:id="208136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365101">
      <w:bodyDiv w:val="1"/>
      <w:marLeft w:val="0"/>
      <w:marRight w:val="0"/>
      <w:marTop w:val="0"/>
      <w:marBottom w:val="0"/>
      <w:divBdr>
        <w:top w:val="none" w:sz="0" w:space="0" w:color="auto"/>
        <w:left w:val="none" w:sz="0" w:space="0" w:color="auto"/>
        <w:bottom w:val="none" w:sz="0" w:space="0" w:color="auto"/>
        <w:right w:val="none" w:sz="0" w:space="0" w:color="auto"/>
      </w:divBdr>
      <w:divsChild>
        <w:div w:id="579146298">
          <w:marLeft w:val="0"/>
          <w:marRight w:val="0"/>
          <w:marTop w:val="0"/>
          <w:marBottom w:val="0"/>
          <w:divBdr>
            <w:top w:val="none" w:sz="0" w:space="0" w:color="auto"/>
            <w:left w:val="none" w:sz="0" w:space="0" w:color="auto"/>
            <w:bottom w:val="none" w:sz="0" w:space="0" w:color="auto"/>
            <w:right w:val="none" w:sz="0" w:space="0" w:color="auto"/>
          </w:divBdr>
        </w:div>
      </w:divsChild>
    </w:div>
    <w:div w:id="1510947591">
      <w:bodyDiv w:val="1"/>
      <w:marLeft w:val="0"/>
      <w:marRight w:val="0"/>
      <w:marTop w:val="0"/>
      <w:marBottom w:val="0"/>
      <w:divBdr>
        <w:top w:val="none" w:sz="0" w:space="0" w:color="auto"/>
        <w:left w:val="none" w:sz="0" w:space="0" w:color="auto"/>
        <w:bottom w:val="none" w:sz="0" w:space="0" w:color="auto"/>
        <w:right w:val="none" w:sz="0" w:space="0" w:color="auto"/>
      </w:divBdr>
      <w:divsChild>
        <w:div w:id="136191998">
          <w:marLeft w:val="0"/>
          <w:marRight w:val="0"/>
          <w:marTop w:val="0"/>
          <w:marBottom w:val="0"/>
          <w:divBdr>
            <w:top w:val="none" w:sz="0" w:space="0" w:color="auto"/>
            <w:left w:val="none" w:sz="0" w:space="0" w:color="auto"/>
            <w:bottom w:val="none" w:sz="0" w:space="0" w:color="auto"/>
            <w:right w:val="none" w:sz="0" w:space="0" w:color="auto"/>
          </w:divBdr>
        </w:div>
        <w:div w:id="1774981851">
          <w:marLeft w:val="0"/>
          <w:marRight w:val="0"/>
          <w:marTop w:val="0"/>
          <w:marBottom w:val="0"/>
          <w:divBdr>
            <w:top w:val="none" w:sz="0" w:space="0" w:color="auto"/>
            <w:left w:val="none" w:sz="0" w:space="0" w:color="auto"/>
            <w:bottom w:val="none" w:sz="0" w:space="0" w:color="auto"/>
            <w:right w:val="none" w:sz="0" w:space="0" w:color="auto"/>
          </w:divBdr>
        </w:div>
      </w:divsChild>
    </w:div>
    <w:div w:id="1519923181">
      <w:bodyDiv w:val="1"/>
      <w:marLeft w:val="0"/>
      <w:marRight w:val="0"/>
      <w:marTop w:val="0"/>
      <w:marBottom w:val="0"/>
      <w:divBdr>
        <w:top w:val="none" w:sz="0" w:space="0" w:color="auto"/>
        <w:left w:val="none" w:sz="0" w:space="0" w:color="auto"/>
        <w:bottom w:val="none" w:sz="0" w:space="0" w:color="auto"/>
        <w:right w:val="none" w:sz="0" w:space="0" w:color="auto"/>
      </w:divBdr>
    </w:div>
    <w:div w:id="1528370178">
      <w:bodyDiv w:val="1"/>
      <w:marLeft w:val="0"/>
      <w:marRight w:val="0"/>
      <w:marTop w:val="0"/>
      <w:marBottom w:val="0"/>
      <w:divBdr>
        <w:top w:val="none" w:sz="0" w:space="0" w:color="auto"/>
        <w:left w:val="none" w:sz="0" w:space="0" w:color="auto"/>
        <w:bottom w:val="none" w:sz="0" w:space="0" w:color="auto"/>
        <w:right w:val="none" w:sz="0" w:space="0" w:color="auto"/>
      </w:divBdr>
    </w:div>
    <w:div w:id="1528444572">
      <w:bodyDiv w:val="1"/>
      <w:marLeft w:val="0"/>
      <w:marRight w:val="0"/>
      <w:marTop w:val="0"/>
      <w:marBottom w:val="0"/>
      <w:divBdr>
        <w:top w:val="none" w:sz="0" w:space="0" w:color="auto"/>
        <w:left w:val="none" w:sz="0" w:space="0" w:color="auto"/>
        <w:bottom w:val="none" w:sz="0" w:space="0" w:color="auto"/>
        <w:right w:val="none" w:sz="0" w:space="0" w:color="auto"/>
      </w:divBdr>
    </w:div>
    <w:div w:id="1542937982">
      <w:bodyDiv w:val="1"/>
      <w:marLeft w:val="0"/>
      <w:marRight w:val="0"/>
      <w:marTop w:val="0"/>
      <w:marBottom w:val="0"/>
      <w:divBdr>
        <w:top w:val="none" w:sz="0" w:space="0" w:color="auto"/>
        <w:left w:val="none" w:sz="0" w:space="0" w:color="auto"/>
        <w:bottom w:val="none" w:sz="0" w:space="0" w:color="auto"/>
        <w:right w:val="none" w:sz="0" w:space="0" w:color="auto"/>
      </w:divBdr>
    </w:div>
    <w:div w:id="1547913513">
      <w:bodyDiv w:val="1"/>
      <w:marLeft w:val="0"/>
      <w:marRight w:val="0"/>
      <w:marTop w:val="0"/>
      <w:marBottom w:val="0"/>
      <w:divBdr>
        <w:top w:val="none" w:sz="0" w:space="0" w:color="auto"/>
        <w:left w:val="none" w:sz="0" w:space="0" w:color="auto"/>
        <w:bottom w:val="none" w:sz="0" w:space="0" w:color="auto"/>
        <w:right w:val="none" w:sz="0" w:space="0" w:color="auto"/>
      </w:divBdr>
    </w:div>
    <w:div w:id="1557736315">
      <w:bodyDiv w:val="1"/>
      <w:marLeft w:val="0"/>
      <w:marRight w:val="0"/>
      <w:marTop w:val="0"/>
      <w:marBottom w:val="0"/>
      <w:divBdr>
        <w:top w:val="none" w:sz="0" w:space="0" w:color="auto"/>
        <w:left w:val="none" w:sz="0" w:space="0" w:color="auto"/>
        <w:bottom w:val="none" w:sz="0" w:space="0" w:color="auto"/>
        <w:right w:val="none" w:sz="0" w:space="0" w:color="auto"/>
      </w:divBdr>
      <w:divsChild>
        <w:div w:id="793014119">
          <w:marLeft w:val="1123"/>
          <w:marRight w:val="0"/>
          <w:marTop w:val="100"/>
          <w:marBottom w:val="0"/>
          <w:divBdr>
            <w:top w:val="none" w:sz="0" w:space="0" w:color="auto"/>
            <w:left w:val="none" w:sz="0" w:space="0" w:color="auto"/>
            <w:bottom w:val="none" w:sz="0" w:space="0" w:color="auto"/>
            <w:right w:val="none" w:sz="0" w:space="0" w:color="auto"/>
          </w:divBdr>
        </w:div>
        <w:div w:id="1608924761">
          <w:marLeft w:val="1123"/>
          <w:marRight w:val="0"/>
          <w:marTop w:val="100"/>
          <w:marBottom w:val="0"/>
          <w:divBdr>
            <w:top w:val="none" w:sz="0" w:space="0" w:color="auto"/>
            <w:left w:val="none" w:sz="0" w:space="0" w:color="auto"/>
            <w:bottom w:val="none" w:sz="0" w:space="0" w:color="auto"/>
            <w:right w:val="none" w:sz="0" w:space="0" w:color="auto"/>
          </w:divBdr>
        </w:div>
      </w:divsChild>
    </w:div>
    <w:div w:id="1570454478">
      <w:bodyDiv w:val="1"/>
      <w:marLeft w:val="0"/>
      <w:marRight w:val="0"/>
      <w:marTop w:val="0"/>
      <w:marBottom w:val="0"/>
      <w:divBdr>
        <w:top w:val="none" w:sz="0" w:space="0" w:color="auto"/>
        <w:left w:val="none" w:sz="0" w:space="0" w:color="auto"/>
        <w:bottom w:val="none" w:sz="0" w:space="0" w:color="auto"/>
        <w:right w:val="none" w:sz="0" w:space="0" w:color="auto"/>
      </w:divBdr>
    </w:div>
    <w:div w:id="1582062587">
      <w:bodyDiv w:val="1"/>
      <w:marLeft w:val="0"/>
      <w:marRight w:val="0"/>
      <w:marTop w:val="0"/>
      <w:marBottom w:val="0"/>
      <w:divBdr>
        <w:top w:val="none" w:sz="0" w:space="0" w:color="auto"/>
        <w:left w:val="none" w:sz="0" w:space="0" w:color="auto"/>
        <w:bottom w:val="none" w:sz="0" w:space="0" w:color="auto"/>
        <w:right w:val="none" w:sz="0" w:space="0" w:color="auto"/>
      </w:divBdr>
      <w:divsChild>
        <w:div w:id="942033621">
          <w:marLeft w:val="418"/>
          <w:marRight w:val="0"/>
          <w:marTop w:val="100"/>
          <w:marBottom w:val="0"/>
          <w:divBdr>
            <w:top w:val="none" w:sz="0" w:space="0" w:color="auto"/>
            <w:left w:val="none" w:sz="0" w:space="0" w:color="auto"/>
            <w:bottom w:val="none" w:sz="0" w:space="0" w:color="auto"/>
            <w:right w:val="none" w:sz="0" w:space="0" w:color="auto"/>
          </w:divBdr>
        </w:div>
        <w:div w:id="2019113997">
          <w:marLeft w:val="418"/>
          <w:marRight w:val="0"/>
          <w:marTop w:val="100"/>
          <w:marBottom w:val="0"/>
          <w:divBdr>
            <w:top w:val="none" w:sz="0" w:space="0" w:color="auto"/>
            <w:left w:val="none" w:sz="0" w:space="0" w:color="auto"/>
            <w:bottom w:val="none" w:sz="0" w:space="0" w:color="auto"/>
            <w:right w:val="none" w:sz="0" w:space="0" w:color="auto"/>
          </w:divBdr>
        </w:div>
      </w:divsChild>
    </w:div>
    <w:div w:id="1588297677">
      <w:bodyDiv w:val="1"/>
      <w:marLeft w:val="0"/>
      <w:marRight w:val="0"/>
      <w:marTop w:val="0"/>
      <w:marBottom w:val="0"/>
      <w:divBdr>
        <w:top w:val="none" w:sz="0" w:space="0" w:color="auto"/>
        <w:left w:val="none" w:sz="0" w:space="0" w:color="auto"/>
        <w:bottom w:val="none" w:sz="0" w:space="0" w:color="auto"/>
        <w:right w:val="none" w:sz="0" w:space="0" w:color="auto"/>
      </w:divBdr>
    </w:div>
    <w:div w:id="1594164084">
      <w:bodyDiv w:val="1"/>
      <w:marLeft w:val="0"/>
      <w:marRight w:val="0"/>
      <w:marTop w:val="0"/>
      <w:marBottom w:val="0"/>
      <w:divBdr>
        <w:top w:val="none" w:sz="0" w:space="0" w:color="auto"/>
        <w:left w:val="none" w:sz="0" w:space="0" w:color="auto"/>
        <w:bottom w:val="none" w:sz="0" w:space="0" w:color="auto"/>
        <w:right w:val="none" w:sz="0" w:space="0" w:color="auto"/>
      </w:divBdr>
    </w:div>
    <w:div w:id="1598054193">
      <w:bodyDiv w:val="1"/>
      <w:marLeft w:val="0"/>
      <w:marRight w:val="0"/>
      <w:marTop w:val="0"/>
      <w:marBottom w:val="0"/>
      <w:divBdr>
        <w:top w:val="none" w:sz="0" w:space="0" w:color="auto"/>
        <w:left w:val="none" w:sz="0" w:space="0" w:color="auto"/>
        <w:bottom w:val="none" w:sz="0" w:space="0" w:color="auto"/>
        <w:right w:val="none" w:sz="0" w:space="0" w:color="auto"/>
      </w:divBdr>
    </w:div>
    <w:div w:id="1602374683">
      <w:bodyDiv w:val="1"/>
      <w:marLeft w:val="0"/>
      <w:marRight w:val="0"/>
      <w:marTop w:val="0"/>
      <w:marBottom w:val="0"/>
      <w:divBdr>
        <w:top w:val="none" w:sz="0" w:space="0" w:color="auto"/>
        <w:left w:val="none" w:sz="0" w:space="0" w:color="auto"/>
        <w:bottom w:val="none" w:sz="0" w:space="0" w:color="auto"/>
        <w:right w:val="none" w:sz="0" w:space="0" w:color="auto"/>
      </w:divBdr>
    </w:div>
    <w:div w:id="1622687147">
      <w:bodyDiv w:val="1"/>
      <w:marLeft w:val="0"/>
      <w:marRight w:val="0"/>
      <w:marTop w:val="0"/>
      <w:marBottom w:val="0"/>
      <w:divBdr>
        <w:top w:val="none" w:sz="0" w:space="0" w:color="auto"/>
        <w:left w:val="none" w:sz="0" w:space="0" w:color="auto"/>
        <w:bottom w:val="none" w:sz="0" w:space="0" w:color="auto"/>
        <w:right w:val="none" w:sz="0" w:space="0" w:color="auto"/>
      </w:divBdr>
    </w:div>
    <w:div w:id="1632982554">
      <w:bodyDiv w:val="1"/>
      <w:marLeft w:val="0"/>
      <w:marRight w:val="0"/>
      <w:marTop w:val="0"/>
      <w:marBottom w:val="0"/>
      <w:divBdr>
        <w:top w:val="none" w:sz="0" w:space="0" w:color="auto"/>
        <w:left w:val="none" w:sz="0" w:space="0" w:color="auto"/>
        <w:bottom w:val="none" w:sz="0" w:space="0" w:color="auto"/>
        <w:right w:val="none" w:sz="0" w:space="0" w:color="auto"/>
      </w:divBdr>
    </w:div>
    <w:div w:id="1674841321">
      <w:bodyDiv w:val="1"/>
      <w:marLeft w:val="0"/>
      <w:marRight w:val="0"/>
      <w:marTop w:val="0"/>
      <w:marBottom w:val="0"/>
      <w:divBdr>
        <w:top w:val="none" w:sz="0" w:space="0" w:color="auto"/>
        <w:left w:val="none" w:sz="0" w:space="0" w:color="auto"/>
        <w:bottom w:val="none" w:sz="0" w:space="0" w:color="auto"/>
        <w:right w:val="none" w:sz="0" w:space="0" w:color="auto"/>
      </w:divBdr>
    </w:div>
    <w:div w:id="1690909829">
      <w:bodyDiv w:val="1"/>
      <w:marLeft w:val="0"/>
      <w:marRight w:val="0"/>
      <w:marTop w:val="0"/>
      <w:marBottom w:val="0"/>
      <w:divBdr>
        <w:top w:val="none" w:sz="0" w:space="0" w:color="auto"/>
        <w:left w:val="none" w:sz="0" w:space="0" w:color="auto"/>
        <w:bottom w:val="none" w:sz="0" w:space="0" w:color="auto"/>
        <w:right w:val="none" w:sz="0" w:space="0" w:color="auto"/>
      </w:divBdr>
      <w:divsChild>
        <w:div w:id="2044209881">
          <w:marLeft w:val="547"/>
          <w:marRight w:val="0"/>
          <w:marTop w:val="60"/>
          <w:marBottom w:val="100"/>
          <w:divBdr>
            <w:top w:val="none" w:sz="0" w:space="0" w:color="auto"/>
            <w:left w:val="none" w:sz="0" w:space="0" w:color="auto"/>
            <w:bottom w:val="none" w:sz="0" w:space="0" w:color="auto"/>
            <w:right w:val="none" w:sz="0" w:space="0" w:color="auto"/>
          </w:divBdr>
        </w:div>
      </w:divsChild>
    </w:div>
    <w:div w:id="1700083514">
      <w:bodyDiv w:val="1"/>
      <w:marLeft w:val="0"/>
      <w:marRight w:val="0"/>
      <w:marTop w:val="0"/>
      <w:marBottom w:val="0"/>
      <w:divBdr>
        <w:top w:val="none" w:sz="0" w:space="0" w:color="auto"/>
        <w:left w:val="none" w:sz="0" w:space="0" w:color="auto"/>
        <w:bottom w:val="none" w:sz="0" w:space="0" w:color="auto"/>
        <w:right w:val="none" w:sz="0" w:space="0" w:color="auto"/>
      </w:divBdr>
      <w:divsChild>
        <w:div w:id="1972594792">
          <w:marLeft w:val="0"/>
          <w:marRight w:val="0"/>
          <w:marTop w:val="0"/>
          <w:marBottom w:val="0"/>
          <w:divBdr>
            <w:top w:val="none" w:sz="0" w:space="0" w:color="auto"/>
            <w:left w:val="none" w:sz="0" w:space="0" w:color="auto"/>
            <w:bottom w:val="none" w:sz="0" w:space="0" w:color="auto"/>
            <w:right w:val="none" w:sz="0" w:space="0" w:color="auto"/>
          </w:divBdr>
        </w:div>
        <w:div w:id="2146655735">
          <w:marLeft w:val="0"/>
          <w:marRight w:val="0"/>
          <w:marTop w:val="0"/>
          <w:marBottom w:val="0"/>
          <w:divBdr>
            <w:top w:val="none" w:sz="0" w:space="0" w:color="auto"/>
            <w:left w:val="none" w:sz="0" w:space="0" w:color="auto"/>
            <w:bottom w:val="none" w:sz="0" w:space="0" w:color="auto"/>
            <w:right w:val="none" w:sz="0" w:space="0" w:color="auto"/>
          </w:divBdr>
        </w:div>
      </w:divsChild>
    </w:div>
    <w:div w:id="1714117067">
      <w:bodyDiv w:val="1"/>
      <w:marLeft w:val="0"/>
      <w:marRight w:val="0"/>
      <w:marTop w:val="0"/>
      <w:marBottom w:val="0"/>
      <w:divBdr>
        <w:top w:val="none" w:sz="0" w:space="0" w:color="auto"/>
        <w:left w:val="none" w:sz="0" w:space="0" w:color="auto"/>
        <w:bottom w:val="none" w:sz="0" w:space="0" w:color="auto"/>
        <w:right w:val="none" w:sz="0" w:space="0" w:color="auto"/>
      </w:divBdr>
      <w:divsChild>
        <w:div w:id="852304164">
          <w:marLeft w:val="360"/>
          <w:marRight w:val="0"/>
          <w:marTop w:val="100"/>
          <w:marBottom w:val="0"/>
          <w:divBdr>
            <w:top w:val="none" w:sz="0" w:space="0" w:color="auto"/>
            <w:left w:val="none" w:sz="0" w:space="0" w:color="auto"/>
            <w:bottom w:val="none" w:sz="0" w:space="0" w:color="auto"/>
            <w:right w:val="none" w:sz="0" w:space="0" w:color="auto"/>
          </w:divBdr>
        </w:div>
      </w:divsChild>
    </w:div>
    <w:div w:id="1717001905">
      <w:bodyDiv w:val="1"/>
      <w:marLeft w:val="0"/>
      <w:marRight w:val="0"/>
      <w:marTop w:val="0"/>
      <w:marBottom w:val="0"/>
      <w:divBdr>
        <w:top w:val="none" w:sz="0" w:space="0" w:color="auto"/>
        <w:left w:val="none" w:sz="0" w:space="0" w:color="auto"/>
        <w:bottom w:val="none" w:sz="0" w:space="0" w:color="auto"/>
        <w:right w:val="none" w:sz="0" w:space="0" w:color="auto"/>
      </w:divBdr>
    </w:div>
    <w:div w:id="1727726245">
      <w:bodyDiv w:val="1"/>
      <w:marLeft w:val="0"/>
      <w:marRight w:val="0"/>
      <w:marTop w:val="0"/>
      <w:marBottom w:val="0"/>
      <w:divBdr>
        <w:top w:val="none" w:sz="0" w:space="0" w:color="auto"/>
        <w:left w:val="none" w:sz="0" w:space="0" w:color="auto"/>
        <w:bottom w:val="none" w:sz="0" w:space="0" w:color="auto"/>
        <w:right w:val="none" w:sz="0" w:space="0" w:color="auto"/>
      </w:divBdr>
    </w:div>
    <w:div w:id="1737431160">
      <w:bodyDiv w:val="1"/>
      <w:marLeft w:val="0"/>
      <w:marRight w:val="0"/>
      <w:marTop w:val="0"/>
      <w:marBottom w:val="0"/>
      <w:divBdr>
        <w:top w:val="none" w:sz="0" w:space="0" w:color="auto"/>
        <w:left w:val="none" w:sz="0" w:space="0" w:color="auto"/>
        <w:bottom w:val="none" w:sz="0" w:space="0" w:color="auto"/>
        <w:right w:val="none" w:sz="0" w:space="0" w:color="auto"/>
      </w:divBdr>
    </w:div>
    <w:div w:id="1759911678">
      <w:bodyDiv w:val="1"/>
      <w:marLeft w:val="0"/>
      <w:marRight w:val="0"/>
      <w:marTop w:val="0"/>
      <w:marBottom w:val="0"/>
      <w:divBdr>
        <w:top w:val="none" w:sz="0" w:space="0" w:color="auto"/>
        <w:left w:val="none" w:sz="0" w:space="0" w:color="auto"/>
        <w:bottom w:val="none" w:sz="0" w:space="0" w:color="auto"/>
        <w:right w:val="none" w:sz="0" w:space="0" w:color="auto"/>
      </w:divBdr>
      <w:divsChild>
        <w:div w:id="396972931">
          <w:marLeft w:val="0"/>
          <w:marRight w:val="0"/>
          <w:marTop w:val="0"/>
          <w:marBottom w:val="0"/>
          <w:divBdr>
            <w:top w:val="none" w:sz="0" w:space="0" w:color="auto"/>
            <w:left w:val="none" w:sz="0" w:space="0" w:color="auto"/>
            <w:bottom w:val="none" w:sz="0" w:space="0" w:color="auto"/>
            <w:right w:val="none" w:sz="0" w:space="0" w:color="auto"/>
          </w:divBdr>
        </w:div>
        <w:div w:id="426921852">
          <w:marLeft w:val="0"/>
          <w:marRight w:val="0"/>
          <w:marTop w:val="0"/>
          <w:marBottom w:val="0"/>
          <w:divBdr>
            <w:top w:val="none" w:sz="0" w:space="0" w:color="auto"/>
            <w:left w:val="none" w:sz="0" w:space="0" w:color="auto"/>
            <w:bottom w:val="none" w:sz="0" w:space="0" w:color="auto"/>
            <w:right w:val="none" w:sz="0" w:space="0" w:color="auto"/>
          </w:divBdr>
        </w:div>
        <w:div w:id="1450323044">
          <w:marLeft w:val="0"/>
          <w:marRight w:val="0"/>
          <w:marTop w:val="0"/>
          <w:marBottom w:val="0"/>
          <w:divBdr>
            <w:top w:val="none" w:sz="0" w:space="0" w:color="auto"/>
            <w:left w:val="none" w:sz="0" w:space="0" w:color="auto"/>
            <w:bottom w:val="none" w:sz="0" w:space="0" w:color="auto"/>
            <w:right w:val="none" w:sz="0" w:space="0" w:color="auto"/>
          </w:divBdr>
        </w:div>
        <w:div w:id="1624772519">
          <w:marLeft w:val="0"/>
          <w:marRight w:val="0"/>
          <w:marTop w:val="0"/>
          <w:marBottom w:val="0"/>
          <w:divBdr>
            <w:top w:val="none" w:sz="0" w:space="0" w:color="auto"/>
            <w:left w:val="none" w:sz="0" w:space="0" w:color="auto"/>
            <w:bottom w:val="none" w:sz="0" w:space="0" w:color="auto"/>
            <w:right w:val="none" w:sz="0" w:space="0" w:color="auto"/>
          </w:divBdr>
        </w:div>
        <w:div w:id="1823160336">
          <w:marLeft w:val="0"/>
          <w:marRight w:val="0"/>
          <w:marTop w:val="0"/>
          <w:marBottom w:val="0"/>
          <w:divBdr>
            <w:top w:val="none" w:sz="0" w:space="0" w:color="auto"/>
            <w:left w:val="none" w:sz="0" w:space="0" w:color="auto"/>
            <w:bottom w:val="none" w:sz="0" w:space="0" w:color="auto"/>
            <w:right w:val="none" w:sz="0" w:space="0" w:color="auto"/>
          </w:divBdr>
        </w:div>
        <w:div w:id="1987853765">
          <w:marLeft w:val="0"/>
          <w:marRight w:val="0"/>
          <w:marTop w:val="0"/>
          <w:marBottom w:val="0"/>
          <w:divBdr>
            <w:top w:val="none" w:sz="0" w:space="0" w:color="auto"/>
            <w:left w:val="none" w:sz="0" w:space="0" w:color="auto"/>
            <w:bottom w:val="none" w:sz="0" w:space="0" w:color="auto"/>
            <w:right w:val="none" w:sz="0" w:space="0" w:color="auto"/>
          </w:divBdr>
        </w:div>
      </w:divsChild>
    </w:div>
    <w:div w:id="1762094773">
      <w:bodyDiv w:val="1"/>
      <w:marLeft w:val="0"/>
      <w:marRight w:val="0"/>
      <w:marTop w:val="0"/>
      <w:marBottom w:val="0"/>
      <w:divBdr>
        <w:top w:val="none" w:sz="0" w:space="0" w:color="auto"/>
        <w:left w:val="none" w:sz="0" w:space="0" w:color="auto"/>
        <w:bottom w:val="none" w:sz="0" w:space="0" w:color="auto"/>
        <w:right w:val="none" w:sz="0" w:space="0" w:color="auto"/>
      </w:divBdr>
    </w:div>
    <w:div w:id="1770659251">
      <w:bodyDiv w:val="1"/>
      <w:marLeft w:val="0"/>
      <w:marRight w:val="0"/>
      <w:marTop w:val="0"/>
      <w:marBottom w:val="0"/>
      <w:divBdr>
        <w:top w:val="none" w:sz="0" w:space="0" w:color="auto"/>
        <w:left w:val="none" w:sz="0" w:space="0" w:color="auto"/>
        <w:bottom w:val="none" w:sz="0" w:space="0" w:color="auto"/>
        <w:right w:val="none" w:sz="0" w:space="0" w:color="auto"/>
      </w:divBdr>
    </w:div>
    <w:div w:id="1772427912">
      <w:bodyDiv w:val="1"/>
      <w:marLeft w:val="0"/>
      <w:marRight w:val="0"/>
      <w:marTop w:val="0"/>
      <w:marBottom w:val="0"/>
      <w:divBdr>
        <w:top w:val="none" w:sz="0" w:space="0" w:color="auto"/>
        <w:left w:val="none" w:sz="0" w:space="0" w:color="auto"/>
        <w:bottom w:val="none" w:sz="0" w:space="0" w:color="auto"/>
        <w:right w:val="none" w:sz="0" w:space="0" w:color="auto"/>
      </w:divBdr>
    </w:div>
    <w:div w:id="1783108344">
      <w:bodyDiv w:val="1"/>
      <w:marLeft w:val="0"/>
      <w:marRight w:val="0"/>
      <w:marTop w:val="0"/>
      <w:marBottom w:val="0"/>
      <w:divBdr>
        <w:top w:val="none" w:sz="0" w:space="0" w:color="auto"/>
        <w:left w:val="none" w:sz="0" w:space="0" w:color="auto"/>
        <w:bottom w:val="none" w:sz="0" w:space="0" w:color="auto"/>
        <w:right w:val="none" w:sz="0" w:space="0" w:color="auto"/>
      </w:divBdr>
    </w:div>
    <w:div w:id="1815414446">
      <w:bodyDiv w:val="1"/>
      <w:marLeft w:val="0"/>
      <w:marRight w:val="0"/>
      <w:marTop w:val="0"/>
      <w:marBottom w:val="0"/>
      <w:divBdr>
        <w:top w:val="none" w:sz="0" w:space="0" w:color="auto"/>
        <w:left w:val="none" w:sz="0" w:space="0" w:color="auto"/>
        <w:bottom w:val="none" w:sz="0" w:space="0" w:color="auto"/>
        <w:right w:val="none" w:sz="0" w:space="0" w:color="auto"/>
      </w:divBdr>
      <w:divsChild>
        <w:div w:id="807668342">
          <w:marLeft w:val="1123"/>
          <w:marRight w:val="0"/>
          <w:marTop w:val="100"/>
          <w:marBottom w:val="0"/>
          <w:divBdr>
            <w:top w:val="none" w:sz="0" w:space="0" w:color="auto"/>
            <w:left w:val="none" w:sz="0" w:space="0" w:color="auto"/>
            <w:bottom w:val="none" w:sz="0" w:space="0" w:color="auto"/>
            <w:right w:val="none" w:sz="0" w:space="0" w:color="auto"/>
          </w:divBdr>
        </w:div>
        <w:div w:id="865409893">
          <w:marLeft w:val="418"/>
          <w:marRight w:val="0"/>
          <w:marTop w:val="100"/>
          <w:marBottom w:val="0"/>
          <w:divBdr>
            <w:top w:val="none" w:sz="0" w:space="0" w:color="auto"/>
            <w:left w:val="none" w:sz="0" w:space="0" w:color="auto"/>
            <w:bottom w:val="none" w:sz="0" w:space="0" w:color="auto"/>
            <w:right w:val="none" w:sz="0" w:space="0" w:color="auto"/>
          </w:divBdr>
        </w:div>
        <w:div w:id="1364742465">
          <w:marLeft w:val="1123"/>
          <w:marRight w:val="0"/>
          <w:marTop w:val="100"/>
          <w:marBottom w:val="0"/>
          <w:divBdr>
            <w:top w:val="none" w:sz="0" w:space="0" w:color="auto"/>
            <w:left w:val="none" w:sz="0" w:space="0" w:color="auto"/>
            <w:bottom w:val="none" w:sz="0" w:space="0" w:color="auto"/>
            <w:right w:val="none" w:sz="0" w:space="0" w:color="auto"/>
          </w:divBdr>
        </w:div>
        <w:div w:id="1450201550">
          <w:marLeft w:val="1123"/>
          <w:marRight w:val="0"/>
          <w:marTop w:val="100"/>
          <w:marBottom w:val="0"/>
          <w:divBdr>
            <w:top w:val="none" w:sz="0" w:space="0" w:color="auto"/>
            <w:left w:val="none" w:sz="0" w:space="0" w:color="auto"/>
            <w:bottom w:val="none" w:sz="0" w:space="0" w:color="auto"/>
            <w:right w:val="none" w:sz="0" w:space="0" w:color="auto"/>
          </w:divBdr>
        </w:div>
        <w:div w:id="1988511402">
          <w:marLeft w:val="418"/>
          <w:marRight w:val="0"/>
          <w:marTop w:val="100"/>
          <w:marBottom w:val="0"/>
          <w:divBdr>
            <w:top w:val="none" w:sz="0" w:space="0" w:color="auto"/>
            <w:left w:val="none" w:sz="0" w:space="0" w:color="auto"/>
            <w:bottom w:val="none" w:sz="0" w:space="0" w:color="auto"/>
            <w:right w:val="none" w:sz="0" w:space="0" w:color="auto"/>
          </w:divBdr>
        </w:div>
      </w:divsChild>
    </w:div>
    <w:div w:id="1834370456">
      <w:bodyDiv w:val="1"/>
      <w:marLeft w:val="0"/>
      <w:marRight w:val="0"/>
      <w:marTop w:val="0"/>
      <w:marBottom w:val="0"/>
      <w:divBdr>
        <w:top w:val="none" w:sz="0" w:space="0" w:color="auto"/>
        <w:left w:val="none" w:sz="0" w:space="0" w:color="auto"/>
        <w:bottom w:val="none" w:sz="0" w:space="0" w:color="auto"/>
        <w:right w:val="none" w:sz="0" w:space="0" w:color="auto"/>
      </w:divBdr>
      <w:divsChild>
        <w:div w:id="1875927016">
          <w:marLeft w:val="1123"/>
          <w:marRight w:val="0"/>
          <w:marTop w:val="100"/>
          <w:marBottom w:val="0"/>
          <w:divBdr>
            <w:top w:val="none" w:sz="0" w:space="0" w:color="auto"/>
            <w:left w:val="none" w:sz="0" w:space="0" w:color="auto"/>
            <w:bottom w:val="none" w:sz="0" w:space="0" w:color="auto"/>
            <w:right w:val="none" w:sz="0" w:space="0" w:color="auto"/>
          </w:divBdr>
        </w:div>
      </w:divsChild>
    </w:div>
    <w:div w:id="1843011267">
      <w:bodyDiv w:val="1"/>
      <w:marLeft w:val="0"/>
      <w:marRight w:val="0"/>
      <w:marTop w:val="0"/>
      <w:marBottom w:val="0"/>
      <w:divBdr>
        <w:top w:val="none" w:sz="0" w:space="0" w:color="auto"/>
        <w:left w:val="none" w:sz="0" w:space="0" w:color="auto"/>
        <w:bottom w:val="none" w:sz="0" w:space="0" w:color="auto"/>
        <w:right w:val="none" w:sz="0" w:space="0" w:color="auto"/>
      </w:divBdr>
      <w:divsChild>
        <w:div w:id="1884781493">
          <w:marLeft w:val="360"/>
          <w:marRight w:val="0"/>
          <w:marTop w:val="200"/>
          <w:marBottom w:val="0"/>
          <w:divBdr>
            <w:top w:val="none" w:sz="0" w:space="0" w:color="auto"/>
            <w:left w:val="none" w:sz="0" w:space="0" w:color="auto"/>
            <w:bottom w:val="none" w:sz="0" w:space="0" w:color="auto"/>
            <w:right w:val="none" w:sz="0" w:space="0" w:color="auto"/>
          </w:divBdr>
        </w:div>
      </w:divsChild>
    </w:div>
    <w:div w:id="1847599229">
      <w:bodyDiv w:val="1"/>
      <w:marLeft w:val="0"/>
      <w:marRight w:val="0"/>
      <w:marTop w:val="0"/>
      <w:marBottom w:val="0"/>
      <w:divBdr>
        <w:top w:val="none" w:sz="0" w:space="0" w:color="auto"/>
        <w:left w:val="none" w:sz="0" w:space="0" w:color="auto"/>
        <w:bottom w:val="none" w:sz="0" w:space="0" w:color="auto"/>
        <w:right w:val="none" w:sz="0" w:space="0" w:color="auto"/>
      </w:divBdr>
    </w:div>
    <w:div w:id="1860699428">
      <w:bodyDiv w:val="1"/>
      <w:marLeft w:val="0"/>
      <w:marRight w:val="0"/>
      <w:marTop w:val="0"/>
      <w:marBottom w:val="0"/>
      <w:divBdr>
        <w:top w:val="none" w:sz="0" w:space="0" w:color="auto"/>
        <w:left w:val="none" w:sz="0" w:space="0" w:color="auto"/>
        <w:bottom w:val="none" w:sz="0" w:space="0" w:color="auto"/>
        <w:right w:val="none" w:sz="0" w:space="0" w:color="auto"/>
      </w:divBdr>
    </w:div>
    <w:div w:id="1870725939">
      <w:bodyDiv w:val="1"/>
      <w:marLeft w:val="0"/>
      <w:marRight w:val="0"/>
      <w:marTop w:val="0"/>
      <w:marBottom w:val="0"/>
      <w:divBdr>
        <w:top w:val="none" w:sz="0" w:space="0" w:color="auto"/>
        <w:left w:val="none" w:sz="0" w:space="0" w:color="auto"/>
        <w:bottom w:val="none" w:sz="0" w:space="0" w:color="auto"/>
        <w:right w:val="none" w:sz="0" w:space="0" w:color="auto"/>
      </w:divBdr>
      <w:divsChild>
        <w:div w:id="759108453">
          <w:marLeft w:val="691"/>
          <w:marRight w:val="0"/>
          <w:marTop w:val="100"/>
          <w:marBottom w:val="0"/>
          <w:divBdr>
            <w:top w:val="none" w:sz="0" w:space="0" w:color="auto"/>
            <w:left w:val="none" w:sz="0" w:space="0" w:color="auto"/>
            <w:bottom w:val="none" w:sz="0" w:space="0" w:color="auto"/>
            <w:right w:val="none" w:sz="0" w:space="0" w:color="auto"/>
          </w:divBdr>
        </w:div>
        <w:div w:id="954561849">
          <w:marLeft w:val="274"/>
          <w:marRight w:val="0"/>
          <w:marTop w:val="200"/>
          <w:marBottom w:val="0"/>
          <w:divBdr>
            <w:top w:val="none" w:sz="0" w:space="0" w:color="auto"/>
            <w:left w:val="none" w:sz="0" w:space="0" w:color="auto"/>
            <w:bottom w:val="none" w:sz="0" w:space="0" w:color="auto"/>
            <w:right w:val="none" w:sz="0" w:space="0" w:color="auto"/>
          </w:divBdr>
        </w:div>
        <w:div w:id="1074745307">
          <w:marLeft w:val="274"/>
          <w:marRight w:val="0"/>
          <w:marTop w:val="200"/>
          <w:marBottom w:val="0"/>
          <w:divBdr>
            <w:top w:val="none" w:sz="0" w:space="0" w:color="auto"/>
            <w:left w:val="none" w:sz="0" w:space="0" w:color="auto"/>
            <w:bottom w:val="none" w:sz="0" w:space="0" w:color="auto"/>
            <w:right w:val="none" w:sz="0" w:space="0" w:color="auto"/>
          </w:divBdr>
        </w:div>
        <w:div w:id="1939216492">
          <w:marLeft w:val="274"/>
          <w:marRight w:val="0"/>
          <w:marTop w:val="200"/>
          <w:marBottom w:val="0"/>
          <w:divBdr>
            <w:top w:val="none" w:sz="0" w:space="0" w:color="auto"/>
            <w:left w:val="none" w:sz="0" w:space="0" w:color="auto"/>
            <w:bottom w:val="none" w:sz="0" w:space="0" w:color="auto"/>
            <w:right w:val="none" w:sz="0" w:space="0" w:color="auto"/>
          </w:divBdr>
        </w:div>
      </w:divsChild>
    </w:div>
    <w:div w:id="1877817463">
      <w:bodyDiv w:val="1"/>
      <w:marLeft w:val="0"/>
      <w:marRight w:val="0"/>
      <w:marTop w:val="0"/>
      <w:marBottom w:val="0"/>
      <w:divBdr>
        <w:top w:val="none" w:sz="0" w:space="0" w:color="auto"/>
        <w:left w:val="none" w:sz="0" w:space="0" w:color="auto"/>
        <w:bottom w:val="none" w:sz="0" w:space="0" w:color="auto"/>
        <w:right w:val="none" w:sz="0" w:space="0" w:color="auto"/>
      </w:divBdr>
    </w:div>
    <w:div w:id="1877961500">
      <w:bodyDiv w:val="1"/>
      <w:marLeft w:val="0"/>
      <w:marRight w:val="0"/>
      <w:marTop w:val="0"/>
      <w:marBottom w:val="0"/>
      <w:divBdr>
        <w:top w:val="none" w:sz="0" w:space="0" w:color="auto"/>
        <w:left w:val="none" w:sz="0" w:space="0" w:color="auto"/>
        <w:bottom w:val="none" w:sz="0" w:space="0" w:color="auto"/>
        <w:right w:val="none" w:sz="0" w:space="0" w:color="auto"/>
      </w:divBdr>
    </w:div>
    <w:div w:id="1878083136">
      <w:bodyDiv w:val="1"/>
      <w:marLeft w:val="0"/>
      <w:marRight w:val="0"/>
      <w:marTop w:val="0"/>
      <w:marBottom w:val="0"/>
      <w:divBdr>
        <w:top w:val="none" w:sz="0" w:space="0" w:color="auto"/>
        <w:left w:val="none" w:sz="0" w:space="0" w:color="auto"/>
        <w:bottom w:val="none" w:sz="0" w:space="0" w:color="auto"/>
        <w:right w:val="none" w:sz="0" w:space="0" w:color="auto"/>
      </w:divBdr>
      <w:divsChild>
        <w:div w:id="40176944">
          <w:marLeft w:val="418"/>
          <w:marRight w:val="0"/>
          <w:marTop w:val="100"/>
          <w:marBottom w:val="0"/>
          <w:divBdr>
            <w:top w:val="none" w:sz="0" w:space="0" w:color="auto"/>
            <w:left w:val="none" w:sz="0" w:space="0" w:color="auto"/>
            <w:bottom w:val="none" w:sz="0" w:space="0" w:color="auto"/>
            <w:right w:val="none" w:sz="0" w:space="0" w:color="auto"/>
          </w:divBdr>
        </w:div>
        <w:div w:id="407306270">
          <w:marLeft w:val="418"/>
          <w:marRight w:val="0"/>
          <w:marTop w:val="100"/>
          <w:marBottom w:val="0"/>
          <w:divBdr>
            <w:top w:val="none" w:sz="0" w:space="0" w:color="auto"/>
            <w:left w:val="none" w:sz="0" w:space="0" w:color="auto"/>
            <w:bottom w:val="none" w:sz="0" w:space="0" w:color="auto"/>
            <w:right w:val="none" w:sz="0" w:space="0" w:color="auto"/>
          </w:divBdr>
        </w:div>
        <w:div w:id="892153241">
          <w:marLeft w:val="418"/>
          <w:marRight w:val="0"/>
          <w:marTop w:val="100"/>
          <w:marBottom w:val="0"/>
          <w:divBdr>
            <w:top w:val="none" w:sz="0" w:space="0" w:color="auto"/>
            <w:left w:val="none" w:sz="0" w:space="0" w:color="auto"/>
            <w:bottom w:val="none" w:sz="0" w:space="0" w:color="auto"/>
            <w:right w:val="none" w:sz="0" w:space="0" w:color="auto"/>
          </w:divBdr>
        </w:div>
        <w:div w:id="895167905">
          <w:marLeft w:val="1123"/>
          <w:marRight w:val="0"/>
          <w:marTop w:val="100"/>
          <w:marBottom w:val="0"/>
          <w:divBdr>
            <w:top w:val="none" w:sz="0" w:space="0" w:color="auto"/>
            <w:left w:val="none" w:sz="0" w:space="0" w:color="auto"/>
            <w:bottom w:val="none" w:sz="0" w:space="0" w:color="auto"/>
            <w:right w:val="none" w:sz="0" w:space="0" w:color="auto"/>
          </w:divBdr>
        </w:div>
        <w:div w:id="904144628">
          <w:marLeft w:val="1123"/>
          <w:marRight w:val="0"/>
          <w:marTop w:val="100"/>
          <w:marBottom w:val="0"/>
          <w:divBdr>
            <w:top w:val="none" w:sz="0" w:space="0" w:color="auto"/>
            <w:left w:val="none" w:sz="0" w:space="0" w:color="auto"/>
            <w:bottom w:val="none" w:sz="0" w:space="0" w:color="auto"/>
            <w:right w:val="none" w:sz="0" w:space="0" w:color="auto"/>
          </w:divBdr>
        </w:div>
        <w:div w:id="917985071">
          <w:marLeft w:val="418"/>
          <w:marRight w:val="0"/>
          <w:marTop w:val="100"/>
          <w:marBottom w:val="0"/>
          <w:divBdr>
            <w:top w:val="none" w:sz="0" w:space="0" w:color="auto"/>
            <w:left w:val="none" w:sz="0" w:space="0" w:color="auto"/>
            <w:bottom w:val="none" w:sz="0" w:space="0" w:color="auto"/>
            <w:right w:val="none" w:sz="0" w:space="0" w:color="auto"/>
          </w:divBdr>
        </w:div>
        <w:div w:id="1210536731">
          <w:marLeft w:val="418"/>
          <w:marRight w:val="0"/>
          <w:marTop w:val="100"/>
          <w:marBottom w:val="0"/>
          <w:divBdr>
            <w:top w:val="none" w:sz="0" w:space="0" w:color="auto"/>
            <w:left w:val="none" w:sz="0" w:space="0" w:color="auto"/>
            <w:bottom w:val="none" w:sz="0" w:space="0" w:color="auto"/>
            <w:right w:val="none" w:sz="0" w:space="0" w:color="auto"/>
          </w:divBdr>
        </w:div>
        <w:div w:id="1281451596">
          <w:marLeft w:val="418"/>
          <w:marRight w:val="0"/>
          <w:marTop w:val="100"/>
          <w:marBottom w:val="0"/>
          <w:divBdr>
            <w:top w:val="none" w:sz="0" w:space="0" w:color="auto"/>
            <w:left w:val="none" w:sz="0" w:space="0" w:color="auto"/>
            <w:bottom w:val="none" w:sz="0" w:space="0" w:color="auto"/>
            <w:right w:val="none" w:sz="0" w:space="0" w:color="auto"/>
          </w:divBdr>
        </w:div>
        <w:div w:id="1663046793">
          <w:marLeft w:val="1123"/>
          <w:marRight w:val="0"/>
          <w:marTop w:val="100"/>
          <w:marBottom w:val="0"/>
          <w:divBdr>
            <w:top w:val="none" w:sz="0" w:space="0" w:color="auto"/>
            <w:left w:val="none" w:sz="0" w:space="0" w:color="auto"/>
            <w:bottom w:val="none" w:sz="0" w:space="0" w:color="auto"/>
            <w:right w:val="none" w:sz="0" w:space="0" w:color="auto"/>
          </w:divBdr>
        </w:div>
        <w:div w:id="2093162943">
          <w:marLeft w:val="418"/>
          <w:marRight w:val="0"/>
          <w:marTop w:val="100"/>
          <w:marBottom w:val="0"/>
          <w:divBdr>
            <w:top w:val="none" w:sz="0" w:space="0" w:color="auto"/>
            <w:left w:val="none" w:sz="0" w:space="0" w:color="auto"/>
            <w:bottom w:val="none" w:sz="0" w:space="0" w:color="auto"/>
            <w:right w:val="none" w:sz="0" w:space="0" w:color="auto"/>
          </w:divBdr>
        </w:div>
      </w:divsChild>
    </w:div>
    <w:div w:id="1884949213">
      <w:bodyDiv w:val="1"/>
      <w:marLeft w:val="0"/>
      <w:marRight w:val="0"/>
      <w:marTop w:val="0"/>
      <w:marBottom w:val="0"/>
      <w:divBdr>
        <w:top w:val="none" w:sz="0" w:space="0" w:color="auto"/>
        <w:left w:val="none" w:sz="0" w:space="0" w:color="auto"/>
        <w:bottom w:val="none" w:sz="0" w:space="0" w:color="auto"/>
        <w:right w:val="none" w:sz="0" w:space="0" w:color="auto"/>
      </w:divBdr>
    </w:div>
    <w:div w:id="1886675496">
      <w:bodyDiv w:val="1"/>
      <w:marLeft w:val="0"/>
      <w:marRight w:val="0"/>
      <w:marTop w:val="0"/>
      <w:marBottom w:val="0"/>
      <w:divBdr>
        <w:top w:val="none" w:sz="0" w:space="0" w:color="auto"/>
        <w:left w:val="none" w:sz="0" w:space="0" w:color="auto"/>
        <w:bottom w:val="none" w:sz="0" w:space="0" w:color="auto"/>
        <w:right w:val="none" w:sz="0" w:space="0" w:color="auto"/>
      </w:divBdr>
      <w:divsChild>
        <w:div w:id="1488934861">
          <w:marLeft w:val="1123"/>
          <w:marRight w:val="0"/>
          <w:marTop w:val="100"/>
          <w:marBottom w:val="0"/>
          <w:divBdr>
            <w:top w:val="none" w:sz="0" w:space="0" w:color="auto"/>
            <w:left w:val="none" w:sz="0" w:space="0" w:color="auto"/>
            <w:bottom w:val="none" w:sz="0" w:space="0" w:color="auto"/>
            <w:right w:val="none" w:sz="0" w:space="0" w:color="auto"/>
          </w:divBdr>
        </w:div>
      </w:divsChild>
    </w:div>
    <w:div w:id="1912275204">
      <w:bodyDiv w:val="1"/>
      <w:marLeft w:val="0"/>
      <w:marRight w:val="0"/>
      <w:marTop w:val="0"/>
      <w:marBottom w:val="0"/>
      <w:divBdr>
        <w:top w:val="none" w:sz="0" w:space="0" w:color="auto"/>
        <w:left w:val="none" w:sz="0" w:space="0" w:color="auto"/>
        <w:bottom w:val="none" w:sz="0" w:space="0" w:color="auto"/>
        <w:right w:val="none" w:sz="0" w:space="0" w:color="auto"/>
      </w:divBdr>
    </w:div>
    <w:div w:id="1929460714">
      <w:bodyDiv w:val="1"/>
      <w:marLeft w:val="0"/>
      <w:marRight w:val="0"/>
      <w:marTop w:val="0"/>
      <w:marBottom w:val="0"/>
      <w:divBdr>
        <w:top w:val="none" w:sz="0" w:space="0" w:color="auto"/>
        <w:left w:val="none" w:sz="0" w:space="0" w:color="auto"/>
        <w:bottom w:val="none" w:sz="0" w:space="0" w:color="auto"/>
        <w:right w:val="none" w:sz="0" w:space="0" w:color="auto"/>
      </w:divBdr>
      <w:divsChild>
        <w:div w:id="284116189">
          <w:marLeft w:val="360"/>
          <w:marRight w:val="0"/>
          <w:marTop w:val="100"/>
          <w:marBottom w:val="0"/>
          <w:divBdr>
            <w:top w:val="none" w:sz="0" w:space="0" w:color="auto"/>
            <w:left w:val="none" w:sz="0" w:space="0" w:color="auto"/>
            <w:bottom w:val="none" w:sz="0" w:space="0" w:color="auto"/>
            <w:right w:val="none" w:sz="0" w:space="0" w:color="auto"/>
          </w:divBdr>
        </w:div>
      </w:divsChild>
    </w:div>
    <w:div w:id="1939217212">
      <w:bodyDiv w:val="1"/>
      <w:marLeft w:val="0"/>
      <w:marRight w:val="0"/>
      <w:marTop w:val="0"/>
      <w:marBottom w:val="0"/>
      <w:divBdr>
        <w:top w:val="none" w:sz="0" w:space="0" w:color="auto"/>
        <w:left w:val="none" w:sz="0" w:space="0" w:color="auto"/>
        <w:bottom w:val="none" w:sz="0" w:space="0" w:color="auto"/>
        <w:right w:val="none" w:sz="0" w:space="0" w:color="auto"/>
      </w:divBdr>
    </w:div>
    <w:div w:id="1952084395">
      <w:bodyDiv w:val="1"/>
      <w:marLeft w:val="0"/>
      <w:marRight w:val="0"/>
      <w:marTop w:val="0"/>
      <w:marBottom w:val="0"/>
      <w:divBdr>
        <w:top w:val="none" w:sz="0" w:space="0" w:color="auto"/>
        <w:left w:val="none" w:sz="0" w:space="0" w:color="auto"/>
        <w:bottom w:val="none" w:sz="0" w:space="0" w:color="auto"/>
        <w:right w:val="none" w:sz="0" w:space="0" w:color="auto"/>
      </w:divBdr>
    </w:div>
    <w:div w:id="1990744806">
      <w:bodyDiv w:val="1"/>
      <w:marLeft w:val="0"/>
      <w:marRight w:val="0"/>
      <w:marTop w:val="0"/>
      <w:marBottom w:val="0"/>
      <w:divBdr>
        <w:top w:val="none" w:sz="0" w:space="0" w:color="auto"/>
        <w:left w:val="none" w:sz="0" w:space="0" w:color="auto"/>
        <w:bottom w:val="none" w:sz="0" w:space="0" w:color="auto"/>
        <w:right w:val="none" w:sz="0" w:space="0" w:color="auto"/>
      </w:divBdr>
    </w:div>
    <w:div w:id="1998872328">
      <w:bodyDiv w:val="1"/>
      <w:marLeft w:val="0"/>
      <w:marRight w:val="0"/>
      <w:marTop w:val="0"/>
      <w:marBottom w:val="0"/>
      <w:divBdr>
        <w:top w:val="none" w:sz="0" w:space="0" w:color="auto"/>
        <w:left w:val="none" w:sz="0" w:space="0" w:color="auto"/>
        <w:bottom w:val="none" w:sz="0" w:space="0" w:color="auto"/>
        <w:right w:val="none" w:sz="0" w:space="0" w:color="auto"/>
      </w:divBdr>
    </w:div>
    <w:div w:id="2020156215">
      <w:bodyDiv w:val="1"/>
      <w:marLeft w:val="0"/>
      <w:marRight w:val="0"/>
      <w:marTop w:val="0"/>
      <w:marBottom w:val="0"/>
      <w:divBdr>
        <w:top w:val="none" w:sz="0" w:space="0" w:color="auto"/>
        <w:left w:val="none" w:sz="0" w:space="0" w:color="auto"/>
        <w:bottom w:val="none" w:sz="0" w:space="0" w:color="auto"/>
        <w:right w:val="none" w:sz="0" w:space="0" w:color="auto"/>
      </w:divBdr>
    </w:div>
    <w:div w:id="2037656079">
      <w:bodyDiv w:val="1"/>
      <w:marLeft w:val="0"/>
      <w:marRight w:val="0"/>
      <w:marTop w:val="0"/>
      <w:marBottom w:val="0"/>
      <w:divBdr>
        <w:top w:val="none" w:sz="0" w:space="0" w:color="auto"/>
        <w:left w:val="none" w:sz="0" w:space="0" w:color="auto"/>
        <w:bottom w:val="none" w:sz="0" w:space="0" w:color="auto"/>
        <w:right w:val="none" w:sz="0" w:space="0" w:color="auto"/>
      </w:divBdr>
    </w:div>
    <w:div w:id="2046981534">
      <w:bodyDiv w:val="1"/>
      <w:marLeft w:val="0"/>
      <w:marRight w:val="0"/>
      <w:marTop w:val="0"/>
      <w:marBottom w:val="0"/>
      <w:divBdr>
        <w:top w:val="none" w:sz="0" w:space="0" w:color="auto"/>
        <w:left w:val="none" w:sz="0" w:space="0" w:color="auto"/>
        <w:bottom w:val="none" w:sz="0" w:space="0" w:color="auto"/>
        <w:right w:val="none" w:sz="0" w:space="0" w:color="auto"/>
      </w:divBdr>
    </w:div>
    <w:div w:id="2052029184">
      <w:bodyDiv w:val="1"/>
      <w:marLeft w:val="0"/>
      <w:marRight w:val="0"/>
      <w:marTop w:val="0"/>
      <w:marBottom w:val="0"/>
      <w:divBdr>
        <w:top w:val="none" w:sz="0" w:space="0" w:color="auto"/>
        <w:left w:val="none" w:sz="0" w:space="0" w:color="auto"/>
        <w:bottom w:val="none" w:sz="0" w:space="0" w:color="auto"/>
        <w:right w:val="none" w:sz="0" w:space="0" w:color="auto"/>
      </w:divBdr>
    </w:div>
    <w:div w:id="2068526693">
      <w:bodyDiv w:val="1"/>
      <w:marLeft w:val="0"/>
      <w:marRight w:val="0"/>
      <w:marTop w:val="0"/>
      <w:marBottom w:val="0"/>
      <w:divBdr>
        <w:top w:val="none" w:sz="0" w:space="0" w:color="auto"/>
        <w:left w:val="none" w:sz="0" w:space="0" w:color="auto"/>
        <w:bottom w:val="none" w:sz="0" w:space="0" w:color="auto"/>
        <w:right w:val="none" w:sz="0" w:space="0" w:color="auto"/>
      </w:divBdr>
    </w:div>
    <w:div w:id="2072652246">
      <w:bodyDiv w:val="1"/>
      <w:marLeft w:val="0"/>
      <w:marRight w:val="0"/>
      <w:marTop w:val="0"/>
      <w:marBottom w:val="0"/>
      <w:divBdr>
        <w:top w:val="none" w:sz="0" w:space="0" w:color="auto"/>
        <w:left w:val="none" w:sz="0" w:space="0" w:color="auto"/>
        <w:bottom w:val="none" w:sz="0" w:space="0" w:color="auto"/>
        <w:right w:val="none" w:sz="0" w:space="0" w:color="auto"/>
      </w:divBdr>
    </w:div>
    <w:div w:id="2085645727">
      <w:bodyDiv w:val="1"/>
      <w:marLeft w:val="0"/>
      <w:marRight w:val="0"/>
      <w:marTop w:val="0"/>
      <w:marBottom w:val="0"/>
      <w:divBdr>
        <w:top w:val="none" w:sz="0" w:space="0" w:color="auto"/>
        <w:left w:val="none" w:sz="0" w:space="0" w:color="auto"/>
        <w:bottom w:val="none" w:sz="0" w:space="0" w:color="auto"/>
        <w:right w:val="none" w:sz="0" w:space="0" w:color="auto"/>
      </w:divBdr>
    </w:div>
    <w:div w:id="2118671881">
      <w:bodyDiv w:val="1"/>
      <w:marLeft w:val="0"/>
      <w:marRight w:val="0"/>
      <w:marTop w:val="0"/>
      <w:marBottom w:val="0"/>
      <w:divBdr>
        <w:top w:val="none" w:sz="0" w:space="0" w:color="auto"/>
        <w:left w:val="none" w:sz="0" w:space="0" w:color="auto"/>
        <w:bottom w:val="none" w:sz="0" w:space="0" w:color="auto"/>
        <w:right w:val="none" w:sz="0" w:space="0" w:color="auto"/>
      </w:divBdr>
    </w:div>
    <w:div w:id="2128573944">
      <w:bodyDiv w:val="1"/>
      <w:marLeft w:val="0"/>
      <w:marRight w:val="0"/>
      <w:marTop w:val="0"/>
      <w:marBottom w:val="0"/>
      <w:divBdr>
        <w:top w:val="none" w:sz="0" w:space="0" w:color="auto"/>
        <w:left w:val="none" w:sz="0" w:space="0" w:color="auto"/>
        <w:bottom w:val="none" w:sz="0" w:space="0" w:color="auto"/>
        <w:right w:val="none" w:sz="0" w:space="0" w:color="auto"/>
      </w:divBdr>
    </w:div>
    <w:div w:id="2143621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www.australasiangaelicgames.com/" TargetMode="External"/><Relationship Id="rId21" Type="http://schemas.openxmlformats.org/officeDocument/2006/relationships/image" Target="media/image9.png"/><Relationship Id="rId42" Type="http://schemas.openxmlformats.org/officeDocument/2006/relationships/image" Target="media/image21.emf"/><Relationship Id="rId47" Type="http://schemas.openxmlformats.org/officeDocument/2006/relationships/hyperlink" Target="https://www.esafety.gov.au/communities/sport/parents" TargetMode="External"/><Relationship Id="rId63" Type="http://schemas.openxmlformats.org/officeDocument/2006/relationships/hyperlink" Target="https://sportintegrityaustralia.createsend1.com/t/y-i-pjhlyhd-l-h/" TargetMode="External"/><Relationship Id="rId68" Type="http://schemas.openxmlformats.org/officeDocument/2006/relationships/hyperlink" Target="https://sportintegrityaustralia.createsend1.com/t/y-i-pjhlyhd-l-n/" TargetMode="External"/><Relationship Id="rId84" Type="http://schemas.openxmlformats.org/officeDocument/2006/relationships/hyperlink" Target="http://www.ausfencing.org/" TargetMode="External"/><Relationship Id="rId89" Type="http://schemas.openxmlformats.org/officeDocument/2006/relationships/hyperlink" Target="http://www.akf.com.au/" TargetMode="External"/><Relationship Id="rId112" Type="http://schemas.openxmlformats.org/officeDocument/2006/relationships/hyperlink" Target="http://www.disabledwintersport.com.au/" TargetMode="External"/><Relationship Id="rId133" Type="http://schemas.openxmlformats.org/officeDocument/2006/relationships/hyperlink" Target="http://www.nrl.com.au/" TargetMode="External"/><Relationship Id="rId138" Type="http://schemas.openxmlformats.org/officeDocument/2006/relationships/hyperlink" Target="http://www.paralympic.org.au/" TargetMode="External"/><Relationship Id="rId154" Type="http://schemas.openxmlformats.org/officeDocument/2006/relationships/hyperlink" Target="https://sls.com.au/" TargetMode="External"/><Relationship Id="rId159" Type="http://schemas.openxmlformats.org/officeDocument/2006/relationships/hyperlink" Target="http://www.tenpin.org.au/" TargetMode="External"/><Relationship Id="rId175" Type="http://schemas.openxmlformats.org/officeDocument/2006/relationships/fontTable" Target="fontTable.xml"/><Relationship Id="rId170" Type="http://schemas.openxmlformats.org/officeDocument/2006/relationships/header" Target="header5.xml"/><Relationship Id="rId16" Type="http://schemas.openxmlformats.org/officeDocument/2006/relationships/image" Target="media/image4.png"/><Relationship Id="rId107" Type="http://schemas.openxmlformats.org/officeDocument/2006/relationships/hyperlink" Target="http://www.croquet-australia.com.au/" TargetMode="External"/><Relationship Id="rId11" Type="http://schemas.openxmlformats.org/officeDocument/2006/relationships/header" Target="header3.xml"/><Relationship Id="rId32" Type="http://schemas.openxmlformats.org/officeDocument/2006/relationships/image" Target="media/image16.jpeg"/><Relationship Id="rId37" Type="http://schemas.openxmlformats.org/officeDocument/2006/relationships/image" Target="media/image18.png"/><Relationship Id="rId53" Type="http://schemas.openxmlformats.org/officeDocument/2006/relationships/hyperlink" Target="https://www.sportintegrity.gov.au/what-we-do/research" TargetMode="External"/><Relationship Id="rId58" Type="http://schemas.openxmlformats.org/officeDocument/2006/relationships/hyperlink" Target="https://www.sportintegrity.gov.au/sites/default/files/Report%20of%20the%20review%20of%20Australia%E2%80%99s%20Sports%20Integrity%20Arrangements.pdf" TargetMode="External"/><Relationship Id="rId74" Type="http://schemas.openxmlformats.org/officeDocument/2006/relationships/hyperlink" Target="http://www.asac.asn.au/" TargetMode="External"/><Relationship Id="rId79" Type="http://schemas.openxmlformats.org/officeDocument/2006/relationships/hyperlink" Target="http://www.absc.com.au/" TargetMode="External"/><Relationship Id="rId102" Type="http://schemas.openxmlformats.org/officeDocument/2006/relationships/hyperlink" Target="http://www.bocceaustralia.com.au/" TargetMode="External"/><Relationship Id="rId123" Type="http://schemas.openxmlformats.org/officeDocument/2006/relationships/hyperlink" Target="http://www.iha.org.au/" TargetMode="External"/><Relationship Id="rId128" Type="http://schemas.openxmlformats.org/officeDocument/2006/relationships/hyperlink" Target="https://modernpentathlon.org.au/" TargetMode="External"/><Relationship Id="rId144" Type="http://schemas.openxmlformats.org/officeDocument/2006/relationships/hyperlink" Target="http://www.rugbyaustralia.com.au/" TargetMode="External"/><Relationship Id="rId149" Type="http://schemas.openxmlformats.org/officeDocument/2006/relationships/hyperlink" Target="http://www.softball.org.au/" TargetMode="External"/><Relationship Id="rId5" Type="http://schemas.openxmlformats.org/officeDocument/2006/relationships/footnotes" Target="footnotes.xml"/><Relationship Id="rId90" Type="http://schemas.openxmlformats.org/officeDocument/2006/relationships/hyperlink" Target="http://www.kendoaustralia.asn.au/" TargetMode="External"/><Relationship Id="rId95" Type="http://schemas.openxmlformats.org/officeDocument/2006/relationships/hyperlink" Target="http://www.auf.com.au/" TargetMode="External"/><Relationship Id="rId160" Type="http://schemas.openxmlformats.org/officeDocument/2006/relationships/hyperlink" Target="http://touchfootball.com.au/" TargetMode="External"/><Relationship Id="rId165" Type="http://schemas.openxmlformats.org/officeDocument/2006/relationships/hyperlink" Target="http://www.wakoaustralia.org/" TargetMode="External"/><Relationship Id="rId22" Type="http://schemas.openxmlformats.org/officeDocument/2006/relationships/image" Target="media/image10.jpeg"/><Relationship Id="rId27" Type="http://schemas.openxmlformats.org/officeDocument/2006/relationships/hyperlink" Target="https://sportsintegrity.sharepoint.com/Shared%20Documents/Forms/AllItems.aspx?id=%2FShared%20Documents%2FAnnual%20Reports%2FSport%20Integrity%20Australia%5F22%2D23%20Annual%20Report%5FAccessible%2Epdf&amp;parent=%2FShared%20Documents%2FAnnual%20Reports&amp;p=true&amp;ga=1" TargetMode="External"/><Relationship Id="rId43" Type="http://schemas.openxmlformats.org/officeDocument/2006/relationships/image" Target="media/image22.jpeg"/><Relationship Id="rId48" Type="http://schemas.openxmlformats.org/officeDocument/2006/relationships/hyperlink" Target="https://www.sportintegrity.gov.au/what-we-do/research" TargetMode="External"/><Relationship Id="rId64" Type="http://schemas.openxmlformats.org/officeDocument/2006/relationships/hyperlink" Target="https://sportintegrityaustralia.createsend1.com/t/y-i-pjhlyhd-l-k/" TargetMode="External"/><Relationship Id="rId69" Type="http://schemas.openxmlformats.org/officeDocument/2006/relationships/hyperlink" Target="https://sportintegrityaustralia.createsend1.com/t/y-i-pjhlyhd-l-c/" TargetMode="External"/><Relationship Id="rId113" Type="http://schemas.openxmlformats.org/officeDocument/2006/relationships/hyperlink" Target="https://www.diving.org.au/" TargetMode="External"/><Relationship Id="rId118" Type="http://schemas.openxmlformats.org/officeDocument/2006/relationships/hyperlink" Target="https://www.golf.org.au/" TargetMode="External"/><Relationship Id="rId134" Type="http://schemas.openxmlformats.org/officeDocument/2006/relationships/hyperlink" Target="http://www.netball.com.au/" TargetMode="External"/><Relationship Id="rId139" Type="http://schemas.openxmlformats.org/officeDocument/2006/relationships/hyperlink" Target="https://www.revolutionise.com.au/petanqueaus/home/" TargetMode="External"/><Relationship Id="rId80" Type="http://schemas.openxmlformats.org/officeDocument/2006/relationships/hyperlink" Target="http://www.calisthenicsaustralia.org/" TargetMode="External"/><Relationship Id="rId85" Type="http://schemas.openxmlformats.org/officeDocument/2006/relationships/hyperlink" Target="http://www.afda.com/" TargetMode="External"/><Relationship Id="rId150" Type="http://schemas.openxmlformats.org/officeDocument/2006/relationships/hyperlink" Target="http://www.specialolympics.com.au/" TargetMode="External"/><Relationship Id="rId155" Type="http://schemas.openxmlformats.org/officeDocument/2006/relationships/hyperlink" Target="http://www.surfingaustralia.com/" TargetMode="External"/><Relationship Id="rId171" Type="http://schemas.openxmlformats.org/officeDocument/2006/relationships/footer" Target="footer4.xml"/><Relationship Id="rId176" Type="http://schemas.openxmlformats.org/officeDocument/2006/relationships/theme" Target="theme/theme1.xml"/><Relationship Id="rId12" Type="http://schemas.openxmlformats.org/officeDocument/2006/relationships/footer" Target="footer3.xml"/><Relationship Id="rId17" Type="http://schemas.openxmlformats.org/officeDocument/2006/relationships/image" Target="media/image5.png"/><Relationship Id="rId33" Type="http://schemas.openxmlformats.org/officeDocument/2006/relationships/hyperlink" Target="https://www.gov.uk/government/calls-for-evidence/sport-integrity-call-for-evidence" TargetMode="External"/><Relationship Id="rId38" Type="http://schemas.openxmlformats.org/officeDocument/2006/relationships/image" Target="media/image19.png"/><Relationship Id="rId59" Type="http://schemas.openxmlformats.org/officeDocument/2006/relationships/hyperlink" Target="https://sportintegrityaustralia.createsend1.com/t/y-i-pjhlyhd-l-j/" TargetMode="External"/><Relationship Id="rId103" Type="http://schemas.openxmlformats.org/officeDocument/2006/relationships/hyperlink" Target="http://www.boccia.com.au/" TargetMode="External"/><Relationship Id="rId108" Type="http://schemas.openxmlformats.org/officeDocument/2006/relationships/hyperlink" Target="https://dancesport.org.au/welcome/welcome.php" TargetMode="External"/><Relationship Id="rId124" Type="http://schemas.openxmlformats.org/officeDocument/2006/relationships/hyperlink" Target="http://www.isa.org.au/" TargetMode="External"/><Relationship Id="rId129" Type="http://schemas.openxmlformats.org/officeDocument/2006/relationships/hyperlink" Target="http://www.ma.org.au/" TargetMode="External"/><Relationship Id="rId54" Type="http://schemas.openxmlformats.org/officeDocument/2006/relationships/hyperlink" Target="https://www.sportintegrity.gov.au/what-we-do/research" TargetMode="External"/><Relationship Id="rId70" Type="http://schemas.openxmlformats.org/officeDocument/2006/relationships/hyperlink" Target="https://www.sportaus.gov.au/integrity_in_sport/transgender_and_gender_diverse_people_in_sport" TargetMode="External"/><Relationship Id="rId75" Type="http://schemas.openxmlformats.org/officeDocument/2006/relationships/hyperlink" Target="http://www.archery.org.au/" TargetMode="External"/><Relationship Id="rId91" Type="http://schemas.openxmlformats.org/officeDocument/2006/relationships/hyperlink" Target="https://aocra.com.au/" TargetMode="External"/><Relationship Id="rId96" Type="http://schemas.openxmlformats.org/officeDocument/2006/relationships/hyperlink" Target="http://www.awf.com.au/" TargetMode="External"/><Relationship Id="rId140" Type="http://schemas.openxmlformats.org/officeDocument/2006/relationships/hyperlink" Target="http://www.polocrosse.org.au/" TargetMode="External"/><Relationship Id="rId145" Type="http://schemas.openxmlformats.org/officeDocument/2006/relationships/hyperlink" Target="http://www.shootingaustralia.org/" TargetMode="External"/><Relationship Id="rId161" Type="http://schemas.openxmlformats.org/officeDocument/2006/relationships/hyperlink" Target="http://www.transplant.org.au/" TargetMode="External"/><Relationship Id="rId166" Type="http://schemas.openxmlformats.org/officeDocument/2006/relationships/hyperlink" Target="http://www.waterpoloaustralia.com.au/"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n.wikipedia.org/wiki/Australian_Olympic_Committee" TargetMode="External"/><Relationship Id="rId28" Type="http://schemas.openxmlformats.org/officeDocument/2006/relationships/image" Target="media/image13.jpeg"/><Relationship Id="rId49" Type="http://schemas.openxmlformats.org/officeDocument/2006/relationships/hyperlink" Target="https://www.sportintegrity.gov.au/what-we-do/research" TargetMode="External"/><Relationship Id="rId114" Type="http://schemas.openxmlformats.org/officeDocument/2006/relationships/hyperlink" Target="http://www.equestrian.org.au/" TargetMode="External"/><Relationship Id="rId119" Type="http://schemas.openxmlformats.org/officeDocument/2006/relationships/hyperlink" Target="http://www.gridironaustralia.org.au/" TargetMode="External"/><Relationship Id="rId10"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hyperlink" Target="https://www.sportintegrity.gov.au/what-we-do/research" TargetMode="External"/><Relationship Id="rId52" Type="http://schemas.openxmlformats.org/officeDocument/2006/relationships/hyperlink" Target="https://www.sportintegrity.gov.au/what-we-do/research" TargetMode="External"/><Relationship Id="rId60" Type="http://schemas.openxmlformats.org/officeDocument/2006/relationships/hyperlink" Target="https://sportintegrityaustralia.createsend1.com/t/y-i-pjhlyhd-l-t/" TargetMode="External"/><Relationship Id="rId65" Type="http://schemas.openxmlformats.org/officeDocument/2006/relationships/hyperlink" Target="https://sportintegrityaustralia.createsend1.com/t/y-i-pjhlyhd-l-u/" TargetMode="External"/><Relationship Id="rId73" Type="http://schemas.openxmlformats.org/officeDocument/2006/relationships/image" Target="media/image25.png"/><Relationship Id="rId78" Type="http://schemas.openxmlformats.org/officeDocument/2006/relationships/hyperlink" Target="https://www.auscycling.org.au/" TargetMode="External"/><Relationship Id="rId81" Type="http://schemas.openxmlformats.org/officeDocument/2006/relationships/hyperlink" Target="http://www.curling.org.au/" TargetMode="External"/><Relationship Id="rId86" Type="http://schemas.openxmlformats.org/officeDocument/2006/relationships/hyperlink" Target="http://www.afl.com.au/" TargetMode="External"/><Relationship Id="rId94" Type="http://schemas.openxmlformats.org/officeDocument/2006/relationships/hyperlink" Target="http://austkd.com.au/" TargetMode="External"/><Relationship Id="rId99" Type="http://schemas.openxmlformats.org/officeDocument/2006/relationships/hyperlink" Target="http://www.basketball.net.au/" TargetMode="External"/><Relationship Id="rId101" Type="http://schemas.openxmlformats.org/officeDocument/2006/relationships/hyperlink" Target="http://www.slidingsports.org.au/" TargetMode="External"/><Relationship Id="rId122" Type="http://schemas.openxmlformats.org/officeDocument/2006/relationships/hyperlink" Target="http://www.hockey.org.au/" TargetMode="External"/><Relationship Id="rId130" Type="http://schemas.openxmlformats.org/officeDocument/2006/relationships/hyperlink" Target="http://www.cams.com.au/" TargetMode="External"/><Relationship Id="rId135" Type="http://schemas.openxmlformats.org/officeDocument/2006/relationships/hyperlink" Target="http://www.owia.org/" TargetMode="External"/><Relationship Id="rId143" Type="http://schemas.openxmlformats.org/officeDocument/2006/relationships/hyperlink" Target="https://rowingaustralia.com.au/" TargetMode="External"/><Relationship Id="rId148" Type="http://schemas.openxmlformats.org/officeDocument/2006/relationships/hyperlink" Target="http://www.snow.org.au/" TargetMode="External"/><Relationship Id="rId151" Type="http://schemas.openxmlformats.org/officeDocument/2006/relationships/hyperlink" Target="http://www.sportclimbingaustralia.org.au/" TargetMode="External"/><Relationship Id="rId156" Type="http://schemas.openxmlformats.org/officeDocument/2006/relationships/hyperlink" Target="https://www.swimming.org.au/" TargetMode="External"/><Relationship Id="rId164" Type="http://schemas.openxmlformats.org/officeDocument/2006/relationships/hyperlink" Target="https://volleyball.org.au/" TargetMode="External"/><Relationship Id="rId16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footer" Target="footer5.xml"/><Relationship Id="rId13" Type="http://schemas.openxmlformats.org/officeDocument/2006/relationships/hyperlink" Target="https://www.health.gov.au/resources/publications/sports-industry-economic-analysis" TargetMode="External"/><Relationship Id="rId18" Type="http://schemas.openxmlformats.org/officeDocument/2006/relationships/image" Target="media/image6.png"/><Relationship Id="rId39" Type="http://schemas.openxmlformats.org/officeDocument/2006/relationships/hyperlink" Target="https://www.clearinghouseforsport.gov.au/research/ausplay/results" TargetMode="External"/><Relationship Id="rId109" Type="http://schemas.openxmlformats.org/officeDocument/2006/relationships/hyperlink" Target="http://www.dartsaustralia.com.au/" TargetMode="External"/><Relationship Id="rId34" Type="http://schemas.openxmlformats.org/officeDocument/2006/relationships/hyperlink" Target="https://www.beehive.govt.nz/release/new-standalone-integrity-entity-sport" TargetMode="External"/><Relationship Id="rId50" Type="http://schemas.openxmlformats.org/officeDocument/2006/relationships/hyperlink" Target="https://www.sportintegrity.gov.au/what-we-do/research" TargetMode="External"/><Relationship Id="rId55" Type="http://schemas.openxmlformats.org/officeDocument/2006/relationships/hyperlink" Target="https://www.esafety.gov.au/communities/sport/administrators" TargetMode="External"/><Relationship Id="rId76" Type="http://schemas.openxmlformats.org/officeDocument/2006/relationships/hyperlink" Target="http://www.synchro.org.au/" TargetMode="External"/><Relationship Id="rId97" Type="http://schemas.openxmlformats.org/officeDocument/2006/relationships/hyperlink" Target="http://www.badminton.org.au/" TargetMode="External"/><Relationship Id="rId104" Type="http://schemas.openxmlformats.org/officeDocument/2006/relationships/hyperlink" Target="http://www.bowlsaustralia.com.au/" TargetMode="External"/><Relationship Id="rId120" Type="http://schemas.openxmlformats.org/officeDocument/2006/relationships/hyperlink" Target="http://www.gymnastics.org.au/" TargetMode="External"/><Relationship Id="rId125" Type="http://schemas.openxmlformats.org/officeDocument/2006/relationships/hyperlink" Target="http://www.ausjudo.com.au/" TargetMode="External"/><Relationship Id="rId141" Type="http://schemas.openxmlformats.org/officeDocument/2006/relationships/hyperlink" Target="http://www.ponyclubaustralia.com.au/" TargetMode="External"/><Relationship Id="rId146" Type="http://schemas.openxmlformats.org/officeDocument/2006/relationships/hyperlink" Target="http://www.skateaustralia.org.au/" TargetMode="External"/><Relationship Id="rId167" Type="http://schemas.openxmlformats.org/officeDocument/2006/relationships/hyperlink" Target="http://www.awwf.com.au/" TargetMode="External"/><Relationship Id="rId7" Type="http://schemas.openxmlformats.org/officeDocument/2006/relationships/header" Target="header1.xml"/><Relationship Id="rId71" Type="http://schemas.openxmlformats.org/officeDocument/2006/relationships/image" Target="media/image23.png"/><Relationship Id="rId92" Type="http://schemas.openxmlformats.org/officeDocument/2006/relationships/hyperlink" Target="http://www.australianpolo.com.au/" TargetMode="External"/><Relationship Id="rId162" Type="http://schemas.openxmlformats.org/officeDocument/2006/relationships/hyperlink" Target="http://www.triathlon.org.au/" TargetMode="External"/><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hyperlink" Target="https://en.wikipedia.org/wiki/Australian_Paralympic_Committee" TargetMode="External"/><Relationship Id="rId40" Type="http://schemas.openxmlformats.org/officeDocument/2006/relationships/image" Target="media/image20.png"/><Relationship Id="rId45" Type="http://schemas.openxmlformats.org/officeDocument/2006/relationships/hyperlink" Target="https://www.esafety.gov.au/communities/sport/administrators" TargetMode="External"/><Relationship Id="rId66" Type="http://schemas.openxmlformats.org/officeDocument/2006/relationships/hyperlink" Target="https://sportintegrityaustralia.createsend1.com/t/y-i-pjhlyhd-l-o/" TargetMode="External"/><Relationship Id="rId87" Type="http://schemas.openxmlformats.org/officeDocument/2006/relationships/hyperlink" Target="http://www.australianiceracing.org/" TargetMode="External"/><Relationship Id="rId110" Type="http://schemas.openxmlformats.org/officeDocument/2006/relationships/hyperlink" Target="http://www.deafsports.org.au/" TargetMode="External"/><Relationship Id="rId115" Type="http://schemas.openxmlformats.org/officeDocument/2006/relationships/hyperlink" Target="http://floorballaustralia.org.au/" TargetMode="External"/><Relationship Id="rId131" Type="http://schemas.openxmlformats.org/officeDocument/2006/relationships/hyperlink" Target="http://www.muaythaiaustralia.com.au/home" TargetMode="External"/><Relationship Id="rId136" Type="http://schemas.openxmlformats.org/officeDocument/2006/relationships/hyperlink" Target="http://www.orienteering.asn.au/" TargetMode="External"/><Relationship Id="rId157" Type="http://schemas.openxmlformats.org/officeDocument/2006/relationships/hyperlink" Target="http://www.tabletennis.org.au/" TargetMode="External"/><Relationship Id="rId61" Type="http://schemas.openxmlformats.org/officeDocument/2006/relationships/hyperlink" Target="https://sportintegrityaustralia.createsend1.com/t/y-i-pjhlyhd-l-i/" TargetMode="External"/><Relationship Id="rId82" Type="http://schemas.openxmlformats.org/officeDocument/2006/relationships/hyperlink" Target="http://www.ausdbf.com.au/" TargetMode="External"/><Relationship Id="rId152" Type="http://schemas.openxmlformats.org/officeDocument/2006/relationships/hyperlink" Target="http://sportinclusionaustralia.org.au/" TargetMode="External"/><Relationship Id="rId173" Type="http://schemas.openxmlformats.org/officeDocument/2006/relationships/header" Target="header6.xml"/><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hyperlink" Target="https://www.sportintegrity.gov.au/what-we-do/anti-doping/current-sanctions?page=0" TargetMode="External"/><Relationship Id="rId35" Type="http://schemas.openxmlformats.org/officeDocument/2006/relationships/hyperlink" Target="https://www.health.gov.au/sites/default/files/documents/2020/01/safeguarding-the-integrity-of-sport-safeguarding-the-integrity-of-sport-the-government-response-to-the-wood-review.pdf" TargetMode="External"/><Relationship Id="rId56" Type="http://schemas.openxmlformats.org/officeDocument/2006/relationships/hyperlink" Target="https://www.esafety.gov.au/communities/sport/coaches-and-officials" TargetMode="External"/><Relationship Id="rId77" Type="http://schemas.openxmlformats.org/officeDocument/2006/relationships/hyperlink" Target="http://www.athletics.com.au/" TargetMode="External"/><Relationship Id="rId100" Type="http://schemas.openxmlformats.org/officeDocument/2006/relationships/hyperlink" Target="http://www.blindsportsaustralia.com.au/" TargetMode="External"/><Relationship Id="rId105" Type="http://schemas.openxmlformats.org/officeDocument/2006/relationships/hyperlink" Target="http://www.boxing.org.au/" TargetMode="External"/><Relationship Id="rId126" Type="http://schemas.openxmlformats.org/officeDocument/2006/relationships/hyperlink" Target="http://www.kungfuwushuaustralia.com/" TargetMode="External"/><Relationship Id="rId147" Type="http://schemas.openxmlformats.org/officeDocument/2006/relationships/hyperlink" Target="http://www.skippingaustralia.org.au/" TargetMode="External"/><Relationship Id="rId168" Type="http://schemas.openxmlformats.org/officeDocument/2006/relationships/hyperlink" Target="http://www.wrestling.com.au/" TargetMode="External"/><Relationship Id="rId8" Type="http://schemas.openxmlformats.org/officeDocument/2006/relationships/header" Target="header2.xml"/><Relationship Id="rId51" Type="http://schemas.openxmlformats.org/officeDocument/2006/relationships/hyperlink" Target="https://www.sportintegrity.gov.au/what-we-do/research" TargetMode="External"/><Relationship Id="rId72" Type="http://schemas.openxmlformats.org/officeDocument/2006/relationships/image" Target="media/image24.png"/><Relationship Id="rId93" Type="http://schemas.openxmlformats.org/officeDocument/2006/relationships/hyperlink" Target="http://www.sailing.org.au/" TargetMode="External"/><Relationship Id="rId98" Type="http://schemas.openxmlformats.org/officeDocument/2006/relationships/hyperlink" Target="http://www.baseball.com.au/" TargetMode="External"/><Relationship Id="rId121" Type="http://schemas.openxmlformats.org/officeDocument/2006/relationships/hyperlink" Target="http://www.handballaustralia.org.au/" TargetMode="External"/><Relationship Id="rId142" Type="http://schemas.openxmlformats.org/officeDocument/2006/relationships/hyperlink" Target="http://www.rda.org.au/" TargetMode="External"/><Relationship Id="rId163" Type="http://schemas.openxmlformats.org/officeDocument/2006/relationships/hyperlink" Target="http://www.unisport.com.au/" TargetMode="External"/><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hyperlink" Target="https://www.esafety.gov.au/communities/sport/coaches-and-officials" TargetMode="External"/><Relationship Id="rId67" Type="http://schemas.openxmlformats.org/officeDocument/2006/relationships/hyperlink" Target="https://sportintegrityaustralia.createsend1.com/t/y-i-pjhlyhd-l-b/" TargetMode="External"/><Relationship Id="rId116" Type="http://schemas.openxmlformats.org/officeDocument/2006/relationships/hyperlink" Target="https://www.footballaustralia.com.au/" TargetMode="External"/><Relationship Id="rId137" Type="http://schemas.openxmlformats.org/officeDocument/2006/relationships/hyperlink" Target="http://www.canoe.org.au/" TargetMode="External"/><Relationship Id="rId158" Type="http://schemas.openxmlformats.org/officeDocument/2006/relationships/hyperlink" Target="http://www.tennis.com.au/" TargetMode="External"/><Relationship Id="rId20" Type="http://schemas.openxmlformats.org/officeDocument/2006/relationships/image" Target="media/image8.png"/><Relationship Id="rId41" Type="http://schemas.openxmlformats.org/officeDocument/2006/relationships/hyperlink" Target="https://www.sportintegrity.gov.au/about-us/corporate/finance/fees" TargetMode="External"/><Relationship Id="rId62" Type="http://schemas.openxmlformats.org/officeDocument/2006/relationships/hyperlink" Target="https://sportintegrityaustralia.createsend1.com/t/y-i-pjhlyhd-l-d/" TargetMode="External"/><Relationship Id="rId83" Type="http://schemas.openxmlformats.org/officeDocument/2006/relationships/hyperlink" Target="http://www.aebf.com.au/" TargetMode="External"/><Relationship Id="rId88" Type="http://schemas.openxmlformats.org/officeDocument/2006/relationships/hyperlink" Target="http://www.jujitsu.com.au/" TargetMode="External"/><Relationship Id="rId111" Type="http://schemas.openxmlformats.org/officeDocument/2006/relationships/hyperlink" Target="http://www.sports.org.au/" TargetMode="External"/><Relationship Id="rId132" Type="http://schemas.openxmlformats.org/officeDocument/2006/relationships/hyperlink" Target="http://www.nationalcampdraft.com.au/au/aboutus/" TargetMode="External"/><Relationship Id="rId153" Type="http://schemas.openxmlformats.org/officeDocument/2006/relationships/hyperlink" Target="http://www.squash.org.au/" TargetMode="External"/><Relationship Id="rId174" Type="http://schemas.openxmlformats.org/officeDocument/2006/relationships/footer" Target="footer6.xml"/><Relationship Id="rId15" Type="http://schemas.openxmlformats.org/officeDocument/2006/relationships/image" Target="media/image3.png"/><Relationship Id="rId36" Type="http://schemas.openxmlformats.org/officeDocument/2006/relationships/image" Target="media/image17.png"/><Relationship Id="rId57" Type="http://schemas.openxmlformats.org/officeDocument/2006/relationships/hyperlink" Target="https://www.esafety.gov.au/communities/sport/parents" TargetMode="External"/><Relationship Id="rId106" Type="http://schemas.openxmlformats.org/officeDocument/2006/relationships/hyperlink" Target="http://www.cricketaustralia.com.au/" TargetMode="External"/><Relationship Id="rId127" Type="http://schemas.openxmlformats.org/officeDocument/2006/relationships/hyperlink" Target="http://lacrosse.com.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portintegrity.gov.au/news/ministerial-statements/2022-09/safety-sport-division-protect-against-abuses-of-power" TargetMode="External"/><Relationship Id="rId13" Type="http://schemas.openxmlformats.org/officeDocument/2006/relationships/hyperlink" Target="https://www.clearinghouseforsport.gov.au/major-event-impact-and-legacy/major-sporting-events-building-a-sustainable-legacy" TargetMode="External"/><Relationship Id="rId18" Type="http://schemas.openxmlformats.org/officeDocument/2006/relationships/hyperlink" Target="https://www.childabuseroyalcommission.gov.au/" TargetMode="External"/><Relationship Id="rId26" Type="http://schemas.openxmlformats.org/officeDocument/2006/relationships/hyperlink" Target="http://www.emeraldinsight.com/author/Th%25C3%25B8ring%252C+Thor+Atle" TargetMode="External"/><Relationship Id="rId39" Type="http://schemas.openxmlformats.org/officeDocument/2006/relationships/hyperlink" Target="https://www.sportintegrity.gov.au/news/integrity-blog/2023-06/start-talk-new-child-safe-sport-awareness-campaign" TargetMode="External"/><Relationship Id="rId3" Type="http://schemas.openxmlformats.org/officeDocument/2006/relationships/hyperlink" Target="https://www.health.gov.au/resources/publications/sports-industry-economic-analysis" TargetMode="External"/><Relationship Id="rId21" Type="http://schemas.openxmlformats.org/officeDocument/2006/relationships/hyperlink" Target="https://clubrespect.org.au/wp-content/uploads/2022/09/girls-and-women-in-afl-umpiring-report-final.pdf" TargetMode="External"/><Relationship Id="rId34" Type="http://schemas.openxmlformats.org/officeDocument/2006/relationships/hyperlink" Target="https://www.theguardian.com/football/2024/feb/08/2024-football-season-registration-numbers-sign-ups-women-girls-clubs-nsw-victoria-queensland-matildas-effect" TargetMode="External"/><Relationship Id="rId7" Type="http://schemas.openxmlformats.org/officeDocument/2006/relationships/hyperlink" Target="https://www.sportaus.gov.au/__data/assets/pdf_file/0005/677894/Sport_2030_-_National_Sport_Plan_-_2018.pdf" TargetMode="External"/><Relationship Id="rId12" Type="http://schemas.openxmlformats.org/officeDocument/2006/relationships/hyperlink" Target="https://www.ausport.gov.au/national-sport-participation-strategy-2032" TargetMode="External"/><Relationship Id="rId17" Type="http://schemas.openxmlformats.org/officeDocument/2006/relationships/hyperlink" Target="https://www.clearinghouseforsport.gov.au/__data/assets/pdf_file/0020/1082333/The-Future-of-Australian-Sport-Second-Megatrends-Full-Report.pdf" TargetMode="External"/><Relationship Id="rId25" Type="http://schemas.openxmlformats.org/officeDocument/2006/relationships/hyperlink" Target="http://www.emeraldinsight.com/author/Hanstad%252C+Dag+Vidar" TargetMode="External"/><Relationship Id="rId33" Type="http://schemas.openxmlformats.org/officeDocument/2006/relationships/hyperlink" Target="https://fundraise.sportsfoundation.org.au/our-research" TargetMode="External"/><Relationship Id="rId38" Type="http://schemas.openxmlformats.org/officeDocument/2006/relationships/hyperlink" Target="https://www.westernsydney.edu.au/ics/news/news_archive/2018/pay_to_play_is_participating_in_sport_becoming_too_expensive_for_everyday_australians" TargetMode="External"/><Relationship Id="rId2" Type="http://schemas.openxmlformats.org/officeDocument/2006/relationships/hyperlink" Target="https://www.sportaus.gov.au/nationalsportplan/home" TargetMode="External"/><Relationship Id="rId16" Type="http://schemas.openxmlformats.org/officeDocument/2006/relationships/hyperlink" Target="https://www.clearinghouseforsport.gov.au/__data/assets/pdf_file/0020/1082333/The-Future-of-Australian-Sport-Second-Megatrends-Full-Report.pdf" TargetMode="External"/><Relationship Id="rId20" Type="http://schemas.openxmlformats.org/officeDocument/2006/relationships/hyperlink" Target="https://digitalhub.fifa.com/m/36bb7afdd56112ab/original/FIFA-Social-Media-Protection-Service-FIFA-Women-s-World-Cup-2023-tournament-analysis.pdf" TargetMode="External"/><Relationship Id="rId29" Type="http://schemas.openxmlformats.org/officeDocument/2006/relationships/hyperlink" Target="https://fundraise.sportsfoundation.org.au/running-on-empty" TargetMode="External"/><Relationship Id="rId41" Type="http://schemas.openxmlformats.org/officeDocument/2006/relationships/hyperlink" Target="https://www.sportintegrity.gov.au/news/ministerial-statements/2024-01/australian-government-bolsters-safeguards-sport" TargetMode="External"/><Relationship Id="rId1" Type="http://schemas.openxmlformats.org/officeDocument/2006/relationships/hyperlink" Target="https://www.health.gov.au/resources/publications/safeguarding-the-integrity-of-sport?language=en" TargetMode="External"/><Relationship Id="rId6" Type="http://schemas.openxmlformats.org/officeDocument/2006/relationships/hyperlink" Target="https://ro.uow.edu.au/cgi/viewcontent.cgi?article=5913&amp;context=sspapers" TargetMode="External"/><Relationship Id="rId11" Type="http://schemas.openxmlformats.org/officeDocument/2006/relationships/hyperlink" Target="https://www.health.gov.au/ministers/senator-the-hon-richard-colbeck/media/delivering-new-national-high-performance-sports-strategy" TargetMode="External"/><Relationship Id="rId24" Type="http://schemas.openxmlformats.org/officeDocument/2006/relationships/hyperlink" Target="https://www.abc.net.au/news/2023-04-03/paralympic-games-classification-system-exploited-australian/102165924" TargetMode="External"/><Relationship Id="rId32" Type="http://schemas.openxmlformats.org/officeDocument/2006/relationships/hyperlink" Target="https://www.google.com.au/url?sa=t&amp;rct=j&amp;q=&amp;esrc=s&amp;source=web&amp;cd=&amp;ved=2ahUKEwi9hLbGs-iCAxUNGogKHQlcDYMQFnoECBEQAQ&amp;url=https%3A%2F%2Fwww.health.gov.au%2Fsites%2Fdefault%2Ffiles%2F2023-05%2F2023-24_health_pbs_4.16_sport_integrity_australia.docx&amp;usg=AOvVaw1ltYST9c4AeKmyEC6yJbB2&amp;opi=89978449" TargetMode="External"/><Relationship Id="rId37" Type="http://schemas.openxmlformats.org/officeDocument/2006/relationships/hyperlink" Target="https://treasury.gov.au/sites/default/files/2022-03/258735_confederation_of_australian_sport.pdf" TargetMode="External"/><Relationship Id="rId40" Type="http://schemas.openxmlformats.org/officeDocument/2006/relationships/hyperlink" Target="https://www.sportintegrity.gov.au/news/integrity-blog/2023-06/aag-gives-voice-sport-integrity-matters" TargetMode="External"/><Relationship Id="rId5" Type="http://schemas.openxmlformats.org/officeDocument/2006/relationships/hyperlink" Target="https://www.sportforall.com.au/" TargetMode="External"/><Relationship Id="rId15" Type="http://schemas.openxmlformats.org/officeDocument/2006/relationships/hyperlink" Target="https://q2032-public-assets.s3.ap-southeast-2.amazonaws.com/documents/ELEVATE%202042%20Legacy%20Strategy_FULL%20LENGTH.pdf" TargetMode="External"/><Relationship Id="rId23" Type="http://schemas.openxmlformats.org/officeDocument/2006/relationships/hyperlink" Target="https://www.aic.gov.au/publications/tandi/tandi490" TargetMode="External"/><Relationship Id="rId28" Type="http://schemas.openxmlformats.org/officeDocument/2006/relationships/hyperlink" Target="https://www.reuters.com/article/us-doping-olympics-sochi/sample-re-tests-from-sochi-olympics-to-run-to-2022-ioc-idUSKBN1600UE" TargetMode="External"/><Relationship Id="rId36" Type="http://schemas.openxmlformats.org/officeDocument/2006/relationships/hyperlink" Target="https://asf.org.au/resources/blog/clubs-under-pressure" TargetMode="External"/><Relationship Id="rId10" Type="http://schemas.openxmlformats.org/officeDocument/2006/relationships/hyperlink" Target="https://www.pm.gov.au/media/securing-sporting-legacy-women-and-girls" TargetMode="External"/><Relationship Id="rId19" Type="http://schemas.openxmlformats.org/officeDocument/2006/relationships/hyperlink" Target="https://humanrights.gov.au/our-work/sex-discrimination/publications/change-routine-report-independent-review-gymnastics" TargetMode="External"/><Relationship Id="rId31" Type="http://schemas.openxmlformats.org/officeDocument/2006/relationships/hyperlink" Target="https://www.health.gov.au/ministers/the-hon-anika-wells-mp/media/securing-a-sporting-legacy-for-women-and-girls" TargetMode="External"/><Relationship Id="rId4" Type="http://schemas.openxmlformats.org/officeDocument/2006/relationships/hyperlink" Target="https://www.health.gov.au/topics/sport/about-sport-in-australia" TargetMode="External"/><Relationship Id="rId9" Type="http://schemas.openxmlformats.org/officeDocument/2006/relationships/hyperlink" Target="https://www.sportintegrity.gov.au/news/ministerial-statements/2024-01/australian-government-bolsters-safeguards-sport" TargetMode="External"/><Relationship Id="rId14" Type="http://schemas.openxmlformats.org/officeDocument/2006/relationships/hyperlink" Target="https://consultations.health.gov.au/office-for-sport/national-sport-plan/" TargetMode="External"/><Relationship Id="rId22" Type="http://schemas.openxmlformats.org/officeDocument/2006/relationships/hyperlink" Target="https://www.unodc.org/res/safeguardingsport/grcs/section-8_html/SPORTS_CORRUPTION_2021_S8.pdf" TargetMode="External"/><Relationship Id="rId27" Type="http://schemas.openxmlformats.org/officeDocument/2006/relationships/hyperlink" Target="https://www.wada-ama.org/sites/default/files/resources/files/2013-05-12-Lack-of-effectiveness-of-testing-WG-Report-Final.pdf" TargetMode="External"/><Relationship Id="rId30" Type="http://schemas.openxmlformats.org/officeDocument/2006/relationships/hyperlink" Target="https://asf.org.au/resources/blog/clubs-under-pressure" TargetMode="External"/><Relationship Id="rId35" Type="http://schemas.openxmlformats.org/officeDocument/2006/relationships/hyperlink" Target="https://asf.org.au/news/the-impact-of-covid-19-on-community-sport-september-report-updat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IA 2020 Colours">
      <a:dk1>
        <a:sysClr val="windowText" lastClr="000000"/>
      </a:dk1>
      <a:lt1>
        <a:sysClr val="window" lastClr="FFFFFF"/>
      </a:lt1>
      <a:dk2>
        <a:srgbClr val="101C3A"/>
      </a:dk2>
      <a:lt2>
        <a:srgbClr val="EBEAE8"/>
      </a:lt2>
      <a:accent1>
        <a:srgbClr val="101C3A"/>
      </a:accent1>
      <a:accent2>
        <a:srgbClr val="54959D"/>
      </a:accent2>
      <a:accent3>
        <a:srgbClr val="88D6DD"/>
      </a:accent3>
      <a:accent4>
        <a:srgbClr val="EDE84D"/>
      </a:accent4>
      <a:accent5>
        <a:srgbClr val="BA9538"/>
      </a:accent5>
      <a:accent6>
        <a:srgbClr val="000000"/>
      </a:accent6>
      <a:hlink>
        <a:srgbClr val="0046FF"/>
      </a:hlink>
      <a:folHlink>
        <a:srgbClr val="0046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115</Pages>
  <Words>59775</Words>
  <Characters>340723</Characters>
  <Application>Microsoft Office Word</Application>
  <DocSecurity>0</DocSecurity>
  <Lines>2839</Lines>
  <Paragraphs>799</Paragraphs>
  <ScaleCrop>false</ScaleCrop>
  <Company/>
  <LinksUpToDate>false</LinksUpToDate>
  <CharactersWithSpaces>399699</CharactersWithSpaces>
  <SharedDoc>false</SharedDoc>
  <HLinks>
    <vt:vector size="1236" baseType="variant">
      <vt:variant>
        <vt:i4>196681</vt:i4>
      </vt:variant>
      <vt:variant>
        <vt:i4>642</vt:i4>
      </vt:variant>
      <vt:variant>
        <vt:i4>0</vt:i4>
      </vt:variant>
      <vt:variant>
        <vt:i4>5</vt:i4>
      </vt:variant>
      <vt:variant>
        <vt:lpwstr>http://www.wrestling.com.au/</vt:lpwstr>
      </vt:variant>
      <vt:variant>
        <vt:lpwstr/>
      </vt:variant>
      <vt:variant>
        <vt:i4>2555950</vt:i4>
      </vt:variant>
      <vt:variant>
        <vt:i4>639</vt:i4>
      </vt:variant>
      <vt:variant>
        <vt:i4>0</vt:i4>
      </vt:variant>
      <vt:variant>
        <vt:i4>5</vt:i4>
      </vt:variant>
      <vt:variant>
        <vt:lpwstr>http://www.awwf.com.au/</vt:lpwstr>
      </vt:variant>
      <vt:variant>
        <vt:lpwstr/>
      </vt:variant>
      <vt:variant>
        <vt:i4>4784202</vt:i4>
      </vt:variant>
      <vt:variant>
        <vt:i4>636</vt:i4>
      </vt:variant>
      <vt:variant>
        <vt:i4>0</vt:i4>
      </vt:variant>
      <vt:variant>
        <vt:i4>5</vt:i4>
      </vt:variant>
      <vt:variant>
        <vt:lpwstr>http://www.waterpoloaustralia.com.au/</vt:lpwstr>
      </vt:variant>
      <vt:variant>
        <vt:lpwstr/>
      </vt:variant>
      <vt:variant>
        <vt:i4>5373963</vt:i4>
      </vt:variant>
      <vt:variant>
        <vt:i4>633</vt:i4>
      </vt:variant>
      <vt:variant>
        <vt:i4>0</vt:i4>
      </vt:variant>
      <vt:variant>
        <vt:i4>5</vt:i4>
      </vt:variant>
      <vt:variant>
        <vt:lpwstr>http://www.wakoaustralia.org/</vt:lpwstr>
      </vt:variant>
      <vt:variant>
        <vt:lpwstr/>
      </vt:variant>
      <vt:variant>
        <vt:i4>2097206</vt:i4>
      </vt:variant>
      <vt:variant>
        <vt:i4>630</vt:i4>
      </vt:variant>
      <vt:variant>
        <vt:i4>0</vt:i4>
      </vt:variant>
      <vt:variant>
        <vt:i4>5</vt:i4>
      </vt:variant>
      <vt:variant>
        <vt:lpwstr>https://volleyball.org.au/</vt:lpwstr>
      </vt:variant>
      <vt:variant>
        <vt:lpwstr/>
      </vt:variant>
      <vt:variant>
        <vt:i4>3080249</vt:i4>
      </vt:variant>
      <vt:variant>
        <vt:i4>627</vt:i4>
      </vt:variant>
      <vt:variant>
        <vt:i4>0</vt:i4>
      </vt:variant>
      <vt:variant>
        <vt:i4>5</vt:i4>
      </vt:variant>
      <vt:variant>
        <vt:lpwstr>http://www.unisport.com.au/</vt:lpwstr>
      </vt:variant>
      <vt:variant>
        <vt:lpwstr/>
      </vt:variant>
      <vt:variant>
        <vt:i4>393283</vt:i4>
      </vt:variant>
      <vt:variant>
        <vt:i4>624</vt:i4>
      </vt:variant>
      <vt:variant>
        <vt:i4>0</vt:i4>
      </vt:variant>
      <vt:variant>
        <vt:i4>5</vt:i4>
      </vt:variant>
      <vt:variant>
        <vt:lpwstr>http://www.triathlon.org.au/</vt:lpwstr>
      </vt:variant>
      <vt:variant>
        <vt:lpwstr/>
      </vt:variant>
      <vt:variant>
        <vt:i4>4718656</vt:i4>
      </vt:variant>
      <vt:variant>
        <vt:i4>621</vt:i4>
      </vt:variant>
      <vt:variant>
        <vt:i4>0</vt:i4>
      </vt:variant>
      <vt:variant>
        <vt:i4>5</vt:i4>
      </vt:variant>
      <vt:variant>
        <vt:lpwstr>http://www.transplant.org.au/</vt:lpwstr>
      </vt:variant>
      <vt:variant>
        <vt:lpwstr/>
      </vt:variant>
      <vt:variant>
        <vt:i4>1310744</vt:i4>
      </vt:variant>
      <vt:variant>
        <vt:i4>618</vt:i4>
      </vt:variant>
      <vt:variant>
        <vt:i4>0</vt:i4>
      </vt:variant>
      <vt:variant>
        <vt:i4>5</vt:i4>
      </vt:variant>
      <vt:variant>
        <vt:lpwstr>http://touchfootball.com.au/</vt:lpwstr>
      </vt:variant>
      <vt:variant>
        <vt:lpwstr/>
      </vt:variant>
      <vt:variant>
        <vt:i4>6225986</vt:i4>
      </vt:variant>
      <vt:variant>
        <vt:i4>615</vt:i4>
      </vt:variant>
      <vt:variant>
        <vt:i4>0</vt:i4>
      </vt:variant>
      <vt:variant>
        <vt:i4>5</vt:i4>
      </vt:variant>
      <vt:variant>
        <vt:lpwstr>http://www.tenpin.org.au/</vt:lpwstr>
      </vt:variant>
      <vt:variant>
        <vt:lpwstr/>
      </vt:variant>
      <vt:variant>
        <vt:i4>4325447</vt:i4>
      </vt:variant>
      <vt:variant>
        <vt:i4>612</vt:i4>
      </vt:variant>
      <vt:variant>
        <vt:i4>0</vt:i4>
      </vt:variant>
      <vt:variant>
        <vt:i4>5</vt:i4>
      </vt:variant>
      <vt:variant>
        <vt:lpwstr>http://www.tennis.com.au/</vt:lpwstr>
      </vt:variant>
      <vt:variant>
        <vt:lpwstr/>
      </vt:variant>
      <vt:variant>
        <vt:i4>6684713</vt:i4>
      </vt:variant>
      <vt:variant>
        <vt:i4>609</vt:i4>
      </vt:variant>
      <vt:variant>
        <vt:i4>0</vt:i4>
      </vt:variant>
      <vt:variant>
        <vt:i4>5</vt:i4>
      </vt:variant>
      <vt:variant>
        <vt:lpwstr>http://www.tabletennis.org.au/</vt:lpwstr>
      </vt:variant>
      <vt:variant>
        <vt:lpwstr/>
      </vt:variant>
      <vt:variant>
        <vt:i4>1704030</vt:i4>
      </vt:variant>
      <vt:variant>
        <vt:i4>606</vt:i4>
      </vt:variant>
      <vt:variant>
        <vt:i4>0</vt:i4>
      </vt:variant>
      <vt:variant>
        <vt:i4>5</vt:i4>
      </vt:variant>
      <vt:variant>
        <vt:lpwstr>https://www.swimming.org.au/</vt:lpwstr>
      </vt:variant>
      <vt:variant>
        <vt:lpwstr/>
      </vt:variant>
      <vt:variant>
        <vt:i4>4390990</vt:i4>
      </vt:variant>
      <vt:variant>
        <vt:i4>603</vt:i4>
      </vt:variant>
      <vt:variant>
        <vt:i4>0</vt:i4>
      </vt:variant>
      <vt:variant>
        <vt:i4>5</vt:i4>
      </vt:variant>
      <vt:variant>
        <vt:lpwstr>http://www.surfingaustralia.com/</vt:lpwstr>
      </vt:variant>
      <vt:variant>
        <vt:lpwstr/>
      </vt:variant>
      <vt:variant>
        <vt:i4>6750255</vt:i4>
      </vt:variant>
      <vt:variant>
        <vt:i4>600</vt:i4>
      </vt:variant>
      <vt:variant>
        <vt:i4>0</vt:i4>
      </vt:variant>
      <vt:variant>
        <vt:i4>5</vt:i4>
      </vt:variant>
      <vt:variant>
        <vt:lpwstr>https://sls.com.au/</vt:lpwstr>
      </vt:variant>
      <vt:variant>
        <vt:lpwstr/>
      </vt:variant>
      <vt:variant>
        <vt:i4>5832769</vt:i4>
      </vt:variant>
      <vt:variant>
        <vt:i4>597</vt:i4>
      </vt:variant>
      <vt:variant>
        <vt:i4>0</vt:i4>
      </vt:variant>
      <vt:variant>
        <vt:i4>5</vt:i4>
      </vt:variant>
      <vt:variant>
        <vt:lpwstr>http://www.squash.org.au/</vt:lpwstr>
      </vt:variant>
      <vt:variant>
        <vt:lpwstr/>
      </vt:variant>
      <vt:variant>
        <vt:i4>7733373</vt:i4>
      </vt:variant>
      <vt:variant>
        <vt:i4>594</vt:i4>
      </vt:variant>
      <vt:variant>
        <vt:i4>0</vt:i4>
      </vt:variant>
      <vt:variant>
        <vt:i4>5</vt:i4>
      </vt:variant>
      <vt:variant>
        <vt:lpwstr>http://sportinclusionaustralia.org.au/</vt:lpwstr>
      </vt:variant>
      <vt:variant>
        <vt:lpwstr/>
      </vt:variant>
      <vt:variant>
        <vt:i4>4325456</vt:i4>
      </vt:variant>
      <vt:variant>
        <vt:i4>591</vt:i4>
      </vt:variant>
      <vt:variant>
        <vt:i4>0</vt:i4>
      </vt:variant>
      <vt:variant>
        <vt:i4>5</vt:i4>
      </vt:variant>
      <vt:variant>
        <vt:lpwstr>http://www.sportclimbingaustralia.org.au/</vt:lpwstr>
      </vt:variant>
      <vt:variant>
        <vt:lpwstr/>
      </vt:variant>
      <vt:variant>
        <vt:i4>6488125</vt:i4>
      </vt:variant>
      <vt:variant>
        <vt:i4>588</vt:i4>
      </vt:variant>
      <vt:variant>
        <vt:i4>0</vt:i4>
      </vt:variant>
      <vt:variant>
        <vt:i4>5</vt:i4>
      </vt:variant>
      <vt:variant>
        <vt:lpwstr>http://www.specialolympics.com.au/</vt:lpwstr>
      </vt:variant>
      <vt:variant>
        <vt:lpwstr/>
      </vt:variant>
      <vt:variant>
        <vt:i4>3604527</vt:i4>
      </vt:variant>
      <vt:variant>
        <vt:i4>585</vt:i4>
      </vt:variant>
      <vt:variant>
        <vt:i4>0</vt:i4>
      </vt:variant>
      <vt:variant>
        <vt:i4>5</vt:i4>
      </vt:variant>
      <vt:variant>
        <vt:lpwstr>http://www.softball.org.au/</vt:lpwstr>
      </vt:variant>
      <vt:variant>
        <vt:lpwstr/>
      </vt:variant>
      <vt:variant>
        <vt:i4>3145760</vt:i4>
      </vt:variant>
      <vt:variant>
        <vt:i4>582</vt:i4>
      </vt:variant>
      <vt:variant>
        <vt:i4>0</vt:i4>
      </vt:variant>
      <vt:variant>
        <vt:i4>5</vt:i4>
      </vt:variant>
      <vt:variant>
        <vt:lpwstr>http://www.snow.org.au/</vt:lpwstr>
      </vt:variant>
      <vt:variant>
        <vt:lpwstr/>
      </vt:variant>
      <vt:variant>
        <vt:i4>262219</vt:i4>
      </vt:variant>
      <vt:variant>
        <vt:i4>579</vt:i4>
      </vt:variant>
      <vt:variant>
        <vt:i4>0</vt:i4>
      </vt:variant>
      <vt:variant>
        <vt:i4>5</vt:i4>
      </vt:variant>
      <vt:variant>
        <vt:lpwstr>http://www.skippingaustralia.org.au/</vt:lpwstr>
      </vt:variant>
      <vt:variant>
        <vt:lpwstr/>
      </vt:variant>
      <vt:variant>
        <vt:i4>5374027</vt:i4>
      </vt:variant>
      <vt:variant>
        <vt:i4>576</vt:i4>
      </vt:variant>
      <vt:variant>
        <vt:i4>0</vt:i4>
      </vt:variant>
      <vt:variant>
        <vt:i4>5</vt:i4>
      </vt:variant>
      <vt:variant>
        <vt:lpwstr>http://www.skateaustralia.org.au/</vt:lpwstr>
      </vt:variant>
      <vt:variant>
        <vt:lpwstr/>
      </vt:variant>
      <vt:variant>
        <vt:i4>4718604</vt:i4>
      </vt:variant>
      <vt:variant>
        <vt:i4>573</vt:i4>
      </vt:variant>
      <vt:variant>
        <vt:i4>0</vt:i4>
      </vt:variant>
      <vt:variant>
        <vt:i4>5</vt:i4>
      </vt:variant>
      <vt:variant>
        <vt:lpwstr>http://www.shootingaustralia.org/</vt:lpwstr>
      </vt:variant>
      <vt:variant>
        <vt:lpwstr/>
      </vt:variant>
      <vt:variant>
        <vt:i4>5505093</vt:i4>
      </vt:variant>
      <vt:variant>
        <vt:i4>570</vt:i4>
      </vt:variant>
      <vt:variant>
        <vt:i4>0</vt:i4>
      </vt:variant>
      <vt:variant>
        <vt:i4>5</vt:i4>
      </vt:variant>
      <vt:variant>
        <vt:lpwstr>http://www.rugbyaustralia.com.au/</vt:lpwstr>
      </vt:variant>
      <vt:variant>
        <vt:lpwstr/>
      </vt:variant>
      <vt:variant>
        <vt:i4>6488105</vt:i4>
      </vt:variant>
      <vt:variant>
        <vt:i4>567</vt:i4>
      </vt:variant>
      <vt:variant>
        <vt:i4>0</vt:i4>
      </vt:variant>
      <vt:variant>
        <vt:i4>5</vt:i4>
      </vt:variant>
      <vt:variant>
        <vt:lpwstr>https://rowingaustralia.com.au/</vt:lpwstr>
      </vt:variant>
      <vt:variant>
        <vt:lpwstr/>
      </vt:variant>
      <vt:variant>
        <vt:i4>8257587</vt:i4>
      </vt:variant>
      <vt:variant>
        <vt:i4>564</vt:i4>
      </vt:variant>
      <vt:variant>
        <vt:i4>0</vt:i4>
      </vt:variant>
      <vt:variant>
        <vt:i4>5</vt:i4>
      </vt:variant>
      <vt:variant>
        <vt:lpwstr>http://www.rda.org.au/</vt:lpwstr>
      </vt:variant>
      <vt:variant>
        <vt:lpwstr/>
      </vt:variant>
      <vt:variant>
        <vt:i4>917595</vt:i4>
      </vt:variant>
      <vt:variant>
        <vt:i4>561</vt:i4>
      </vt:variant>
      <vt:variant>
        <vt:i4>0</vt:i4>
      </vt:variant>
      <vt:variant>
        <vt:i4>5</vt:i4>
      </vt:variant>
      <vt:variant>
        <vt:lpwstr>http://www.ponyclubaustralia.com.au/</vt:lpwstr>
      </vt:variant>
      <vt:variant>
        <vt:lpwstr/>
      </vt:variant>
      <vt:variant>
        <vt:i4>5177437</vt:i4>
      </vt:variant>
      <vt:variant>
        <vt:i4>558</vt:i4>
      </vt:variant>
      <vt:variant>
        <vt:i4>0</vt:i4>
      </vt:variant>
      <vt:variant>
        <vt:i4>5</vt:i4>
      </vt:variant>
      <vt:variant>
        <vt:lpwstr>http://www.polocrosse.org.au/</vt:lpwstr>
      </vt:variant>
      <vt:variant>
        <vt:lpwstr/>
      </vt:variant>
      <vt:variant>
        <vt:i4>8257599</vt:i4>
      </vt:variant>
      <vt:variant>
        <vt:i4>555</vt:i4>
      </vt:variant>
      <vt:variant>
        <vt:i4>0</vt:i4>
      </vt:variant>
      <vt:variant>
        <vt:i4>5</vt:i4>
      </vt:variant>
      <vt:variant>
        <vt:lpwstr>https://www.revolutionise.com.au/petanqueaus/home/</vt:lpwstr>
      </vt:variant>
      <vt:variant>
        <vt:lpwstr/>
      </vt:variant>
      <vt:variant>
        <vt:i4>4587603</vt:i4>
      </vt:variant>
      <vt:variant>
        <vt:i4>552</vt:i4>
      </vt:variant>
      <vt:variant>
        <vt:i4>0</vt:i4>
      </vt:variant>
      <vt:variant>
        <vt:i4>5</vt:i4>
      </vt:variant>
      <vt:variant>
        <vt:lpwstr>http://www.paralympic.org.au/</vt:lpwstr>
      </vt:variant>
      <vt:variant>
        <vt:lpwstr/>
      </vt:variant>
      <vt:variant>
        <vt:i4>327769</vt:i4>
      </vt:variant>
      <vt:variant>
        <vt:i4>549</vt:i4>
      </vt:variant>
      <vt:variant>
        <vt:i4>0</vt:i4>
      </vt:variant>
      <vt:variant>
        <vt:i4>5</vt:i4>
      </vt:variant>
      <vt:variant>
        <vt:lpwstr>http://www.canoe.org.au/</vt:lpwstr>
      </vt:variant>
      <vt:variant>
        <vt:lpwstr/>
      </vt:variant>
      <vt:variant>
        <vt:i4>3932214</vt:i4>
      </vt:variant>
      <vt:variant>
        <vt:i4>546</vt:i4>
      </vt:variant>
      <vt:variant>
        <vt:i4>0</vt:i4>
      </vt:variant>
      <vt:variant>
        <vt:i4>5</vt:i4>
      </vt:variant>
      <vt:variant>
        <vt:lpwstr>http://www.orienteering.asn.au/</vt:lpwstr>
      </vt:variant>
      <vt:variant>
        <vt:lpwstr/>
      </vt:variant>
      <vt:variant>
        <vt:i4>6160462</vt:i4>
      </vt:variant>
      <vt:variant>
        <vt:i4>543</vt:i4>
      </vt:variant>
      <vt:variant>
        <vt:i4>0</vt:i4>
      </vt:variant>
      <vt:variant>
        <vt:i4>5</vt:i4>
      </vt:variant>
      <vt:variant>
        <vt:lpwstr>http://www.owia.org/</vt:lpwstr>
      </vt:variant>
      <vt:variant>
        <vt:lpwstr/>
      </vt:variant>
      <vt:variant>
        <vt:i4>8126497</vt:i4>
      </vt:variant>
      <vt:variant>
        <vt:i4>540</vt:i4>
      </vt:variant>
      <vt:variant>
        <vt:i4>0</vt:i4>
      </vt:variant>
      <vt:variant>
        <vt:i4>5</vt:i4>
      </vt:variant>
      <vt:variant>
        <vt:lpwstr>http://www.netball.com.au/</vt:lpwstr>
      </vt:variant>
      <vt:variant>
        <vt:lpwstr/>
      </vt:variant>
      <vt:variant>
        <vt:i4>6881336</vt:i4>
      </vt:variant>
      <vt:variant>
        <vt:i4>537</vt:i4>
      </vt:variant>
      <vt:variant>
        <vt:i4>0</vt:i4>
      </vt:variant>
      <vt:variant>
        <vt:i4>5</vt:i4>
      </vt:variant>
      <vt:variant>
        <vt:lpwstr>http://www.nrl.com.au/</vt:lpwstr>
      </vt:variant>
      <vt:variant>
        <vt:lpwstr/>
      </vt:variant>
      <vt:variant>
        <vt:i4>8126569</vt:i4>
      </vt:variant>
      <vt:variant>
        <vt:i4>534</vt:i4>
      </vt:variant>
      <vt:variant>
        <vt:i4>0</vt:i4>
      </vt:variant>
      <vt:variant>
        <vt:i4>5</vt:i4>
      </vt:variant>
      <vt:variant>
        <vt:lpwstr>http://www.nationalcampdraft.com.au/au/aboutus/</vt:lpwstr>
      </vt:variant>
      <vt:variant>
        <vt:lpwstr/>
      </vt:variant>
      <vt:variant>
        <vt:i4>1376331</vt:i4>
      </vt:variant>
      <vt:variant>
        <vt:i4>531</vt:i4>
      </vt:variant>
      <vt:variant>
        <vt:i4>0</vt:i4>
      </vt:variant>
      <vt:variant>
        <vt:i4>5</vt:i4>
      </vt:variant>
      <vt:variant>
        <vt:lpwstr>http://www.muaythaiaustralia.com.au/home</vt:lpwstr>
      </vt:variant>
      <vt:variant>
        <vt:lpwstr/>
      </vt:variant>
      <vt:variant>
        <vt:i4>4128813</vt:i4>
      </vt:variant>
      <vt:variant>
        <vt:i4>528</vt:i4>
      </vt:variant>
      <vt:variant>
        <vt:i4>0</vt:i4>
      </vt:variant>
      <vt:variant>
        <vt:i4>5</vt:i4>
      </vt:variant>
      <vt:variant>
        <vt:lpwstr>http://www.cams.com.au/</vt:lpwstr>
      </vt:variant>
      <vt:variant>
        <vt:lpwstr/>
      </vt:variant>
      <vt:variant>
        <vt:i4>4259928</vt:i4>
      </vt:variant>
      <vt:variant>
        <vt:i4>525</vt:i4>
      </vt:variant>
      <vt:variant>
        <vt:i4>0</vt:i4>
      </vt:variant>
      <vt:variant>
        <vt:i4>5</vt:i4>
      </vt:variant>
      <vt:variant>
        <vt:lpwstr>http://www.ma.org.au/</vt:lpwstr>
      </vt:variant>
      <vt:variant>
        <vt:lpwstr/>
      </vt:variant>
      <vt:variant>
        <vt:i4>5505092</vt:i4>
      </vt:variant>
      <vt:variant>
        <vt:i4>522</vt:i4>
      </vt:variant>
      <vt:variant>
        <vt:i4>0</vt:i4>
      </vt:variant>
      <vt:variant>
        <vt:i4>5</vt:i4>
      </vt:variant>
      <vt:variant>
        <vt:lpwstr>https://modernpentathlon.org.au/</vt:lpwstr>
      </vt:variant>
      <vt:variant>
        <vt:lpwstr/>
      </vt:variant>
      <vt:variant>
        <vt:i4>2228323</vt:i4>
      </vt:variant>
      <vt:variant>
        <vt:i4>519</vt:i4>
      </vt:variant>
      <vt:variant>
        <vt:i4>0</vt:i4>
      </vt:variant>
      <vt:variant>
        <vt:i4>5</vt:i4>
      </vt:variant>
      <vt:variant>
        <vt:lpwstr>http://lacrosse.com.au/</vt:lpwstr>
      </vt:variant>
      <vt:variant>
        <vt:lpwstr/>
      </vt:variant>
      <vt:variant>
        <vt:i4>6160457</vt:i4>
      </vt:variant>
      <vt:variant>
        <vt:i4>516</vt:i4>
      </vt:variant>
      <vt:variant>
        <vt:i4>0</vt:i4>
      </vt:variant>
      <vt:variant>
        <vt:i4>5</vt:i4>
      </vt:variant>
      <vt:variant>
        <vt:lpwstr>http://www.kungfuwushuaustralia.com/</vt:lpwstr>
      </vt:variant>
      <vt:variant>
        <vt:lpwstr/>
      </vt:variant>
      <vt:variant>
        <vt:i4>6488113</vt:i4>
      </vt:variant>
      <vt:variant>
        <vt:i4>513</vt:i4>
      </vt:variant>
      <vt:variant>
        <vt:i4>0</vt:i4>
      </vt:variant>
      <vt:variant>
        <vt:i4>5</vt:i4>
      </vt:variant>
      <vt:variant>
        <vt:lpwstr>http://www.ausjudo.com.au/</vt:lpwstr>
      </vt:variant>
      <vt:variant>
        <vt:lpwstr/>
      </vt:variant>
      <vt:variant>
        <vt:i4>6619172</vt:i4>
      </vt:variant>
      <vt:variant>
        <vt:i4>510</vt:i4>
      </vt:variant>
      <vt:variant>
        <vt:i4>0</vt:i4>
      </vt:variant>
      <vt:variant>
        <vt:i4>5</vt:i4>
      </vt:variant>
      <vt:variant>
        <vt:lpwstr>http://www.isa.org.au/</vt:lpwstr>
      </vt:variant>
      <vt:variant>
        <vt:lpwstr/>
      </vt:variant>
      <vt:variant>
        <vt:i4>6619199</vt:i4>
      </vt:variant>
      <vt:variant>
        <vt:i4>507</vt:i4>
      </vt:variant>
      <vt:variant>
        <vt:i4>0</vt:i4>
      </vt:variant>
      <vt:variant>
        <vt:i4>5</vt:i4>
      </vt:variant>
      <vt:variant>
        <vt:lpwstr>http://www.iha.org.au/</vt:lpwstr>
      </vt:variant>
      <vt:variant>
        <vt:lpwstr/>
      </vt:variant>
      <vt:variant>
        <vt:i4>4325444</vt:i4>
      </vt:variant>
      <vt:variant>
        <vt:i4>504</vt:i4>
      </vt:variant>
      <vt:variant>
        <vt:i4>0</vt:i4>
      </vt:variant>
      <vt:variant>
        <vt:i4>5</vt:i4>
      </vt:variant>
      <vt:variant>
        <vt:lpwstr>http://www.hockey.org.au/</vt:lpwstr>
      </vt:variant>
      <vt:variant>
        <vt:lpwstr/>
      </vt:variant>
      <vt:variant>
        <vt:i4>524374</vt:i4>
      </vt:variant>
      <vt:variant>
        <vt:i4>501</vt:i4>
      </vt:variant>
      <vt:variant>
        <vt:i4>0</vt:i4>
      </vt:variant>
      <vt:variant>
        <vt:i4>5</vt:i4>
      </vt:variant>
      <vt:variant>
        <vt:lpwstr>http://www.handballaustralia.org.au/</vt:lpwstr>
      </vt:variant>
      <vt:variant>
        <vt:lpwstr/>
      </vt:variant>
      <vt:variant>
        <vt:i4>5242951</vt:i4>
      </vt:variant>
      <vt:variant>
        <vt:i4>498</vt:i4>
      </vt:variant>
      <vt:variant>
        <vt:i4>0</vt:i4>
      </vt:variant>
      <vt:variant>
        <vt:i4>5</vt:i4>
      </vt:variant>
      <vt:variant>
        <vt:lpwstr>http://www.gymnastics.org.au/</vt:lpwstr>
      </vt:variant>
      <vt:variant>
        <vt:lpwstr/>
      </vt:variant>
      <vt:variant>
        <vt:i4>524372</vt:i4>
      </vt:variant>
      <vt:variant>
        <vt:i4>495</vt:i4>
      </vt:variant>
      <vt:variant>
        <vt:i4>0</vt:i4>
      </vt:variant>
      <vt:variant>
        <vt:i4>5</vt:i4>
      </vt:variant>
      <vt:variant>
        <vt:lpwstr>http://www.gridironaustralia.org.au/</vt:lpwstr>
      </vt:variant>
      <vt:variant>
        <vt:lpwstr/>
      </vt:variant>
      <vt:variant>
        <vt:i4>458828</vt:i4>
      </vt:variant>
      <vt:variant>
        <vt:i4>492</vt:i4>
      </vt:variant>
      <vt:variant>
        <vt:i4>0</vt:i4>
      </vt:variant>
      <vt:variant>
        <vt:i4>5</vt:i4>
      </vt:variant>
      <vt:variant>
        <vt:lpwstr>https://www.golf.org.au/</vt:lpwstr>
      </vt:variant>
      <vt:variant>
        <vt:lpwstr/>
      </vt:variant>
      <vt:variant>
        <vt:i4>2687101</vt:i4>
      </vt:variant>
      <vt:variant>
        <vt:i4>489</vt:i4>
      </vt:variant>
      <vt:variant>
        <vt:i4>0</vt:i4>
      </vt:variant>
      <vt:variant>
        <vt:i4>5</vt:i4>
      </vt:variant>
      <vt:variant>
        <vt:lpwstr>http://www.australasiangaelicgames.com/</vt:lpwstr>
      </vt:variant>
      <vt:variant>
        <vt:lpwstr/>
      </vt:variant>
      <vt:variant>
        <vt:i4>5046341</vt:i4>
      </vt:variant>
      <vt:variant>
        <vt:i4>486</vt:i4>
      </vt:variant>
      <vt:variant>
        <vt:i4>0</vt:i4>
      </vt:variant>
      <vt:variant>
        <vt:i4>5</vt:i4>
      </vt:variant>
      <vt:variant>
        <vt:lpwstr>https://www.footballaustralia.com.au/</vt:lpwstr>
      </vt:variant>
      <vt:variant>
        <vt:lpwstr/>
      </vt:variant>
      <vt:variant>
        <vt:i4>5439488</vt:i4>
      </vt:variant>
      <vt:variant>
        <vt:i4>483</vt:i4>
      </vt:variant>
      <vt:variant>
        <vt:i4>0</vt:i4>
      </vt:variant>
      <vt:variant>
        <vt:i4>5</vt:i4>
      </vt:variant>
      <vt:variant>
        <vt:lpwstr>http://floorballaustralia.org.au/</vt:lpwstr>
      </vt:variant>
      <vt:variant>
        <vt:lpwstr/>
      </vt:variant>
      <vt:variant>
        <vt:i4>6029406</vt:i4>
      </vt:variant>
      <vt:variant>
        <vt:i4>480</vt:i4>
      </vt:variant>
      <vt:variant>
        <vt:i4>0</vt:i4>
      </vt:variant>
      <vt:variant>
        <vt:i4>5</vt:i4>
      </vt:variant>
      <vt:variant>
        <vt:lpwstr>http://www.equestrian.org.au/</vt:lpwstr>
      </vt:variant>
      <vt:variant>
        <vt:lpwstr/>
      </vt:variant>
      <vt:variant>
        <vt:i4>6881339</vt:i4>
      </vt:variant>
      <vt:variant>
        <vt:i4>477</vt:i4>
      </vt:variant>
      <vt:variant>
        <vt:i4>0</vt:i4>
      </vt:variant>
      <vt:variant>
        <vt:i4>5</vt:i4>
      </vt:variant>
      <vt:variant>
        <vt:lpwstr>https://www.diving.org.au/</vt:lpwstr>
      </vt:variant>
      <vt:variant>
        <vt:lpwstr/>
      </vt:variant>
      <vt:variant>
        <vt:i4>7274535</vt:i4>
      </vt:variant>
      <vt:variant>
        <vt:i4>474</vt:i4>
      </vt:variant>
      <vt:variant>
        <vt:i4>0</vt:i4>
      </vt:variant>
      <vt:variant>
        <vt:i4>5</vt:i4>
      </vt:variant>
      <vt:variant>
        <vt:lpwstr>http://www.disabledwintersport.com.au/</vt:lpwstr>
      </vt:variant>
      <vt:variant>
        <vt:lpwstr/>
      </vt:variant>
      <vt:variant>
        <vt:i4>4456520</vt:i4>
      </vt:variant>
      <vt:variant>
        <vt:i4>471</vt:i4>
      </vt:variant>
      <vt:variant>
        <vt:i4>0</vt:i4>
      </vt:variant>
      <vt:variant>
        <vt:i4>5</vt:i4>
      </vt:variant>
      <vt:variant>
        <vt:lpwstr>http://www.sports.org.au/</vt:lpwstr>
      </vt:variant>
      <vt:variant>
        <vt:lpwstr/>
      </vt:variant>
      <vt:variant>
        <vt:i4>4259915</vt:i4>
      </vt:variant>
      <vt:variant>
        <vt:i4>468</vt:i4>
      </vt:variant>
      <vt:variant>
        <vt:i4>0</vt:i4>
      </vt:variant>
      <vt:variant>
        <vt:i4>5</vt:i4>
      </vt:variant>
      <vt:variant>
        <vt:lpwstr>http://www.deafsports.org.au/</vt:lpwstr>
      </vt:variant>
      <vt:variant>
        <vt:lpwstr/>
      </vt:variant>
      <vt:variant>
        <vt:i4>6094919</vt:i4>
      </vt:variant>
      <vt:variant>
        <vt:i4>465</vt:i4>
      </vt:variant>
      <vt:variant>
        <vt:i4>0</vt:i4>
      </vt:variant>
      <vt:variant>
        <vt:i4>5</vt:i4>
      </vt:variant>
      <vt:variant>
        <vt:lpwstr>http://www.dartsaustralia.com.au/</vt:lpwstr>
      </vt:variant>
      <vt:variant>
        <vt:lpwstr/>
      </vt:variant>
      <vt:variant>
        <vt:i4>5505114</vt:i4>
      </vt:variant>
      <vt:variant>
        <vt:i4>462</vt:i4>
      </vt:variant>
      <vt:variant>
        <vt:i4>0</vt:i4>
      </vt:variant>
      <vt:variant>
        <vt:i4>5</vt:i4>
      </vt:variant>
      <vt:variant>
        <vt:lpwstr>https://dancesport.org.au/welcome/welcome.php</vt:lpwstr>
      </vt:variant>
      <vt:variant>
        <vt:lpwstr/>
      </vt:variant>
      <vt:variant>
        <vt:i4>720904</vt:i4>
      </vt:variant>
      <vt:variant>
        <vt:i4>459</vt:i4>
      </vt:variant>
      <vt:variant>
        <vt:i4>0</vt:i4>
      </vt:variant>
      <vt:variant>
        <vt:i4>5</vt:i4>
      </vt:variant>
      <vt:variant>
        <vt:lpwstr>http://www.croquet-australia.com.au/</vt:lpwstr>
      </vt:variant>
      <vt:variant>
        <vt:lpwstr/>
      </vt:variant>
      <vt:variant>
        <vt:i4>2949158</vt:i4>
      </vt:variant>
      <vt:variant>
        <vt:i4>456</vt:i4>
      </vt:variant>
      <vt:variant>
        <vt:i4>0</vt:i4>
      </vt:variant>
      <vt:variant>
        <vt:i4>5</vt:i4>
      </vt:variant>
      <vt:variant>
        <vt:lpwstr>http://www.cricketaustralia.com.au/</vt:lpwstr>
      </vt:variant>
      <vt:variant>
        <vt:lpwstr/>
      </vt:variant>
      <vt:variant>
        <vt:i4>5767256</vt:i4>
      </vt:variant>
      <vt:variant>
        <vt:i4>453</vt:i4>
      </vt:variant>
      <vt:variant>
        <vt:i4>0</vt:i4>
      </vt:variant>
      <vt:variant>
        <vt:i4>5</vt:i4>
      </vt:variant>
      <vt:variant>
        <vt:lpwstr>http://www.boxing.org.au/</vt:lpwstr>
      </vt:variant>
      <vt:variant>
        <vt:lpwstr/>
      </vt:variant>
      <vt:variant>
        <vt:i4>6160465</vt:i4>
      </vt:variant>
      <vt:variant>
        <vt:i4>450</vt:i4>
      </vt:variant>
      <vt:variant>
        <vt:i4>0</vt:i4>
      </vt:variant>
      <vt:variant>
        <vt:i4>5</vt:i4>
      </vt:variant>
      <vt:variant>
        <vt:lpwstr>http://www.bowlsaustralia.com.au/</vt:lpwstr>
      </vt:variant>
      <vt:variant>
        <vt:lpwstr/>
      </vt:variant>
      <vt:variant>
        <vt:i4>5832786</vt:i4>
      </vt:variant>
      <vt:variant>
        <vt:i4>447</vt:i4>
      </vt:variant>
      <vt:variant>
        <vt:i4>0</vt:i4>
      </vt:variant>
      <vt:variant>
        <vt:i4>5</vt:i4>
      </vt:variant>
      <vt:variant>
        <vt:lpwstr>http://www.boccia.com.au/</vt:lpwstr>
      </vt:variant>
      <vt:variant>
        <vt:lpwstr/>
      </vt:variant>
      <vt:variant>
        <vt:i4>6029406</vt:i4>
      </vt:variant>
      <vt:variant>
        <vt:i4>444</vt:i4>
      </vt:variant>
      <vt:variant>
        <vt:i4>0</vt:i4>
      </vt:variant>
      <vt:variant>
        <vt:i4>5</vt:i4>
      </vt:variant>
      <vt:variant>
        <vt:lpwstr>http://www.bocceaustralia.com.au/</vt:lpwstr>
      </vt:variant>
      <vt:variant>
        <vt:lpwstr/>
      </vt:variant>
      <vt:variant>
        <vt:i4>524377</vt:i4>
      </vt:variant>
      <vt:variant>
        <vt:i4>441</vt:i4>
      </vt:variant>
      <vt:variant>
        <vt:i4>0</vt:i4>
      </vt:variant>
      <vt:variant>
        <vt:i4>5</vt:i4>
      </vt:variant>
      <vt:variant>
        <vt:lpwstr>http://www.slidingsports.org.au/</vt:lpwstr>
      </vt:variant>
      <vt:variant>
        <vt:lpwstr/>
      </vt:variant>
      <vt:variant>
        <vt:i4>2490424</vt:i4>
      </vt:variant>
      <vt:variant>
        <vt:i4>438</vt:i4>
      </vt:variant>
      <vt:variant>
        <vt:i4>0</vt:i4>
      </vt:variant>
      <vt:variant>
        <vt:i4>5</vt:i4>
      </vt:variant>
      <vt:variant>
        <vt:lpwstr>http://www.blindsportsaustralia.com.au/</vt:lpwstr>
      </vt:variant>
      <vt:variant>
        <vt:lpwstr/>
      </vt:variant>
      <vt:variant>
        <vt:i4>4259928</vt:i4>
      </vt:variant>
      <vt:variant>
        <vt:i4>435</vt:i4>
      </vt:variant>
      <vt:variant>
        <vt:i4>0</vt:i4>
      </vt:variant>
      <vt:variant>
        <vt:i4>5</vt:i4>
      </vt:variant>
      <vt:variant>
        <vt:lpwstr>http://www.basketball.net.au/</vt:lpwstr>
      </vt:variant>
      <vt:variant>
        <vt:lpwstr/>
      </vt:variant>
      <vt:variant>
        <vt:i4>3014710</vt:i4>
      </vt:variant>
      <vt:variant>
        <vt:i4>432</vt:i4>
      </vt:variant>
      <vt:variant>
        <vt:i4>0</vt:i4>
      </vt:variant>
      <vt:variant>
        <vt:i4>5</vt:i4>
      </vt:variant>
      <vt:variant>
        <vt:lpwstr>http://www.baseball.com.au/</vt:lpwstr>
      </vt:variant>
      <vt:variant>
        <vt:lpwstr/>
      </vt:variant>
      <vt:variant>
        <vt:i4>1572954</vt:i4>
      </vt:variant>
      <vt:variant>
        <vt:i4>429</vt:i4>
      </vt:variant>
      <vt:variant>
        <vt:i4>0</vt:i4>
      </vt:variant>
      <vt:variant>
        <vt:i4>5</vt:i4>
      </vt:variant>
      <vt:variant>
        <vt:lpwstr>http://www.badminton.org.au/</vt:lpwstr>
      </vt:variant>
      <vt:variant>
        <vt:lpwstr/>
      </vt:variant>
      <vt:variant>
        <vt:i4>7077949</vt:i4>
      </vt:variant>
      <vt:variant>
        <vt:i4>426</vt:i4>
      </vt:variant>
      <vt:variant>
        <vt:i4>0</vt:i4>
      </vt:variant>
      <vt:variant>
        <vt:i4>5</vt:i4>
      </vt:variant>
      <vt:variant>
        <vt:lpwstr>http://www.awf.com.au/</vt:lpwstr>
      </vt:variant>
      <vt:variant>
        <vt:lpwstr/>
      </vt:variant>
      <vt:variant>
        <vt:i4>7077951</vt:i4>
      </vt:variant>
      <vt:variant>
        <vt:i4>423</vt:i4>
      </vt:variant>
      <vt:variant>
        <vt:i4>0</vt:i4>
      </vt:variant>
      <vt:variant>
        <vt:i4>5</vt:i4>
      </vt:variant>
      <vt:variant>
        <vt:lpwstr>http://www.auf.com.au/</vt:lpwstr>
      </vt:variant>
      <vt:variant>
        <vt:lpwstr/>
      </vt:variant>
      <vt:variant>
        <vt:i4>4718595</vt:i4>
      </vt:variant>
      <vt:variant>
        <vt:i4>420</vt:i4>
      </vt:variant>
      <vt:variant>
        <vt:i4>0</vt:i4>
      </vt:variant>
      <vt:variant>
        <vt:i4>5</vt:i4>
      </vt:variant>
      <vt:variant>
        <vt:lpwstr>http://austkd.com.au/</vt:lpwstr>
      </vt:variant>
      <vt:variant>
        <vt:lpwstr/>
      </vt:variant>
      <vt:variant>
        <vt:i4>7929908</vt:i4>
      </vt:variant>
      <vt:variant>
        <vt:i4>417</vt:i4>
      </vt:variant>
      <vt:variant>
        <vt:i4>0</vt:i4>
      </vt:variant>
      <vt:variant>
        <vt:i4>5</vt:i4>
      </vt:variant>
      <vt:variant>
        <vt:lpwstr>http://www.sailing.org.au/</vt:lpwstr>
      </vt:variant>
      <vt:variant>
        <vt:lpwstr/>
      </vt:variant>
      <vt:variant>
        <vt:i4>4194392</vt:i4>
      </vt:variant>
      <vt:variant>
        <vt:i4>414</vt:i4>
      </vt:variant>
      <vt:variant>
        <vt:i4>0</vt:i4>
      </vt:variant>
      <vt:variant>
        <vt:i4>5</vt:i4>
      </vt:variant>
      <vt:variant>
        <vt:lpwstr>http://www.australianpolo.com.au/</vt:lpwstr>
      </vt:variant>
      <vt:variant>
        <vt:lpwstr/>
      </vt:variant>
      <vt:variant>
        <vt:i4>1441868</vt:i4>
      </vt:variant>
      <vt:variant>
        <vt:i4>411</vt:i4>
      </vt:variant>
      <vt:variant>
        <vt:i4>0</vt:i4>
      </vt:variant>
      <vt:variant>
        <vt:i4>5</vt:i4>
      </vt:variant>
      <vt:variant>
        <vt:lpwstr>https://aocra.com.au/</vt:lpwstr>
      </vt:variant>
      <vt:variant>
        <vt:lpwstr/>
      </vt:variant>
      <vt:variant>
        <vt:i4>5111890</vt:i4>
      </vt:variant>
      <vt:variant>
        <vt:i4>408</vt:i4>
      </vt:variant>
      <vt:variant>
        <vt:i4>0</vt:i4>
      </vt:variant>
      <vt:variant>
        <vt:i4>5</vt:i4>
      </vt:variant>
      <vt:variant>
        <vt:lpwstr>http://www.kendoaustralia.asn.au/</vt:lpwstr>
      </vt:variant>
      <vt:variant>
        <vt:lpwstr/>
      </vt:variant>
      <vt:variant>
        <vt:i4>7077921</vt:i4>
      </vt:variant>
      <vt:variant>
        <vt:i4>405</vt:i4>
      </vt:variant>
      <vt:variant>
        <vt:i4>0</vt:i4>
      </vt:variant>
      <vt:variant>
        <vt:i4>5</vt:i4>
      </vt:variant>
      <vt:variant>
        <vt:lpwstr>http://www.akf.com.au/</vt:lpwstr>
      </vt:variant>
      <vt:variant>
        <vt:lpwstr/>
      </vt:variant>
      <vt:variant>
        <vt:i4>6946853</vt:i4>
      </vt:variant>
      <vt:variant>
        <vt:i4>402</vt:i4>
      </vt:variant>
      <vt:variant>
        <vt:i4>0</vt:i4>
      </vt:variant>
      <vt:variant>
        <vt:i4>5</vt:i4>
      </vt:variant>
      <vt:variant>
        <vt:lpwstr>http://www.jujitsu.com.au/</vt:lpwstr>
      </vt:variant>
      <vt:variant>
        <vt:lpwstr/>
      </vt:variant>
      <vt:variant>
        <vt:i4>2949239</vt:i4>
      </vt:variant>
      <vt:variant>
        <vt:i4>399</vt:i4>
      </vt:variant>
      <vt:variant>
        <vt:i4>0</vt:i4>
      </vt:variant>
      <vt:variant>
        <vt:i4>5</vt:i4>
      </vt:variant>
      <vt:variant>
        <vt:lpwstr>http://www.australianiceracing.org/</vt:lpwstr>
      </vt:variant>
      <vt:variant>
        <vt:lpwstr/>
      </vt:variant>
      <vt:variant>
        <vt:i4>6684716</vt:i4>
      </vt:variant>
      <vt:variant>
        <vt:i4>396</vt:i4>
      </vt:variant>
      <vt:variant>
        <vt:i4>0</vt:i4>
      </vt:variant>
      <vt:variant>
        <vt:i4>5</vt:i4>
      </vt:variant>
      <vt:variant>
        <vt:lpwstr>http://www.afl.com.au/</vt:lpwstr>
      </vt:variant>
      <vt:variant>
        <vt:lpwstr/>
      </vt:variant>
      <vt:variant>
        <vt:i4>4194393</vt:i4>
      </vt:variant>
      <vt:variant>
        <vt:i4>393</vt:i4>
      </vt:variant>
      <vt:variant>
        <vt:i4>0</vt:i4>
      </vt:variant>
      <vt:variant>
        <vt:i4>5</vt:i4>
      </vt:variant>
      <vt:variant>
        <vt:lpwstr>http://www.afda.com/</vt:lpwstr>
      </vt:variant>
      <vt:variant>
        <vt:lpwstr/>
      </vt:variant>
      <vt:variant>
        <vt:i4>2228267</vt:i4>
      </vt:variant>
      <vt:variant>
        <vt:i4>390</vt:i4>
      </vt:variant>
      <vt:variant>
        <vt:i4>0</vt:i4>
      </vt:variant>
      <vt:variant>
        <vt:i4>5</vt:i4>
      </vt:variant>
      <vt:variant>
        <vt:lpwstr>http://www.ausfencing.org/</vt:lpwstr>
      </vt:variant>
      <vt:variant>
        <vt:lpwstr/>
      </vt:variant>
      <vt:variant>
        <vt:i4>3276860</vt:i4>
      </vt:variant>
      <vt:variant>
        <vt:i4>387</vt:i4>
      </vt:variant>
      <vt:variant>
        <vt:i4>0</vt:i4>
      </vt:variant>
      <vt:variant>
        <vt:i4>5</vt:i4>
      </vt:variant>
      <vt:variant>
        <vt:lpwstr>http://www.aebf.com.au/</vt:lpwstr>
      </vt:variant>
      <vt:variant>
        <vt:lpwstr/>
      </vt:variant>
      <vt:variant>
        <vt:i4>4259912</vt:i4>
      </vt:variant>
      <vt:variant>
        <vt:i4>384</vt:i4>
      </vt:variant>
      <vt:variant>
        <vt:i4>0</vt:i4>
      </vt:variant>
      <vt:variant>
        <vt:i4>5</vt:i4>
      </vt:variant>
      <vt:variant>
        <vt:lpwstr>http://www.ausdbf.com.au/</vt:lpwstr>
      </vt:variant>
      <vt:variant>
        <vt:lpwstr/>
      </vt:variant>
      <vt:variant>
        <vt:i4>7471136</vt:i4>
      </vt:variant>
      <vt:variant>
        <vt:i4>381</vt:i4>
      </vt:variant>
      <vt:variant>
        <vt:i4>0</vt:i4>
      </vt:variant>
      <vt:variant>
        <vt:i4>5</vt:i4>
      </vt:variant>
      <vt:variant>
        <vt:lpwstr>http://www.curling.org.au/</vt:lpwstr>
      </vt:variant>
      <vt:variant>
        <vt:lpwstr/>
      </vt:variant>
      <vt:variant>
        <vt:i4>5701638</vt:i4>
      </vt:variant>
      <vt:variant>
        <vt:i4>378</vt:i4>
      </vt:variant>
      <vt:variant>
        <vt:i4>0</vt:i4>
      </vt:variant>
      <vt:variant>
        <vt:i4>5</vt:i4>
      </vt:variant>
      <vt:variant>
        <vt:lpwstr>http://www.calisthenicsaustralia.org/</vt:lpwstr>
      </vt:variant>
      <vt:variant>
        <vt:lpwstr/>
      </vt:variant>
      <vt:variant>
        <vt:i4>2293822</vt:i4>
      </vt:variant>
      <vt:variant>
        <vt:i4>375</vt:i4>
      </vt:variant>
      <vt:variant>
        <vt:i4>0</vt:i4>
      </vt:variant>
      <vt:variant>
        <vt:i4>5</vt:i4>
      </vt:variant>
      <vt:variant>
        <vt:lpwstr>http://www.absc.com.au/</vt:lpwstr>
      </vt:variant>
      <vt:variant>
        <vt:lpwstr/>
      </vt:variant>
      <vt:variant>
        <vt:i4>7667758</vt:i4>
      </vt:variant>
      <vt:variant>
        <vt:i4>372</vt:i4>
      </vt:variant>
      <vt:variant>
        <vt:i4>0</vt:i4>
      </vt:variant>
      <vt:variant>
        <vt:i4>5</vt:i4>
      </vt:variant>
      <vt:variant>
        <vt:lpwstr>https://www.auscycling.org.au/</vt:lpwstr>
      </vt:variant>
      <vt:variant>
        <vt:lpwstr/>
      </vt:variant>
      <vt:variant>
        <vt:i4>1900613</vt:i4>
      </vt:variant>
      <vt:variant>
        <vt:i4>369</vt:i4>
      </vt:variant>
      <vt:variant>
        <vt:i4>0</vt:i4>
      </vt:variant>
      <vt:variant>
        <vt:i4>5</vt:i4>
      </vt:variant>
      <vt:variant>
        <vt:lpwstr>http://www.athletics.com.au/</vt:lpwstr>
      </vt:variant>
      <vt:variant>
        <vt:lpwstr/>
      </vt:variant>
      <vt:variant>
        <vt:i4>7798847</vt:i4>
      </vt:variant>
      <vt:variant>
        <vt:i4>366</vt:i4>
      </vt:variant>
      <vt:variant>
        <vt:i4>0</vt:i4>
      </vt:variant>
      <vt:variant>
        <vt:i4>5</vt:i4>
      </vt:variant>
      <vt:variant>
        <vt:lpwstr>http://www.synchro.org.au/</vt:lpwstr>
      </vt:variant>
      <vt:variant>
        <vt:lpwstr/>
      </vt:variant>
      <vt:variant>
        <vt:i4>7536703</vt:i4>
      </vt:variant>
      <vt:variant>
        <vt:i4>363</vt:i4>
      </vt:variant>
      <vt:variant>
        <vt:i4>0</vt:i4>
      </vt:variant>
      <vt:variant>
        <vt:i4>5</vt:i4>
      </vt:variant>
      <vt:variant>
        <vt:lpwstr>http://www.archery.org.au/</vt:lpwstr>
      </vt:variant>
      <vt:variant>
        <vt:lpwstr/>
      </vt:variant>
      <vt:variant>
        <vt:i4>2949166</vt:i4>
      </vt:variant>
      <vt:variant>
        <vt:i4>360</vt:i4>
      </vt:variant>
      <vt:variant>
        <vt:i4>0</vt:i4>
      </vt:variant>
      <vt:variant>
        <vt:i4>5</vt:i4>
      </vt:variant>
      <vt:variant>
        <vt:lpwstr>http://www.asac.asn.au/</vt:lpwstr>
      </vt:variant>
      <vt:variant>
        <vt:lpwstr/>
      </vt:variant>
      <vt:variant>
        <vt:i4>2228335</vt:i4>
      </vt:variant>
      <vt:variant>
        <vt:i4>357</vt:i4>
      </vt:variant>
      <vt:variant>
        <vt:i4>0</vt:i4>
      </vt:variant>
      <vt:variant>
        <vt:i4>5</vt:i4>
      </vt:variant>
      <vt:variant>
        <vt:lpwstr>https://asf.org.au/news/a-year-in-australian-sport</vt:lpwstr>
      </vt:variant>
      <vt:variant>
        <vt:lpwstr/>
      </vt:variant>
      <vt:variant>
        <vt:i4>5177412</vt:i4>
      </vt:variant>
      <vt:variant>
        <vt:i4>354</vt:i4>
      </vt:variant>
      <vt:variant>
        <vt:i4>0</vt:i4>
      </vt:variant>
      <vt:variant>
        <vt:i4>5</vt:i4>
      </vt:variant>
      <vt:variant>
        <vt:lpwstr>https://www.sportaus.gov.au/governance/principles/benchmarking-report</vt:lpwstr>
      </vt:variant>
      <vt:variant>
        <vt:lpwstr/>
      </vt:variant>
      <vt:variant>
        <vt:i4>1310720</vt:i4>
      </vt:variant>
      <vt:variant>
        <vt:i4>351</vt:i4>
      </vt:variant>
      <vt:variant>
        <vt:i4>0</vt:i4>
      </vt:variant>
      <vt:variant>
        <vt:i4>5</vt:i4>
      </vt:variant>
      <vt:variant>
        <vt:lpwstr>https://www.sportaus.gov.au/integrity_in_sport/transgender_and_gender_diverse_people_in_sport</vt:lpwstr>
      </vt:variant>
      <vt:variant>
        <vt:lpwstr/>
      </vt:variant>
      <vt:variant>
        <vt:i4>2687094</vt:i4>
      </vt:variant>
      <vt:variant>
        <vt:i4>348</vt:i4>
      </vt:variant>
      <vt:variant>
        <vt:i4>0</vt:i4>
      </vt:variant>
      <vt:variant>
        <vt:i4>5</vt:i4>
      </vt:variant>
      <vt:variant>
        <vt:lpwstr>https://sportintegrityaustralia.createsend1.com/t/y-i-pjhlyhd-l-c/</vt:lpwstr>
      </vt:variant>
      <vt:variant>
        <vt:lpwstr/>
      </vt:variant>
      <vt:variant>
        <vt:i4>2687099</vt:i4>
      </vt:variant>
      <vt:variant>
        <vt:i4>345</vt:i4>
      </vt:variant>
      <vt:variant>
        <vt:i4>0</vt:i4>
      </vt:variant>
      <vt:variant>
        <vt:i4>5</vt:i4>
      </vt:variant>
      <vt:variant>
        <vt:lpwstr>https://sportintegrityaustralia.createsend1.com/t/y-i-pjhlyhd-l-n/</vt:lpwstr>
      </vt:variant>
      <vt:variant>
        <vt:lpwstr/>
      </vt:variant>
      <vt:variant>
        <vt:i4>2687095</vt:i4>
      </vt:variant>
      <vt:variant>
        <vt:i4>342</vt:i4>
      </vt:variant>
      <vt:variant>
        <vt:i4>0</vt:i4>
      </vt:variant>
      <vt:variant>
        <vt:i4>5</vt:i4>
      </vt:variant>
      <vt:variant>
        <vt:lpwstr>https://sportintegrityaustralia.createsend1.com/t/y-i-pjhlyhd-l-b/</vt:lpwstr>
      </vt:variant>
      <vt:variant>
        <vt:lpwstr/>
      </vt:variant>
      <vt:variant>
        <vt:i4>2687098</vt:i4>
      </vt:variant>
      <vt:variant>
        <vt:i4>339</vt:i4>
      </vt:variant>
      <vt:variant>
        <vt:i4>0</vt:i4>
      </vt:variant>
      <vt:variant>
        <vt:i4>5</vt:i4>
      </vt:variant>
      <vt:variant>
        <vt:lpwstr>https://sportintegrityaustralia.createsend1.com/t/y-i-pjhlyhd-l-o/</vt:lpwstr>
      </vt:variant>
      <vt:variant>
        <vt:lpwstr/>
      </vt:variant>
      <vt:variant>
        <vt:i4>2687072</vt:i4>
      </vt:variant>
      <vt:variant>
        <vt:i4>336</vt:i4>
      </vt:variant>
      <vt:variant>
        <vt:i4>0</vt:i4>
      </vt:variant>
      <vt:variant>
        <vt:i4>5</vt:i4>
      </vt:variant>
      <vt:variant>
        <vt:lpwstr>https://sportintegrityaustralia.createsend1.com/t/y-i-pjhlyhd-l-u/</vt:lpwstr>
      </vt:variant>
      <vt:variant>
        <vt:lpwstr/>
      </vt:variant>
      <vt:variant>
        <vt:i4>2687102</vt:i4>
      </vt:variant>
      <vt:variant>
        <vt:i4>333</vt:i4>
      </vt:variant>
      <vt:variant>
        <vt:i4>0</vt:i4>
      </vt:variant>
      <vt:variant>
        <vt:i4>5</vt:i4>
      </vt:variant>
      <vt:variant>
        <vt:lpwstr>https://sportintegrityaustralia.createsend1.com/t/y-i-pjhlyhd-l-k/</vt:lpwstr>
      </vt:variant>
      <vt:variant>
        <vt:lpwstr/>
      </vt:variant>
      <vt:variant>
        <vt:i4>2687101</vt:i4>
      </vt:variant>
      <vt:variant>
        <vt:i4>330</vt:i4>
      </vt:variant>
      <vt:variant>
        <vt:i4>0</vt:i4>
      </vt:variant>
      <vt:variant>
        <vt:i4>5</vt:i4>
      </vt:variant>
      <vt:variant>
        <vt:lpwstr>https://sportintegrityaustralia.createsend1.com/t/y-i-pjhlyhd-l-h/</vt:lpwstr>
      </vt:variant>
      <vt:variant>
        <vt:lpwstr/>
      </vt:variant>
      <vt:variant>
        <vt:i4>2687089</vt:i4>
      </vt:variant>
      <vt:variant>
        <vt:i4>327</vt:i4>
      </vt:variant>
      <vt:variant>
        <vt:i4>0</vt:i4>
      </vt:variant>
      <vt:variant>
        <vt:i4>5</vt:i4>
      </vt:variant>
      <vt:variant>
        <vt:lpwstr>https://sportintegrityaustralia.createsend1.com/t/y-i-pjhlyhd-l-d/</vt:lpwstr>
      </vt:variant>
      <vt:variant>
        <vt:lpwstr/>
      </vt:variant>
      <vt:variant>
        <vt:i4>2687100</vt:i4>
      </vt:variant>
      <vt:variant>
        <vt:i4>324</vt:i4>
      </vt:variant>
      <vt:variant>
        <vt:i4>0</vt:i4>
      </vt:variant>
      <vt:variant>
        <vt:i4>5</vt:i4>
      </vt:variant>
      <vt:variant>
        <vt:lpwstr>https://sportintegrityaustralia.createsend1.com/t/y-i-pjhlyhd-l-i/</vt:lpwstr>
      </vt:variant>
      <vt:variant>
        <vt:lpwstr/>
      </vt:variant>
      <vt:variant>
        <vt:i4>2687073</vt:i4>
      </vt:variant>
      <vt:variant>
        <vt:i4>321</vt:i4>
      </vt:variant>
      <vt:variant>
        <vt:i4>0</vt:i4>
      </vt:variant>
      <vt:variant>
        <vt:i4>5</vt:i4>
      </vt:variant>
      <vt:variant>
        <vt:lpwstr>https://sportintegrityaustralia.createsend1.com/t/y-i-pjhlyhd-l-t/</vt:lpwstr>
      </vt:variant>
      <vt:variant>
        <vt:lpwstr/>
      </vt:variant>
      <vt:variant>
        <vt:i4>2687103</vt:i4>
      </vt:variant>
      <vt:variant>
        <vt:i4>318</vt:i4>
      </vt:variant>
      <vt:variant>
        <vt:i4>0</vt:i4>
      </vt:variant>
      <vt:variant>
        <vt:i4>5</vt:i4>
      </vt:variant>
      <vt:variant>
        <vt:lpwstr>https://sportintegrityaustralia.createsend1.com/t/y-i-pjhlyhd-l-j/</vt:lpwstr>
      </vt:variant>
      <vt:variant>
        <vt:lpwstr/>
      </vt:variant>
      <vt:variant>
        <vt:i4>3604599</vt:i4>
      </vt:variant>
      <vt:variant>
        <vt:i4>315</vt:i4>
      </vt:variant>
      <vt:variant>
        <vt:i4>0</vt:i4>
      </vt:variant>
      <vt:variant>
        <vt:i4>5</vt:i4>
      </vt:variant>
      <vt:variant>
        <vt:lpwstr>https://www.sportintegrity.gov.au/sites/default/files/Report of the review of Australia%E2%80%99s Sports Integrity Arrangements.pdf</vt:lpwstr>
      </vt:variant>
      <vt:variant>
        <vt:lpwstr/>
      </vt:variant>
      <vt:variant>
        <vt:i4>4980744</vt:i4>
      </vt:variant>
      <vt:variant>
        <vt:i4>312</vt:i4>
      </vt:variant>
      <vt:variant>
        <vt:i4>0</vt:i4>
      </vt:variant>
      <vt:variant>
        <vt:i4>5</vt:i4>
      </vt:variant>
      <vt:variant>
        <vt:lpwstr>https://www.esafety.gov.au/communities/sport/parents</vt:lpwstr>
      </vt:variant>
      <vt:variant>
        <vt:lpwstr/>
      </vt:variant>
      <vt:variant>
        <vt:i4>3604597</vt:i4>
      </vt:variant>
      <vt:variant>
        <vt:i4>309</vt:i4>
      </vt:variant>
      <vt:variant>
        <vt:i4>0</vt:i4>
      </vt:variant>
      <vt:variant>
        <vt:i4>5</vt:i4>
      </vt:variant>
      <vt:variant>
        <vt:lpwstr>https://www.esafety.gov.au/communities/sport/coaches-and-officials</vt:lpwstr>
      </vt:variant>
      <vt:variant>
        <vt:lpwstr/>
      </vt:variant>
      <vt:variant>
        <vt:i4>3539046</vt:i4>
      </vt:variant>
      <vt:variant>
        <vt:i4>306</vt:i4>
      </vt:variant>
      <vt:variant>
        <vt:i4>0</vt:i4>
      </vt:variant>
      <vt:variant>
        <vt:i4>5</vt:i4>
      </vt:variant>
      <vt:variant>
        <vt:lpwstr>https://www.esafety.gov.au/communities/sport/administrators</vt:lpwstr>
      </vt:variant>
      <vt:variant>
        <vt:lpwstr/>
      </vt:variant>
      <vt:variant>
        <vt:i4>5570648</vt:i4>
      </vt:variant>
      <vt:variant>
        <vt:i4>303</vt:i4>
      </vt:variant>
      <vt:variant>
        <vt:i4>0</vt:i4>
      </vt:variant>
      <vt:variant>
        <vt:i4>5</vt:i4>
      </vt:variant>
      <vt:variant>
        <vt:lpwstr>https://www.sportintegrity.gov.au/what-we-do/research</vt:lpwstr>
      </vt:variant>
      <vt:variant>
        <vt:lpwstr/>
      </vt:variant>
      <vt:variant>
        <vt:i4>5570648</vt:i4>
      </vt:variant>
      <vt:variant>
        <vt:i4>300</vt:i4>
      </vt:variant>
      <vt:variant>
        <vt:i4>0</vt:i4>
      </vt:variant>
      <vt:variant>
        <vt:i4>5</vt:i4>
      </vt:variant>
      <vt:variant>
        <vt:lpwstr>https://www.sportintegrity.gov.au/what-we-do/research</vt:lpwstr>
      </vt:variant>
      <vt:variant>
        <vt:lpwstr/>
      </vt:variant>
      <vt:variant>
        <vt:i4>5570648</vt:i4>
      </vt:variant>
      <vt:variant>
        <vt:i4>297</vt:i4>
      </vt:variant>
      <vt:variant>
        <vt:i4>0</vt:i4>
      </vt:variant>
      <vt:variant>
        <vt:i4>5</vt:i4>
      </vt:variant>
      <vt:variant>
        <vt:lpwstr>https://www.sportintegrity.gov.au/what-we-do/research</vt:lpwstr>
      </vt:variant>
      <vt:variant>
        <vt:lpwstr/>
      </vt:variant>
      <vt:variant>
        <vt:i4>5570648</vt:i4>
      </vt:variant>
      <vt:variant>
        <vt:i4>294</vt:i4>
      </vt:variant>
      <vt:variant>
        <vt:i4>0</vt:i4>
      </vt:variant>
      <vt:variant>
        <vt:i4>5</vt:i4>
      </vt:variant>
      <vt:variant>
        <vt:lpwstr>https://www.sportintegrity.gov.au/what-we-do/research</vt:lpwstr>
      </vt:variant>
      <vt:variant>
        <vt:lpwstr/>
      </vt:variant>
      <vt:variant>
        <vt:i4>5570648</vt:i4>
      </vt:variant>
      <vt:variant>
        <vt:i4>291</vt:i4>
      </vt:variant>
      <vt:variant>
        <vt:i4>0</vt:i4>
      </vt:variant>
      <vt:variant>
        <vt:i4>5</vt:i4>
      </vt:variant>
      <vt:variant>
        <vt:lpwstr>https://www.sportintegrity.gov.au/what-we-do/research</vt:lpwstr>
      </vt:variant>
      <vt:variant>
        <vt:lpwstr/>
      </vt:variant>
      <vt:variant>
        <vt:i4>4980744</vt:i4>
      </vt:variant>
      <vt:variant>
        <vt:i4>288</vt:i4>
      </vt:variant>
      <vt:variant>
        <vt:i4>0</vt:i4>
      </vt:variant>
      <vt:variant>
        <vt:i4>5</vt:i4>
      </vt:variant>
      <vt:variant>
        <vt:lpwstr>https://www.esafety.gov.au/communities/sport/parents</vt:lpwstr>
      </vt:variant>
      <vt:variant>
        <vt:lpwstr/>
      </vt:variant>
      <vt:variant>
        <vt:i4>3604597</vt:i4>
      </vt:variant>
      <vt:variant>
        <vt:i4>285</vt:i4>
      </vt:variant>
      <vt:variant>
        <vt:i4>0</vt:i4>
      </vt:variant>
      <vt:variant>
        <vt:i4>5</vt:i4>
      </vt:variant>
      <vt:variant>
        <vt:lpwstr>https://www.esafety.gov.au/communities/sport/coaches-and-officials</vt:lpwstr>
      </vt:variant>
      <vt:variant>
        <vt:lpwstr/>
      </vt:variant>
      <vt:variant>
        <vt:i4>3539046</vt:i4>
      </vt:variant>
      <vt:variant>
        <vt:i4>282</vt:i4>
      </vt:variant>
      <vt:variant>
        <vt:i4>0</vt:i4>
      </vt:variant>
      <vt:variant>
        <vt:i4>5</vt:i4>
      </vt:variant>
      <vt:variant>
        <vt:lpwstr>https://www.esafety.gov.au/communities/sport/administrators</vt:lpwstr>
      </vt:variant>
      <vt:variant>
        <vt:lpwstr/>
      </vt:variant>
      <vt:variant>
        <vt:i4>4980744</vt:i4>
      </vt:variant>
      <vt:variant>
        <vt:i4>279</vt:i4>
      </vt:variant>
      <vt:variant>
        <vt:i4>0</vt:i4>
      </vt:variant>
      <vt:variant>
        <vt:i4>5</vt:i4>
      </vt:variant>
      <vt:variant>
        <vt:lpwstr>https://www.sportintegrity.gov.au/about-us/corporate/finance/fees</vt:lpwstr>
      </vt:variant>
      <vt:variant>
        <vt:lpwstr/>
      </vt:variant>
      <vt:variant>
        <vt:i4>5767178</vt:i4>
      </vt:variant>
      <vt:variant>
        <vt:i4>276</vt:i4>
      </vt:variant>
      <vt:variant>
        <vt:i4>0</vt:i4>
      </vt:variant>
      <vt:variant>
        <vt:i4>5</vt:i4>
      </vt:variant>
      <vt:variant>
        <vt:lpwstr>https://www.clearinghouseforsport.gov.au/research/ausplay/results</vt:lpwstr>
      </vt:variant>
      <vt:variant>
        <vt:lpwstr/>
      </vt:variant>
      <vt:variant>
        <vt:i4>2883646</vt:i4>
      </vt:variant>
      <vt:variant>
        <vt:i4>273</vt:i4>
      </vt:variant>
      <vt:variant>
        <vt:i4>0</vt:i4>
      </vt:variant>
      <vt:variant>
        <vt:i4>5</vt:i4>
      </vt:variant>
      <vt:variant>
        <vt:lpwstr>https://www.health.gov.au/sites/default/files/documents/2020/01/safeguarding-the-integrity-of-sport-safeguarding-the-integrity-of-sport-the-government-response-to-the-wood-review.pdf</vt:lpwstr>
      </vt:variant>
      <vt:variant>
        <vt:lpwstr/>
      </vt:variant>
      <vt:variant>
        <vt:i4>131094</vt:i4>
      </vt:variant>
      <vt:variant>
        <vt:i4>270</vt:i4>
      </vt:variant>
      <vt:variant>
        <vt:i4>0</vt:i4>
      </vt:variant>
      <vt:variant>
        <vt:i4>5</vt:i4>
      </vt:variant>
      <vt:variant>
        <vt:lpwstr>https://www.beehive.govt.nz/release/new-standalone-integrity-entity-sport</vt:lpwstr>
      </vt:variant>
      <vt:variant>
        <vt:lpwstr/>
      </vt:variant>
      <vt:variant>
        <vt:i4>2949167</vt:i4>
      </vt:variant>
      <vt:variant>
        <vt:i4>267</vt:i4>
      </vt:variant>
      <vt:variant>
        <vt:i4>0</vt:i4>
      </vt:variant>
      <vt:variant>
        <vt:i4>5</vt:i4>
      </vt:variant>
      <vt:variant>
        <vt:lpwstr>https://www.gov.uk/government/calls-for-evidence/sport-integrity-call-for-evidence</vt:lpwstr>
      </vt:variant>
      <vt:variant>
        <vt:lpwstr/>
      </vt:variant>
      <vt:variant>
        <vt:i4>7077951</vt:i4>
      </vt:variant>
      <vt:variant>
        <vt:i4>264</vt:i4>
      </vt:variant>
      <vt:variant>
        <vt:i4>0</vt:i4>
      </vt:variant>
      <vt:variant>
        <vt:i4>5</vt:i4>
      </vt:variant>
      <vt:variant>
        <vt:lpwstr>https://en.wikipedia.org/wiki/Australian_Paralympic_Committee</vt:lpwstr>
      </vt:variant>
      <vt:variant>
        <vt:lpwstr/>
      </vt:variant>
      <vt:variant>
        <vt:i4>3735650</vt:i4>
      </vt:variant>
      <vt:variant>
        <vt:i4>261</vt:i4>
      </vt:variant>
      <vt:variant>
        <vt:i4>0</vt:i4>
      </vt:variant>
      <vt:variant>
        <vt:i4>5</vt:i4>
      </vt:variant>
      <vt:variant>
        <vt:lpwstr>https://en.wikipedia.org/wiki/Australian_Olympic_Committee</vt:lpwstr>
      </vt:variant>
      <vt:variant>
        <vt:lpwstr/>
      </vt:variant>
      <vt:variant>
        <vt:i4>1114167</vt:i4>
      </vt:variant>
      <vt:variant>
        <vt:i4>254</vt:i4>
      </vt:variant>
      <vt:variant>
        <vt:i4>0</vt:i4>
      </vt:variant>
      <vt:variant>
        <vt:i4>5</vt:i4>
      </vt:variant>
      <vt:variant>
        <vt:lpwstr/>
      </vt:variant>
      <vt:variant>
        <vt:lpwstr>_Toc154065469</vt:lpwstr>
      </vt:variant>
      <vt:variant>
        <vt:i4>1114167</vt:i4>
      </vt:variant>
      <vt:variant>
        <vt:i4>248</vt:i4>
      </vt:variant>
      <vt:variant>
        <vt:i4>0</vt:i4>
      </vt:variant>
      <vt:variant>
        <vt:i4>5</vt:i4>
      </vt:variant>
      <vt:variant>
        <vt:lpwstr/>
      </vt:variant>
      <vt:variant>
        <vt:lpwstr>_Toc154065468</vt:lpwstr>
      </vt:variant>
      <vt:variant>
        <vt:i4>1114167</vt:i4>
      </vt:variant>
      <vt:variant>
        <vt:i4>242</vt:i4>
      </vt:variant>
      <vt:variant>
        <vt:i4>0</vt:i4>
      </vt:variant>
      <vt:variant>
        <vt:i4>5</vt:i4>
      </vt:variant>
      <vt:variant>
        <vt:lpwstr/>
      </vt:variant>
      <vt:variant>
        <vt:lpwstr>_Toc154065467</vt:lpwstr>
      </vt:variant>
      <vt:variant>
        <vt:i4>1114167</vt:i4>
      </vt:variant>
      <vt:variant>
        <vt:i4>236</vt:i4>
      </vt:variant>
      <vt:variant>
        <vt:i4>0</vt:i4>
      </vt:variant>
      <vt:variant>
        <vt:i4>5</vt:i4>
      </vt:variant>
      <vt:variant>
        <vt:lpwstr/>
      </vt:variant>
      <vt:variant>
        <vt:lpwstr>_Toc154065466</vt:lpwstr>
      </vt:variant>
      <vt:variant>
        <vt:i4>1114167</vt:i4>
      </vt:variant>
      <vt:variant>
        <vt:i4>230</vt:i4>
      </vt:variant>
      <vt:variant>
        <vt:i4>0</vt:i4>
      </vt:variant>
      <vt:variant>
        <vt:i4>5</vt:i4>
      </vt:variant>
      <vt:variant>
        <vt:lpwstr/>
      </vt:variant>
      <vt:variant>
        <vt:lpwstr>_Toc154065465</vt:lpwstr>
      </vt:variant>
      <vt:variant>
        <vt:i4>1114167</vt:i4>
      </vt:variant>
      <vt:variant>
        <vt:i4>224</vt:i4>
      </vt:variant>
      <vt:variant>
        <vt:i4>0</vt:i4>
      </vt:variant>
      <vt:variant>
        <vt:i4>5</vt:i4>
      </vt:variant>
      <vt:variant>
        <vt:lpwstr/>
      </vt:variant>
      <vt:variant>
        <vt:lpwstr>_Toc154065464</vt:lpwstr>
      </vt:variant>
      <vt:variant>
        <vt:i4>1114167</vt:i4>
      </vt:variant>
      <vt:variant>
        <vt:i4>218</vt:i4>
      </vt:variant>
      <vt:variant>
        <vt:i4>0</vt:i4>
      </vt:variant>
      <vt:variant>
        <vt:i4>5</vt:i4>
      </vt:variant>
      <vt:variant>
        <vt:lpwstr/>
      </vt:variant>
      <vt:variant>
        <vt:lpwstr>_Toc154065463</vt:lpwstr>
      </vt:variant>
      <vt:variant>
        <vt:i4>1114167</vt:i4>
      </vt:variant>
      <vt:variant>
        <vt:i4>212</vt:i4>
      </vt:variant>
      <vt:variant>
        <vt:i4>0</vt:i4>
      </vt:variant>
      <vt:variant>
        <vt:i4>5</vt:i4>
      </vt:variant>
      <vt:variant>
        <vt:lpwstr/>
      </vt:variant>
      <vt:variant>
        <vt:lpwstr>_Toc154065462</vt:lpwstr>
      </vt:variant>
      <vt:variant>
        <vt:i4>1114167</vt:i4>
      </vt:variant>
      <vt:variant>
        <vt:i4>206</vt:i4>
      </vt:variant>
      <vt:variant>
        <vt:i4>0</vt:i4>
      </vt:variant>
      <vt:variant>
        <vt:i4>5</vt:i4>
      </vt:variant>
      <vt:variant>
        <vt:lpwstr/>
      </vt:variant>
      <vt:variant>
        <vt:lpwstr>_Toc154065461</vt:lpwstr>
      </vt:variant>
      <vt:variant>
        <vt:i4>1114167</vt:i4>
      </vt:variant>
      <vt:variant>
        <vt:i4>200</vt:i4>
      </vt:variant>
      <vt:variant>
        <vt:i4>0</vt:i4>
      </vt:variant>
      <vt:variant>
        <vt:i4>5</vt:i4>
      </vt:variant>
      <vt:variant>
        <vt:lpwstr/>
      </vt:variant>
      <vt:variant>
        <vt:lpwstr>_Toc154065460</vt:lpwstr>
      </vt:variant>
      <vt:variant>
        <vt:i4>1179703</vt:i4>
      </vt:variant>
      <vt:variant>
        <vt:i4>194</vt:i4>
      </vt:variant>
      <vt:variant>
        <vt:i4>0</vt:i4>
      </vt:variant>
      <vt:variant>
        <vt:i4>5</vt:i4>
      </vt:variant>
      <vt:variant>
        <vt:lpwstr/>
      </vt:variant>
      <vt:variant>
        <vt:lpwstr>_Toc154065459</vt:lpwstr>
      </vt:variant>
      <vt:variant>
        <vt:i4>1179703</vt:i4>
      </vt:variant>
      <vt:variant>
        <vt:i4>188</vt:i4>
      </vt:variant>
      <vt:variant>
        <vt:i4>0</vt:i4>
      </vt:variant>
      <vt:variant>
        <vt:i4>5</vt:i4>
      </vt:variant>
      <vt:variant>
        <vt:lpwstr/>
      </vt:variant>
      <vt:variant>
        <vt:lpwstr>_Toc154065458</vt:lpwstr>
      </vt:variant>
      <vt:variant>
        <vt:i4>1179703</vt:i4>
      </vt:variant>
      <vt:variant>
        <vt:i4>182</vt:i4>
      </vt:variant>
      <vt:variant>
        <vt:i4>0</vt:i4>
      </vt:variant>
      <vt:variant>
        <vt:i4>5</vt:i4>
      </vt:variant>
      <vt:variant>
        <vt:lpwstr/>
      </vt:variant>
      <vt:variant>
        <vt:lpwstr>_Toc154065457</vt:lpwstr>
      </vt:variant>
      <vt:variant>
        <vt:i4>1179703</vt:i4>
      </vt:variant>
      <vt:variant>
        <vt:i4>176</vt:i4>
      </vt:variant>
      <vt:variant>
        <vt:i4>0</vt:i4>
      </vt:variant>
      <vt:variant>
        <vt:i4>5</vt:i4>
      </vt:variant>
      <vt:variant>
        <vt:lpwstr/>
      </vt:variant>
      <vt:variant>
        <vt:lpwstr>_Toc154065456</vt:lpwstr>
      </vt:variant>
      <vt:variant>
        <vt:i4>1179703</vt:i4>
      </vt:variant>
      <vt:variant>
        <vt:i4>170</vt:i4>
      </vt:variant>
      <vt:variant>
        <vt:i4>0</vt:i4>
      </vt:variant>
      <vt:variant>
        <vt:i4>5</vt:i4>
      </vt:variant>
      <vt:variant>
        <vt:lpwstr/>
      </vt:variant>
      <vt:variant>
        <vt:lpwstr>_Toc154065455</vt:lpwstr>
      </vt:variant>
      <vt:variant>
        <vt:i4>1179703</vt:i4>
      </vt:variant>
      <vt:variant>
        <vt:i4>164</vt:i4>
      </vt:variant>
      <vt:variant>
        <vt:i4>0</vt:i4>
      </vt:variant>
      <vt:variant>
        <vt:i4>5</vt:i4>
      </vt:variant>
      <vt:variant>
        <vt:lpwstr/>
      </vt:variant>
      <vt:variant>
        <vt:lpwstr>_Toc154065454</vt:lpwstr>
      </vt:variant>
      <vt:variant>
        <vt:i4>1179703</vt:i4>
      </vt:variant>
      <vt:variant>
        <vt:i4>158</vt:i4>
      </vt:variant>
      <vt:variant>
        <vt:i4>0</vt:i4>
      </vt:variant>
      <vt:variant>
        <vt:i4>5</vt:i4>
      </vt:variant>
      <vt:variant>
        <vt:lpwstr/>
      </vt:variant>
      <vt:variant>
        <vt:lpwstr>_Toc154065453</vt:lpwstr>
      </vt:variant>
      <vt:variant>
        <vt:i4>1179703</vt:i4>
      </vt:variant>
      <vt:variant>
        <vt:i4>152</vt:i4>
      </vt:variant>
      <vt:variant>
        <vt:i4>0</vt:i4>
      </vt:variant>
      <vt:variant>
        <vt:i4>5</vt:i4>
      </vt:variant>
      <vt:variant>
        <vt:lpwstr/>
      </vt:variant>
      <vt:variant>
        <vt:lpwstr>_Toc154065452</vt:lpwstr>
      </vt:variant>
      <vt:variant>
        <vt:i4>1179703</vt:i4>
      </vt:variant>
      <vt:variant>
        <vt:i4>146</vt:i4>
      </vt:variant>
      <vt:variant>
        <vt:i4>0</vt:i4>
      </vt:variant>
      <vt:variant>
        <vt:i4>5</vt:i4>
      </vt:variant>
      <vt:variant>
        <vt:lpwstr/>
      </vt:variant>
      <vt:variant>
        <vt:lpwstr>_Toc154065451</vt:lpwstr>
      </vt:variant>
      <vt:variant>
        <vt:i4>1179703</vt:i4>
      </vt:variant>
      <vt:variant>
        <vt:i4>140</vt:i4>
      </vt:variant>
      <vt:variant>
        <vt:i4>0</vt:i4>
      </vt:variant>
      <vt:variant>
        <vt:i4>5</vt:i4>
      </vt:variant>
      <vt:variant>
        <vt:lpwstr/>
      </vt:variant>
      <vt:variant>
        <vt:lpwstr>_Toc154065450</vt:lpwstr>
      </vt:variant>
      <vt:variant>
        <vt:i4>1245239</vt:i4>
      </vt:variant>
      <vt:variant>
        <vt:i4>134</vt:i4>
      </vt:variant>
      <vt:variant>
        <vt:i4>0</vt:i4>
      </vt:variant>
      <vt:variant>
        <vt:i4>5</vt:i4>
      </vt:variant>
      <vt:variant>
        <vt:lpwstr/>
      </vt:variant>
      <vt:variant>
        <vt:lpwstr>_Toc154065449</vt:lpwstr>
      </vt:variant>
      <vt:variant>
        <vt:i4>1245239</vt:i4>
      </vt:variant>
      <vt:variant>
        <vt:i4>128</vt:i4>
      </vt:variant>
      <vt:variant>
        <vt:i4>0</vt:i4>
      </vt:variant>
      <vt:variant>
        <vt:i4>5</vt:i4>
      </vt:variant>
      <vt:variant>
        <vt:lpwstr/>
      </vt:variant>
      <vt:variant>
        <vt:lpwstr>_Toc154065448</vt:lpwstr>
      </vt:variant>
      <vt:variant>
        <vt:i4>1245239</vt:i4>
      </vt:variant>
      <vt:variant>
        <vt:i4>122</vt:i4>
      </vt:variant>
      <vt:variant>
        <vt:i4>0</vt:i4>
      </vt:variant>
      <vt:variant>
        <vt:i4>5</vt:i4>
      </vt:variant>
      <vt:variant>
        <vt:lpwstr/>
      </vt:variant>
      <vt:variant>
        <vt:lpwstr>_Toc154065447</vt:lpwstr>
      </vt:variant>
      <vt:variant>
        <vt:i4>1245239</vt:i4>
      </vt:variant>
      <vt:variant>
        <vt:i4>116</vt:i4>
      </vt:variant>
      <vt:variant>
        <vt:i4>0</vt:i4>
      </vt:variant>
      <vt:variant>
        <vt:i4>5</vt:i4>
      </vt:variant>
      <vt:variant>
        <vt:lpwstr/>
      </vt:variant>
      <vt:variant>
        <vt:lpwstr>_Toc154065446</vt:lpwstr>
      </vt:variant>
      <vt:variant>
        <vt:i4>1245239</vt:i4>
      </vt:variant>
      <vt:variant>
        <vt:i4>110</vt:i4>
      </vt:variant>
      <vt:variant>
        <vt:i4>0</vt:i4>
      </vt:variant>
      <vt:variant>
        <vt:i4>5</vt:i4>
      </vt:variant>
      <vt:variant>
        <vt:lpwstr/>
      </vt:variant>
      <vt:variant>
        <vt:lpwstr>_Toc154065445</vt:lpwstr>
      </vt:variant>
      <vt:variant>
        <vt:i4>1245239</vt:i4>
      </vt:variant>
      <vt:variant>
        <vt:i4>104</vt:i4>
      </vt:variant>
      <vt:variant>
        <vt:i4>0</vt:i4>
      </vt:variant>
      <vt:variant>
        <vt:i4>5</vt:i4>
      </vt:variant>
      <vt:variant>
        <vt:lpwstr/>
      </vt:variant>
      <vt:variant>
        <vt:lpwstr>_Toc154065444</vt:lpwstr>
      </vt:variant>
      <vt:variant>
        <vt:i4>1245239</vt:i4>
      </vt:variant>
      <vt:variant>
        <vt:i4>98</vt:i4>
      </vt:variant>
      <vt:variant>
        <vt:i4>0</vt:i4>
      </vt:variant>
      <vt:variant>
        <vt:i4>5</vt:i4>
      </vt:variant>
      <vt:variant>
        <vt:lpwstr/>
      </vt:variant>
      <vt:variant>
        <vt:lpwstr>_Toc154065443</vt:lpwstr>
      </vt:variant>
      <vt:variant>
        <vt:i4>1245239</vt:i4>
      </vt:variant>
      <vt:variant>
        <vt:i4>92</vt:i4>
      </vt:variant>
      <vt:variant>
        <vt:i4>0</vt:i4>
      </vt:variant>
      <vt:variant>
        <vt:i4>5</vt:i4>
      </vt:variant>
      <vt:variant>
        <vt:lpwstr/>
      </vt:variant>
      <vt:variant>
        <vt:lpwstr>_Toc154065442</vt:lpwstr>
      </vt:variant>
      <vt:variant>
        <vt:i4>1245239</vt:i4>
      </vt:variant>
      <vt:variant>
        <vt:i4>86</vt:i4>
      </vt:variant>
      <vt:variant>
        <vt:i4>0</vt:i4>
      </vt:variant>
      <vt:variant>
        <vt:i4>5</vt:i4>
      </vt:variant>
      <vt:variant>
        <vt:lpwstr/>
      </vt:variant>
      <vt:variant>
        <vt:lpwstr>_Toc154065441</vt:lpwstr>
      </vt:variant>
      <vt:variant>
        <vt:i4>1245239</vt:i4>
      </vt:variant>
      <vt:variant>
        <vt:i4>80</vt:i4>
      </vt:variant>
      <vt:variant>
        <vt:i4>0</vt:i4>
      </vt:variant>
      <vt:variant>
        <vt:i4>5</vt:i4>
      </vt:variant>
      <vt:variant>
        <vt:lpwstr/>
      </vt:variant>
      <vt:variant>
        <vt:lpwstr>_Toc154065440</vt:lpwstr>
      </vt:variant>
      <vt:variant>
        <vt:i4>1310775</vt:i4>
      </vt:variant>
      <vt:variant>
        <vt:i4>74</vt:i4>
      </vt:variant>
      <vt:variant>
        <vt:i4>0</vt:i4>
      </vt:variant>
      <vt:variant>
        <vt:i4>5</vt:i4>
      </vt:variant>
      <vt:variant>
        <vt:lpwstr/>
      </vt:variant>
      <vt:variant>
        <vt:lpwstr>_Toc154065439</vt:lpwstr>
      </vt:variant>
      <vt:variant>
        <vt:i4>1310775</vt:i4>
      </vt:variant>
      <vt:variant>
        <vt:i4>68</vt:i4>
      </vt:variant>
      <vt:variant>
        <vt:i4>0</vt:i4>
      </vt:variant>
      <vt:variant>
        <vt:i4>5</vt:i4>
      </vt:variant>
      <vt:variant>
        <vt:lpwstr/>
      </vt:variant>
      <vt:variant>
        <vt:lpwstr>_Toc154065438</vt:lpwstr>
      </vt:variant>
      <vt:variant>
        <vt:i4>1310775</vt:i4>
      </vt:variant>
      <vt:variant>
        <vt:i4>62</vt:i4>
      </vt:variant>
      <vt:variant>
        <vt:i4>0</vt:i4>
      </vt:variant>
      <vt:variant>
        <vt:i4>5</vt:i4>
      </vt:variant>
      <vt:variant>
        <vt:lpwstr/>
      </vt:variant>
      <vt:variant>
        <vt:lpwstr>_Toc154065437</vt:lpwstr>
      </vt:variant>
      <vt:variant>
        <vt:i4>1310775</vt:i4>
      </vt:variant>
      <vt:variant>
        <vt:i4>56</vt:i4>
      </vt:variant>
      <vt:variant>
        <vt:i4>0</vt:i4>
      </vt:variant>
      <vt:variant>
        <vt:i4>5</vt:i4>
      </vt:variant>
      <vt:variant>
        <vt:lpwstr/>
      </vt:variant>
      <vt:variant>
        <vt:lpwstr>_Toc154065436</vt:lpwstr>
      </vt:variant>
      <vt:variant>
        <vt:i4>1310775</vt:i4>
      </vt:variant>
      <vt:variant>
        <vt:i4>50</vt:i4>
      </vt:variant>
      <vt:variant>
        <vt:i4>0</vt:i4>
      </vt:variant>
      <vt:variant>
        <vt:i4>5</vt:i4>
      </vt:variant>
      <vt:variant>
        <vt:lpwstr/>
      </vt:variant>
      <vt:variant>
        <vt:lpwstr>_Toc154065435</vt:lpwstr>
      </vt:variant>
      <vt:variant>
        <vt:i4>1310775</vt:i4>
      </vt:variant>
      <vt:variant>
        <vt:i4>44</vt:i4>
      </vt:variant>
      <vt:variant>
        <vt:i4>0</vt:i4>
      </vt:variant>
      <vt:variant>
        <vt:i4>5</vt:i4>
      </vt:variant>
      <vt:variant>
        <vt:lpwstr/>
      </vt:variant>
      <vt:variant>
        <vt:lpwstr>_Toc154065434</vt:lpwstr>
      </vt:variant>
      <vt:variant>
        <vt:i4>1310775</vt:i4>
      </vt:variant>
      <vt:variant>
        <vt:i4>38</vt:i4>
      </vt:variant>
      <vt:variant>
        <vt:i4>0</vt:i4>
      </vt:variant>
      <vt:variant>
        <vt:i4>5</vt:i4>
      </vt:variant>
      <vt:variant>
        <vt:lpwstr/>
      </vt:variant>
      <vt:variant>
        <vt:lpwstr>_Toc154065433</vt:lpwstr>
      </vt:variant>
      <vt:variant>
        <vt:i4>1310775</vt:i4>
      </vt:variant>
      <vt:variant>
        <vt:i4>32</vt:i4>
      </vt:variant>
      <vt:variant>
        <vt:i4>0</vt:i4>
      </vt:variant>
      <vt:variant>
        <vt:i4>5</vt:i4>
      </vt:variant>
      <vt:variant>
        <vt:lpwstr/>
      </vt:variant>
      <vt:variant>
        <vt:lpwstr>_Toc154065432</vt:lpwstr>
      </vt:variant>
      <vt:variant>
        <vt:i4>1310775</vt:i4>
      </vt:variant>
      <vt:variant>
        <vt:i4>26</vt:i4>
      </vt:variant>
      <vt:variant>
        <vt:i4>0</vt:i4>
      </vt:variant>
      <vt:variant>
        <vt:i4>5</vt:i4>
      </vt:variant>
      <vt:variant>
        <vt:lpwstr/>
      </vt:variant>
      <vt:variant>
        <vt:lpwstr>_Toc154065431</vt:lpwstr>
      </vt:variant>
      <vt:variant>
        <vt:i4>1310775</vt:i4>
      </vt:variant>
      <vt:variant>
        <vt:i4>20</vt:i4>
      </vt:variant>
      <vt:variant>
        <vt:i4>0</vt:i4>
      </vt:variant>
      <vt:variant>
        <vt:i4>5</vt:i4>
      </vt:variant>
      <vt:variant>
        <vt:lpwstr/>
      </vt:variant>
      <vt:variant>
        <vt:lpwstr>_Toc154065430</vt:lpwstr>
      </vt:variant>
      <vt:variant>
        <vt:i4>1376311</vt:i4>
      </vt:variant>
      <vt:variant>
        <vt:i4>14</vt:i4>
      </vt:variant>
      <vt:variant>
        <vt:i4>0</vt:i4>
      </vt:variant>
      <vt:variant>
        <vt:i4>5</vt:i4>
      </vt:variant>
      <vt:variant>
        <vt:lpwstr/>
      </vt:variant>
      <vt:variant>
        <vt:lpwstr>_Toc154065429</vt:lpwstr>
      </vt:variant>
      <vt:variant>
        <vt:i4>1376311</vt:i4>
      </vt:variant>
      <vt:variant>
        <vt:i4>8</vt:i4>
      </vt:variant>
      <vt:variant>
        <vt:i4>0</vt:i4>
      </vt:variant>
      <vt:variant>
        <vt:i4>5</vt:i4>
      </vt:variant>
      <vt:variant>
        <vt:lpwstr/>
      </vt:variant>
      <vt:variant>
        <vt:lpwstr>_Toc154065428</vt:lpwstr>
      </vt:variant>
      <vt:variant>
        <vt:i4>1376311</vt:i4>
      </vt:variant>
      <vt:variant>
        <vt:i4>2</vt:i4>
      </vt:variant>
      <vt:variant>
        <vt:i4>0</vt:i4>
      </vt:variant>
      <vt:variant>
        <vt:i4>5</vt:i4>
      </vt:variant>
      <vt:variant>
        <vt:lpwstr/>
      </vt:variant>
      <vt:variant>
        <vt:lpwstr>_Toc154065427</vt:lpwstr>
      </vt:variant>
      <vt:variant>
        <vt:i4>1638489</vt:i4>
      </vt:variant>
      <vt:variant>
        <vt:i4>60</vt:i4>
      </vt:variant>
      <vt:variant>
        <vt:i4>0</vt:i4>
      </vt:variant>
      <vt:variant>
        <vt:i4>5</vt:i4>
      </vt:variant>
      <vt:variant>
        <vt:lpwstr>https://www.sportintegrity.gov.au/news/integrity-blog/2023-06/aag-gives-voice-sport-integrity-matters</vt:lpwstr>
      </vt:variant>
      <vt:variant>
        <vt:lpwstr/>
      </vt:variant>
      <vt:variant>
        <vt:i4>6225948</vt:i4>
      </vt:variant>
      <vt:variant>
        <vt:i4>57</vt:i4>
      </vt:variant>
      <vt:variant>
        <vt:i4>0</vt:i4>
      </vt:variant>
      <vt:variant>
        <vt:i4>5</vt:i4>
      </vt:variant>
      <vt:variant>
        <vt:lpwstr>https://www.sportintegrity.gov.au/news/integrity-blog/2023-06/start-talk-new-child-safe-sport-awareness-campaign</vt:lpwstr>
      </vt:variant>
      <vt:variant>
        <vt:lpwstr/>
      </vt:variant>
      <vt:variant>
        <vt:i4>6684674</vt:i4>
      </vt:variant>
      <vt:variant>
        <vt:i4>54</vt:i4>
      </vt:variant>
      <vt:variant>
        <vt:i4>0</vt:i4>
      </vt:variant>
      <vt:variant>
        <vt:i4>5</vt:i4>
      </vt:variant>
      <vt:variant>
        <vt:lpwstr>https://www.westernsydney.edu.au/ics/news/news_archive/2018/pay_to_play_is_participating_in_sport_becoming_too_expensive_for_everyday_australians</vt:lpwstr>
      </vt:variant>
      <vt:variant>
        <vt:lpwstr/>
      </vt:variant>
      <vt:variant>
        <vt:i4>8257659</vt:i4>
      </vt:variant>
      <vt:variant>
        <vt:i4>51</vt:i4>
      </vt:variant>
      <vt:variant>
        <vt:i4>0</vt:i4>
      </vt:variant>
      <vt:variant>
        <vt:i4>5</vt:i4>
      </vt:variant>
      <vt:variant>
        <vt:lpwstr>https://treasury.gov.au/sites/default/files/2022-03/258735_confederation_of_australian_sport.pdf</vt:lpwstr>
      </vt:variant>
      <vt:variant>
        <vt:lpwstr/>
      </vt:variant>
      <vt:variant>
        <vt:i4>3604522</vt:i4>
      </vt:variant>
      <vt:variant>
        <vt:i4>48</vt:i4>
      </vt:variant>
      <vt:variant>
        <vt:i4>0</vt:i4>
      </vt:variant>
      <vt:variant>
        <vt:i4>5</vt:i4>
      </vt:variant>
      <vt:variant>
        <vt:lpwstr>https://asf.org.au/resources/blog/clubs-under-pressure</vt:lpwstr>
      </vt:variant>
      <vt:variant>
        <vt:lpwstr/>
      </vt:variant>
      <vt:variant>
        <vt:i4>4784141</vt:i4>
      </vt:variant>
      <vt:variant>
        <vt:i4>45</vt:i4>
      </vt:variant>
      <vt:variant>
        <vt:i4>0</vt:i4>
      </vt:variant>
      <vt:variant>
        <vt:i4>5</vt:i4>
      </vt:variant>
      <vt:variant>
        <vt:lpwstr>https://asf.org.au/news/the-impact-of-covid-19-on-community-sport-september-report-update</vt:lpwstr>
      </vt:variant>
      <vt:variant>
        <vt:lpwstr/>
      </vt:variant>
      <vt:variant>
        <vt:i4>3014699</vt:i4>
      </vt:variant>
      <vt:variant>
        <vt:i4>42</vt:i4>
      </vt:variant>
      <vt:variant>
        <vt:i4>0</vt:i4>
      </vt:variant>
      <vt:variant>
        <vt:i4>5</vt:i4>
      </vt:variant>
      <vt:variant>
        <vt:lpwstr>https://fundraise.sportsfoundation.org.au/our-research</vt:lpwstr>
      </vt:variant>
      <vt:variant>
        <vt:lpwstr/>
      </vt:variant>
      <vt:variant>
        <vt:i4>3080315</vt:i4>
      </vt:variant>
      <vt:variant>
        <vt:i4>39</vt:i4>
      </vt:variant>
      <vt:variant>
        <vt:i4>0</vt:i4>
      </vt:variant>
      <vt:variant>
        <vt:i4>5</vt:i4>
      </vt:variant>
      <vt:variant>
        <vt:lpwstr>https://www.google.com.au/url?sa=t&amp;rct=j&amp;q=&amp;esrc=s&amp;source=web&amp;cd=&amp;ved=2ahUKEwi9hLbGs-iCAxUNGogKHQlcDYMQFnoECBEQAQ&amp;url=https%3A%2F%2Fwww.health.gov.au%2Fsites%2Fdefault%2Ffiles%2F2023-05%2F2023-24_health_pbs_4.16_sport_integrity_australia.docx&amp;usg=AOvVaw1ltYST9c4AeKmyEC6yJbB2&amp;opi=89978449</vt:lpwstr>
      </vt:variant>
      <vt:variant>
        <vt:lpwstr/>
      </vt:variant>
      <vt:variant>
        <vt:i4>17</vt:i4>
      </vt:variant>
      <vt:variant>
        <vt:i4>36</vt:i4>
      </vt:variant>
      <vt:variant>
        <vt:i4>0</vt:i4>
      </vt:variant>
      <vt:variant>
        <vt:i4>5</vt:i4>
      </vt:variant>
      <vt:variant>
        <vt:lpwstr>https://www.reuters.com/article/us-doping-olympics-sochi/sample-re-tests-from-sochi-olympics-to-run-to-2022-ioc-idUSKBN1600UE</vt:lpwstr>
      </vt:variant>
      <vt:variant>
        <vt:lpwstr/>
      </vt:variant>
      <vt:variant>
        <vt:i4>1310796</vt:i4>
      </vt:variant>
      <vt:variant>
        <vt:i4>33</vt:i4>
      </vt:variant>
      <vt:variant>
        <vt:i4>0</vt:i4>
      </vt:variant>
      <vt:variant>
        <vt:i4>5</vt:i4>
      </vt:variant>
      <vt:variant>
        <vt:lpwstr>https://www.wada-ama.org/sites/default/files/resources/files/2013-05-12-Lack-of-effectiveness-of-testing-WG-Report-Final.pdf</vt:lpwstr>
      </vt:variant>
      <vt:variant>
        <vt:lpwstr/>
      </vt:variant>
      <vt:variant>
        <vt:i4>589906</vt:i4>
      </vt:variant>
      <vt:variant>
        <vt:i4>30</vt:i4>
      </vt:variant>
      <vt:variant>
        <vt:i4>0</vt:i4>
      </vt:variant>
      <vt:variant>
        <vt:i4>5</vt:i4>
      </vt:variant>
      <vt:variant>
        <vt:lpwstr>http://www.emeraldinsight.com/author/Th%25C3%25B8ring%252C+Thor+Atle</vt:lpwstr>
      </vt:variant>
      <vt:variant>
        <vt:lpwstr/>
      </vt:variant>
      <vt:variant>
        <vt:i4>4128864</vt:i4>
      </vt:variant>
      <vt:variant>
        <vt:i4>27</vt:i4>
      </vt:variant>
      <vt:variant>
        <vt:i4>0</vt:i4>
      </vt:variant>
      <vt:variant>
        <vt:i4>5</vt:i4>
      </vt:variant>
      <vt:variant>
        <vt:lpwstr>http://www.emeraldinsight.com/author/Hanstad%252C+Dag+Vidar</vt:lpwstr>
      </vt:variant>
      <vt:variant>
        <vt:lpwstr/>
      </vt:variant>
      <vt:variant>
        <vt:i4>6357079</vt:i4>
      </vt:variant>
      <vt:variant>
        <vt:i4>24</vt:i4>
      </vt:variant>
      <vt:variant>
        <vt:i4>0</vt:i4>
      </vt:variant>
      <vt:variant>
        <vt:i4>5</vt:i4>
      </vt:variant>
      <vt:variant>
        <vt:lpwstr>https://q2032-public-assets.s3.ap-southeast-2.amazonaws.com/documents/ELEVATE 2042 Legacy Strategy_FULL LENGTH.pdf</vt:lpwstr>
      </vt:variant>
      <vt:variant>
        <vt:lpwstr/>
      </vt:variant>
      <vt:variant>
        <vt:i4>3276854</vt:i4>
      </vt:variant>
      <vt:variant>
        <vt:i4>21</vt:i4>
      </vt:variant>
      <vt:variant>
        <vt:i4>0</vt:i4>
      </vt:variant>
      <vt:variant>
        <vt:i4>5</vt:i4>
      </vt:variant>
      <vt:variant>
        <vt:lpwstr>https://www.clearinghouseforsport.gov.au/major-event-impact-and-legacy/major-sporting-events-building-a-sustainable-legacy</vt:lpwstr>
      </vt:variant>
      <vt:variant>
        <vt:lpwstr/>
      </vt:variant>
      <vt:variant>
        <vt:i4>720927</vt:i4>
      </vt:variant>
      <vt:variant>
        <vt:i4>18</vt:i4>
      </vt:variant>
      <vt:variant>
        <vt:i4>0</vt:i4>
      </vt:variant>
      <vt:variant>
        <vt:i4>5</vt:i4>
      </vt:variant>
      <vt:variant>
        <vt:lpwstr>https://www.ausport.gov.au/national-sport-participation-strategy-2032</vt:lpwstr>
      </vt:variant>
      <vt:variant>
        <vt:lpwstr/>
      </vt:variant>
      <vt:variant>
        <vt:i4>2293794</vt:i4>
      </vt:variant>
      <vt:variant>
        <vt:i4>15</vt:i4>
      </vt:variant>
      <vt:variant>
        <vt:i4>0</vt:i4>
      </vt:variant>
      <vt:variant>
        <vt:i4>5</vt:i4>
      </vt:variant>
      <vt:variant>
        <vt:lpwstr>https://www.health.gov.au/ministers/senator-the-hon-richard-colbeck/media/delivering-new-national-high-performance-sports-strategy</vt:lpwstr>
      </vt:variant>
      <vt:variant>
        <vt:lpwstr/>
      </vt:variant>
      <vt:variant>
        <vt:i4>393291</vt:i4>
      </vt:variant>
      <vt:variant>
        <vt:i4>12</vt:i4>
      </vt:variant>
      <vt:variant>
        <vt:i4>0</vt:i4>
      </vt:variant>
      <vt:variant>
        <vt:i4>5</vt:i4>
      </vt:variant>
      <vt:variant>
        <vt:lpwstr>https://www.pm.gov.au/media/securing-sporting-legacy-women-and-girls</vt:lpwstr>
      </vt:variant>
      <vt:variant>
        <vt:lpwstr/>
      </vt:variant>
      <vt:variant>
        <vt:i4>2687082</vt:i4>
      </vt:variant>
      <vt:variant>
        <vt:i4>9</vt:i4>
      </vt:variant>
      <vt:variant>
        <vt:i4>0</vt:i4>
      </vt:variant>
      <vt:variant>
        <vt:i4>5</vt:i4>
      </vt:variant>
      <vt:variant>
        <vt:lpwstr>https://www.sportintegrity.gov.au/news/ministerial-statements/2022-09/safety-sport-division-protect-against-abuses-of-power</vt:lpwstr>
      </vt:variant>
      <vt:variant>
        <vt:lpwstr/>
      </vt:variant>
      <vt:variant>
        <vt:i4>3539043</vt:i4>
      </vt:variant>
      <vt:variant>
        <vt:i4>6</vt:i4>
      </vt:variant>
      <vt:variant>
        <vt:i4>0</vt:i4>
      </vt:variant>
      <vt:variant>
        <vt:i4>5</vt:i4>
      </vt:variant>
      <vt:variant>
        <vt:lpwstr>https://www.sportaus.gov.au/__data/assets/pdf_file/0005/677894/Sport_2030_-_National_Sport_Plan_-_2018.pdf</vt:lpwstr>
      </vt:variant>
      <vt:variant>
        <vt:lpwstr/>
      </vt:variant>
      <vt:variant>
        <vt:i4>2621477</vt:i4>
      </vt:variant>
      <vt:variant>
        <vt:i4>3</vt:i4>
      </vt:variant>
      <vt:variant>
        <vt:i4>0</vt:i4>
      </vt:variant>
      <vt:variant>
        <vt:i4>5</vt:i4>
      </vt:variant>
      <vt:variant>
        <vt:lpwstr>https://www.sportforall.com.au/</vt:lpwstr>
      </vt:variant>
      <vt:variant>
        <vt:lpwstr/>
      </vt:variant>
      <vt:variant>
        <vt:i4>4849695</vt:i4>
      </vt:variant>
      <vt:variant>
        <vt:i4>0</vt:i4>
      </vt:variant>
      <vt:variant>
        <vt:i4>0</vt:i4>
      </vt:variant>
      <vt:variant>
        <vt:i4>5</vt:i4>
      </vt:variant>
      <vt:variant>
        <vt:lpwstr>https://www.health.gov.au/resources/publications/safeguarding-the-integrity-of-sport?language=en</vt:lpwstr>
      </vt:variant>
      <vt:variant>
        <vt:lpwstr/>
      </vt:variant>
      <vt:variant>
        <vt:i4>6160504</vt:i4>
      </vt:variant>
      <vt:variant>
        <vt:i4>39</vt:i4>
      </vt:variant>
      <vt:variant>
        <vt:i4>0</vt:i4>
      </vt:variant>
      <vt:variant>
        <vt:i4>5</vt:i4>
      </vt:variant>
      <vt:variant>
        <vt:lpwstr>mailto:Mal.Phelps@sportintegrity.gov.au</vt:lpwstr>
      </vt:variant>
      <vt:variant>
        <vt:lpwstr/>
      </vt:variant>
      <vt:variant>
        <vt:i4>7733317</vt:i4>
      </vt:variant>
      <vt:variant>
        <vt:i4>36</vt:i4>
      </vt:variant>
      <vt:variant>
        <vt:i4>0</vt:i4>
      </vt:variant>
      <vt:variant>
        <vt:i4>5</vt:i4>
      </vt:variant>
      <vt:variant>
        <vt:lpwstr>mailto:Bec.Tyler@sportintegrity.gov.au</vt:lpwstr>
      </vt:variant>
      <vt:variant>
        <vt:lpwstr/>
      </vt:variant>
      <vt:variant>
        <vt:i4>6160504</vt:i4>
      </vt:variant>
      <vt:variant>
        <vt:i4>33</vt:i4>
      </vt:variant>
      <vt:variant>
        <vt:i4>0</vt:i4>
      </vt:variant>
      <vt:variant>
        <vt:i4>5</vt:i4>
      </vt:variant>
      <vt:variant>
        <vt:lpwstr>mailto:Mal.Phelps@sportintegrity.gov.au</vt:lpwstr>
      </vt:variant>
      <vt:variant>
        <vt:lpwstr/>
      </vt:variant>
      <vt:variant>
        <vt:i4>6160504</vt:i4>
      </vt:variant>
      <vt:variant>
        <vt:i4>30</vt:i4>
      </vt:variant>
      <vt:variant>
        <vt:i4>0</vt:i4>
      </vt:variant>
      <vt:variant>
        <vt:i4>5</vt:i4>
      </vt:variant>
      <vt:variant>
        <vt:lpwstr>mailto:Mal.Phelps@sportintegrity.gov.au</vt:lpwstr>
      </vt:variant>
      <vt:variant>
        <vt:lpwstr/>
      </vt:variant>
      <vt:variant>
        <vt:i4>7733317</vt:i4>
      </vt:variant>
      <vt:variant>
        <vt:i4>27</vt:i4>
      </vt:variant>
      <vt:variant>
        <vt:i4>0</vt:i4>
      </vt:variant>
      <vt:variant>
        <vt:i4>5</vt:i4>
      </vt:variant>
      <vt:variant>
        <vt:lpwstr>mailto:Bec.Tyler@sportintegrity.gov.au</vt:lpwstr>
      </vt:variant>
      <vt:variant>
        <vt:lpwstr/>
      </vt:variant>
      <vt:variant>
        <vt:i4>6160504</vt:i4>
      </vt:variant>
      <vt:variant>
        <vt:i4>24</vt:i4>
      </vt:variant>
      <vt:variant>
        <vt:i4>0</vt:i4>
      </vt:variant>
      <vt:variant>
        <vt:i4>5</vt:i4>
      </vt:variant>
      <vt:variant>
        <vt:lpwstr>mailto:Mal.Phelps@sportintegrity.gov.au</vt:lpwstr>
      </vt:variant>
      <vt:variant>
        <vt:lpwstr/>
      </vt:variant>
      <vt:variant>
        <vt:i4>7733317</vt:i4>
      </vt:variant>
      <vt:variant>
        <vt:i4>21</vt:i4>
      </vt:variant>
      <vt:variant>
        <vt:i4>0</vt:i4>
      </vt:variant>
      <vt:variant>
        <vt:i4>5</vt:i4>
      </vt:variant>
      <vt:variant>
        <vt:lpwstr>mailto:Bec.Tyler@sportintegrity.gov.au</vt:lpwstr>
      </vt:variant>
      <vt:variant>
        <vt:lpwstr/>
      </vt:variant>
      <vt:variant>
        <vt:i4>6160504</vt:i4>
      </vt:variant>
      <vt:variant>
        <vt:i4>18</vt:i4>
      </vt:variant>
      <vt:variant>
        <vt:i4>0</vt:i4>
      </vt:variant>
      <vt:variant>
        <vt:i4>5</vt:i4>
      </vt:variant>
      <vt:variant>
        <vt:lpwstr>mailto:Mal.Phelps@sportintegrity.gov.au</vt:lpwstr>
      </vt:variant>
      <vt:variant>
        <vt:lpwstr/>
      </vt:variant>
      <vt:variant>
        <vt:i4>7733317</vt:i4>
      </vt:variant>
      <vt:variant>
        <vt:i4>15</vt:i4>
      </vt:variant>
      <vt:variant>
        <vt:i4>0</vt:i4>
      </vt:variant>
      <vt:variant>
        <vt:i4>5</vt:i4>
      </vt:variant>
      <vt:variant>
        <vt:lpwstr>mailto:Bec.Tyler@sportintegrity.gov.au</vt:lpwstr>
      </vt:variant>
      <vt:variant>
        <vt:lpwstr/>
      </vt:variant>
      <vt:variant>
        <vt:i4>6160504</vt:i4>
      </vt:variant>
      <vt:variant>
        <vt:i4>12</vt:i4>
      </vt:variant>
      <vt:variant>
        <vt:i4>0</vt:i4>
      </vt:variant>
      <vt:variant>
        <vt:i4>5</vt:i4>
      </vt:variant>
      <vt:variant>
        <vt:lpwstr>mailto:Mal.Phelps@sportintegrity.gov.au</vt:lpwstr>
      </vt:variant>
      <vt:variant>
        <vt:lpwstr/>
      </vt:variant>
      <vt:variant>
        <vt:i4>3145750</vt:i4>
      </vt:variant>
      <vt:variant>
        <vt:i4>9</vt:i4>
      </vt:variant>
      <vt:variant>
        <vt:i4>0</vt:i4>
      </vt:variant>
      <vt:variant>
        <vt:i4>5</vt:i4>
      </vt:variant>
      <vt:variant>
        <vt:lpwstr>mailto:Sarah.Benson@sportintegrity.gov.au</vt:lpwstr>
      </vt:variant>
      <vt:variant>
        <vt:lpwstr/>
      </vt:variant>
      <vt:variant>
        <vt:i4>5767266</vt:i4>
      </vt:variant>
      <vt:variant>
        <vt:i4>6</vt:i4>
      </vt:variant>
      <vt:variant>
        <vt:i4>0</vt:i4>
      </vt:variant>
      <vt:variant>
        <vt:i4>5</vt:i4>
      </vt:variant>
      <vt:variant>
        <vt:lpwstr>mailto:Luke.McCann@sportintegrity.gov.au</vt:lpwstr>
      </vt:variant>
      <vt:variant>
        <vt:lpwstr/>
      </vt:variant>
      <vt:variant>
        <vt:i4>1966140</vt:i4>
      </vt:variant>
      <vt:variant>
        <vt:i4>3</vt:i4>
      </vt:variant>
      <vt:variant>
        <vt:i4>0</vt:i4>
      </vt:variant>
      <vt:variant>
        <vt:i4>5</vt:i4>
      </vt:variant>
      <vt:variant>
        <vt:lpwstr>mailto:Michael.Harkins@sportintegrity.gov.au</vt:lpwstr>
      </vt:variant>
      <vt:variant>
        <vt:lpwstr/>
      </vt:variant>
      <vt:variant>
        <vt:i4>7733317</vt:i4>
      </vt:variant>
      <vt:variant>
        <vt:i4>0</vt:i4>
      </vt:variant>
      <vt:variant>
        <vt:i4>0</vt:i4>
      </vt:variant>
      <vt:variant>
        <vt:i4>5</vt:i4>
      </vt:variant>
      <vt:variant>
        <vt:lpwstr>mailto:Bec.Tyler@sportintegrity.gov.au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2024-04-08T04:35:00Z</dcterms:created>
  <dcterms:modified xsi:type="dcterms:W3CDTF">2024-04-08T04:35:00Z</dcterms:modified>
  <cp:contentStatus/>
</cp:coreProperties>
</file>