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5A" w:rsidRDefault="0098565A" w:rsidP="0098565A">
      <w:pPr>
        <w:rPr>
          <w:rFonts w:asciiTheme="minorHAnsi" w:hAnsiTheme="minorHAnsi" w:cstheme="minorHAnsi"/>
        </w:rPr>
      </w:pPr>
      <w:bookmarkStart w:id="0" w:name="_GoBack"/>
      <w:bookmarkEnd w:id="0"/>
    </w:p>
    <w:p w:rsidR="0098565A" w:rsidRPr="008F41EA" w:rsidRDefault="0098565A" w:rsidP="0098565A">
      <w:pPr>
        <w:rPr>
          <w:rFonts w:asciiTheme="minorHAnsi" w:hAnsiTheme="minorHAnsi" w:cstheme="minorHAnsi"/>
        </w:rPr>
      </w:pPr>
      <w:r w:rsidRPr="008F41EA">
        <w:rPr>
          <w:rFonts w:asciiTheme="minorHAnsi" w:hAnsiTheme="minorHAnsi" w:cstheme="minorHAnsi"/>
        </w:rPr>
        <w:t>Mr Daniel Craig</w:t>
      </w:r>
    </w:p>
    <w:p w:rsidR="0098565A" w:rsidRPr="008F41EA" w:rsidRDefault="0098565A" w:rsidP="009856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A/g </w:t>
      </w:r>
      <w:r w:rsidRPr="008F41EA">
        <w:rPr>
          <w:rFonts w:asciiTheme="minorHAnsi" w:hAnsiTheme="minorHAnsi" w:cstheme="minorHAnsi"/>
        </w:rPr>
        <w:t>Executive Director</w:t>
      </w:r>
    </w:p>
    <w:p w:rsidR="0098565A" w:rsidRPr="008F41EA" w:rsidRDefault="0098565A" w:rsidP="0098565A">
      <w:pPr>
        <w:rPr>
          <w:rFonts w:asciiTheme="minorHAnsi" w:hAnsiTheme="minorHAnsi" w:cstheme="minorHAnsi"/>
        </w:rPr>
      </w:pPr>
      <w:r w:rsidRPr="008F41EA">
        <w:rPr>
          <w:rFonts w:asciiTheme="minorHAnsi" w:hAnsiTheme="minorHAnsi" w:cstheme="minorHAnsi"/>
        </w:rPr>
        <w:t>Office of Impact Analysis</w:t>
      </w:r>
    </w:p>
    <w:p w:rsidR="0098565A" w:rsidRPr="008F41EA" w:rsidRDefault="0098565A" w:rsidP="0098565A">
      <w:pPr>
        <w:rPr>
          <w:rFonts w:asciiTheme="minorHAnsi" w:hAnsiTheme="minorHAnsi" w:cstheme="minorHAnsi"/>
        </w:rPr>
      </w:pPr>
      <w:r w:rsidRPr="008F41EA">
        <w:rPr>
          <w:rFonts w:asciiTheme="minorHAnsi" w:hAnsiTheme="minorHAnsi" w:cstheme="minorHAnsi"/>
        </w:rPr>
        <w:t>Department of the Prime Minister and Cabinet</w:t>
      </w:r>
    </w:p>
    <w:p w:rsidR="0098565A" w:rsidRPr="008F41EA" w:rsidRDefault="0098565A" w:rsidP="0098565A">
      <w:pPr>
        <w:rPr>
          <w:rFonts w:asciiTheme="minorHAnsi" w:hAnsiTheme="minorHAnsi" w:cstheme="minorHAnsi"/>
        </w:rPr>
      </w:pPr>
      <w:r w:rsidRPr="008F41EA">
        <w:rPr>
          <w:rFonts w:asciiTheme="minorHAnsi" w:hAnsiTheme="minorHAnsi" w:cstheme="minorHAnsi"/>
        </w:rPr>
        <w:t>1 National Circuit</w:t>
      </w:r>
    </w:p>
    <w:p w:rsidR="0098565A" w:rsidRPr="008F41EA" w:rsidRDefault="0098565A" w:rsidP="0098565A">
      <w:pPr>
        <w:rPr>
          <w:rFonts w:asciiTheme="minorHAnsi" w:hAnsiTheme="minorHAnsi" w:cstheme="minorHAnsi"/>
        </w:rPr>
      </w:pPr>
      <w:r w:rsidRPr="008F41EA">
        <w:rPr>
          <w:rFonts w:asciiTheme="minorHAnsi" w:hAnsiTheme="minorHAnsi" w:cstheme="minorHAnsi"/>
        </w:rPr>
        <w:t>BARTON   ACT   2600</w:t>
      </w:r>
      <w:r w:rsidRPr="008F41EA">
        <w:rPr>
          <w:rFonts w:asciiTheme="minorHAnsi" w:hAnsiTheme="minorHAnsi" w:cstheme="minorHAnsi"/>
        </w:rPr>
        <w:br/>
      </w:r>
    </w:p>
    <w:p w:rsidR="0098565A" w:rsidRDefault="0098565A" w:rsidP="0098565A">
      <w:pPr>
        <w:rPr>
          <w:rFonts w:asciiTheme="minorHAnsi" w:hAnsiTheme="minorHAnsi" w:cstheme="minorHAnsi"/>
        </w:rPr>
      </w:pPr>
    </w:p>
    <w:p w:rsidR="0098565A" w:rsidRPr="008F41EA" w:rsidRDefault="0098565A" w:rsidP="0098565A">
      <w:pPr>
        <w:rPr>
          <w:rFonts w:asciiTheme="minorHAnsi" w:hAnsiTheme="minorHAnsi" w:cstheme="minorHAnsi"/>
        </w:rPr>
      </w:pPr>
      <w:r w:rsidRPr="008F41EA">
        <w:rPr>
          <w:rFonts w:asciiTheme="minorHAnsi" w:hAnsiTheme="minorHAnsi" w:cstheme="minorHAnsi"/>
        </w:rPr>
        <w:t>Email: helpdesk-OBPR@pmc.gov.au</w:t>
      </w:r>
    </w:p>
    <w:p w:rsidR="0098565A" w:rsidRPr="008F41EA" w:rsidRDefault="0098565A" w:rsidP="0098565A">
      <w:pPr>
        <w:rPr>
          <w:rFonts w:asciiTheme="minorHAnsi" w:hAnsiTheme="minorHAnsi" w:cstheme="minorHAnsi"/>
        </w:rPr>
      </w:pPr>
    </w:p>
    <w:p w:rsidR="0098565A" w:rsidRPr="008F41EA" w:rsidRDefault="0098565A" w:rsidP="0098565A">
      <w:pPr>
        <w:rPr>
          <w:rFonts w:asciiTheme="minorHAnsi" w:hAnsiTheme="minorHAnsi" w:cstheme="minorHAnsi"/>
        </w:rPr>
      </w:pPr>
    </w:p>
    <w:p w:rsidR="0098565A" w:rsidRPr="008F41EA" w:rsidRDefault="0098565A" w:rsidP="0098565A">
      <w:pPr>
        <w:rPr>
          <w:rFonts w:asciiTheme="minorHAnsi" w:hAnsiTheme="minorHAnsi" w:cstheme="minorHAnsi"/>
        </w:rPr>
      </w:pPr>
      <w:r w:rsidRPr="008F41EA">
        <w:rPr>
          <w:rFonts w:asciiTheme="minorHAnsi" w:hAnsiTheme="minorHAnsi" w:cstheme="minorHAnsi"/>
        </w:rPr>
        <w:t xml:space="preserve">Dear Mr </w:t>
      </w:r>
      <w:r>
        <w:rPr>
          <w:rFonts w:asciiTheme="minorHAnsi" w:hAnsiTheme="minorHAnsi" w:cstheme="minorHAnsi"/>
        </w:rPr>
        <w:t>Craig</w:t>
      </w:r>
    </w:p>
    <w:p w:rsidR="0098565A" w:rsidRPr="009130C2" w:rsidRDefault="0098565A" w:rsidP="0098565A">
      <w:pPr>
        <w:pStyle w:val="Heading1"/>
        <w:spacing w:before="240" w:after="0" w:line="300" w:lineRule="exact"/>
        <w:jc w:val="center"/>
        <w:rPr>
          <w:rFonts w:asciiTheme="minorHAnsi" w:hAnsiTheme="minorHAnsi" w:cstheme="minorHAnsi"/>
          <w:szCs w:val="24"/>
        </w:rPr>
      </w:pPr>
      <w:r w:rsidRPr="008F41EA">
        <w:rPr>
          <w:rFonts w:asciiTheme="minorHAnsi" w:hAnsiTheme="minorHAnsi" w:cstheme="minorHAnsi"/>
          <w:szCs w:val="24"/>
        </w:rPr>
        <w:t xml:space="preserve">Certification of independent </w:t>
      </w:r>
      <w:r>
        <w:rPr>
          <w:rFonts w:asciiTheme="minorHAnsi" w:hAnsiTheme="minorHAnsi" w:cstheme="minorHAnsi"/>
          <w:szCs w:val="24"/>
        </w:rPr>
        <w:t xml:space="preserve">panel report as equivalent to an </w:t>
      </w:r>
      <w:r>
        <w:rPr>
          <w:rFonts w:asciiTheme="minorHAnsi" w:hAnsiTheme="minorHAnsi" w:cstheme="minorHAnsi"/>
          <w:szCs w:val="24"/>
        </w:rPr>
        <w:br/>
        <w:t>impact analysis</w:t>
      </w:r>
      <w:r w:rsidRPr="008F41EA">
        <w:rPr>
          <w:rFonts w:asciiTheme="minorHAnsi" w:hAnsiTheme="minorHAnsi" w:cstheme="minorHAnsi"/>
          <w:szCs w:val="24"/>
        </w:rPr>
        <w:t xml:space="preserve">: </w:t>
      </w:r>
      <w:r w:rsidRPr="009130C2">
        <w:rPr>
          <w:rFonts w:asciiTheme="minorHAnsi" w:hAnsiTheme="minorHAnsi" w:cstheme="minorHAnsi"/>
          <w:i/>
          <w:szCs w:val="24"/>
        </w:rPr>
        <w:t>phase out of live sheep exports by sea</w:t>
      </w:r>
    </w:p>
    <w:p w:rsidR="0098565A" w:rsidRPr="000E3A1B" w:rsidRDefault="0098565A" w:rsidP="0098565A">
      <w:pPr>
        <w:pStyle w:val="BodyText"/>
        <w:jc w:val="left"/>
        <w:rPr>
          <w:rFonts w:asciiTheme="minorHAnsi" w:hAnsiTheme="minorHAnsi" w:cstheme="minorHAnsi"/>
        </w:rPr>
      </w:pPr>
      <w:r w:rsidRPr="008F41EA">
        <w:rPr>
          <w:rFonts w:asciiTheme="minorHAnsi" w:hAnsiTheme="minorHAnsi" w:cstheme="minorHAnsi"/>
        </w:rPr>
        <w:t xml:space="preserve">I am writing to certify that the attached independent </w:t>
      </w:r>
      <w:r>
        <w:rPr>
          <w:rFonts w:asciiTheme="minorHAnsi" w:hAnsiTheme="minorHAnsi" w:cstheme="minorHAnsi"/>
        </w:rPr>
        <w:t>panel report</w:t>
      </w:r>
      <w:r w:rsidRPr="008F41EA">
        <w:rPr>
          <w:rFonts w:asciiTheme="minorHAnsi" w:hAnsiTheme="minorHAnsi" w:cstheme="minorHAnsi"/>
        </w:rPr>
        <w:t xml:space="preserve"> has undertaken a process equivalent to a</w:t>
      </w:r>
      <w:r>
        <w:rPr>
          <w:rFonts w:asciiTheme="minorHAnsi" w:hAnsiTheme="minorHAnsi" w:cstheme="minorHAnsi"/>
        </w:rPr>
        <w:t>n Impact Analysis</w:t>
      </w:r>
      <w:r w:rsidRPr="008F41EA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IA</w:t>
      </w:r>
      <w:r w:rsidRPr="008F41EA">
        <w:rPr>
          <w:rFonts w:asciiTheme="minorHAnsi" w:hAnsiTheme="minorHAnsi" w:cstheme="minorHAnsi"/>
        </w:rPr>
        <w:t xml:space="preserve">). </w:t>
      </w:r>
      <w:r>
        <w:rPr>
          <w:rFonts w:asciiTheme="minorHAnsi" w:hAnsiTheme="minorHAnsi" w:cstheme="minorHAnsi"/>
        </w:rPr>
        <w:t xml:space="preserve">This follows prior agreement from the Office of Impact Analysis on 16 November 2023 that the report does not require additional analysis prior to being </w:t>
      </w:r>
      <w:r w:rsidRPr="000E3A1B">
        <w:rPr>
          <w:rFonts w:asciiTheme="minorHAnsi" w:hAnsiTheme="minorHAnsi" w:cstheme="minorHAnsi"/>
        </w:rPr>
        <w:t>certified.</w:t>
      </w:r>
    </w:p>
    <w:p w:rsidR="0098565A" w:rsidRPr="000E3A1B" w:rsidRDefault="0098565A" w:rsidP="0098565A">
      <w:pPr>
        <w:pStyle w:val="BodyText"/>
        <w:jc w:val="left"/>
        <w:rPr>
          <w:rFonts w:asciiTheme="minorHAnsi" w:hAnsiTheme="minorHAnsi" w:cstheme="minorHAnsi"/>
        </w:rPr>
      </w:pPr>
      <w:r w:rsidRPr="000E3A1B">
        <w:rPr>
          <w:rFonts w:asciiTheme="minorHAnsi" w:hAnsiTheme="minorHAnsi" w:cstheme="minorHAnsi"/>
        </w:rPr>
        <w:t>I certify that the independent panel report adequately addresses all seven IA questions, and is submitted to the Office of Impact Analysis for the purposes of a final policy decision.</w:t>
      </w:r>
    </w:p>
    <w:p w:rsidR="0098565A" w:rsidRPr="000E3A1B" w:rsidRDefault="0098565A" w:rsidP="0098565A">
      <w:pPr>
        <w:pStyle w:val="BodyText"/>
        <w:jc w:val="left"/>
        <w:rPr>
          <w:rFonts w:asciiTheme="minorHAnsi" w:hAnsiTheme="minorHAnsi" w:cstheme="minorHAnsi"/>
        </w:rPr>
      </w:pPr>
      <w:r w:rsidRPr="000E3A1B">
        <w:rPr>
          <w:rFonts w:asciiTheme="minorHAnsi" w:hAnsiTheme="minorHAnsi" w:cstheme="minorHAnsi"/>
        </w:rPr>
        <w:t>I am satisfied that the scope of the problem and the recommendations identified in the certified report are substantially the same as the identified problem and recommendations in the policy proposal. I further certify that different policy options are examined to deliver on the 2022 election commitment to phase out live sheep exports by sea from Australia.</w:t>
      </w:r>
    </w:p>
    <w:p w:rsidR="0098565A" w:rsidRDefault="0098565A" w:rsidP="0098565A">
      <w:pPr>
        <w:pStyle w:val="BodyText"/>
        <w:jc w:val="left"/>
        <w:rPr>
          <w:rFonts w:asciiTheme="minorHAnsi" w:hAnsiTheme="minorHAnsi" w:cstheme="minorHAnsi"/>
          <w:color w:val="000000" w:themeColor="text1"/>
        </w:rPr>
      </w:pPr>
      <w:r w:rsidRPr="008F41EA">
        <w:rPr>
          <w:rFonts w:asciiTheme="minorHAnsi" w:hAnsiTheme="minorHAnsi" w:cstheme="minorHAnsi"/>
        </w:rPr>
        <w:t xml:space="preserve">The </w:t>
      </w:r>
      <w:r w:rsidRPr="008F41EA">
        <w:rPr>
          <w:rFonts w:asciiTheme="minorHAnsi" w:hAnsiTheme="minorHAnsi" w:cstheme="minorHAnsi"/>
          <w:szCs w:val="24"/>
        </w:rPr>
        <w:t xml:space="preserve">regulatory burden to business, community organisations or individuals is quantified using the Australian Government’s </w:t>
      </w:r>
      <w:r w:rsidRPr="008F41EA">
        <w:rPr>
          <w:rFonts w:asciiTheme="minorHAnsi" w:hAnsiTheme="minorHAnsi" w:cstheme="minorHAnsi"/>
          <w:i/>
          <w:szCs w:val="24"/>
        </w:rPr>
        <w:t xml:space="preserve">Regulatory Burden Measurement </w:t>
      </w:r>
      <w:r w:rsidRPr="008F41EA">
        <w:rPr>
          <w:rFonts w:asciiTheme="minorHAnsi" w:hAnsiTheme="minorHAnsi" w:cstheme="minorHAnsi"/>
          <w:szCs w:val="24"/>
        </w:rPr>
        <w:t>framework and is provided below.</w:t>
      </w:r>
      <w:r>
        <w:rPr>
          <w:rFonts w:asciiTheme="minorHAnsi" w:hAnsiTheme="minorHAnsi" w:cstheme="minorHAnsi"/>
          <w:szCs w:val="24"/>
        </w:rPr>
        <w:t xml:space="preserve"> </w:t>
      </w:r>
      <w:r w:rsidRPr="008F41EA">
        <w:rPr>
          <w:rFonts w:asciiTheme="minorHAnsi" w:hAnsiTheme="minorHAnsi" w:cstheme="minorHAnsi"/>
          <w:color w:val="000000" w:themeColor="text1"/>
        </w:rPr>
        <w:t xml:space="preserve">I note that the implementation of this proposal will </w:t>
      </w:r>
      <w:r>
        <w:rPr>
          <w:rFonts w:asciiTheme="minorHAnsi" w:hAnsiTheme="minorHAnsi" w:cstheme="minorHAnsi"/>
          <w:color w:val="000000" w:themeColor="text1"/>
        </w:rPr>
        <w:t>have a zero net regulatory burden</w:t>
      </w:r>
      <w:r w:rsidRPr="008F41EA">
        <w:rPr>
          <w:rFonts w:asciiTheme="minorHAnsi" w:hAnsiTheme="minorHAnsi" w:cstheme="minorHAnsi"/>
          <w:color w:val="000000" w:themeColor="text1"/>
        </w:rPr>
        <w:t xml:space="preserve">. </w:t>
      </w:r>
    </w:p>
    <w:p w:rsidR="0098565A" w:rsidRPr="008F41EA" w:rsidRDefault="0098565A" w:rsidP="0098565A">
      <w:pPr>
        <w:pStyle w:val="BodyText"/>
        <w:spacing w:before="0" w:line="240" w:lineRule="auto"/>
        <w:jc w:val="left"/>
        <w:rPr>
          <w:rFonts w:asciiTheme="minorHAnsi" w:hAnsiTheme="minorHAnsi" w:cstheme="minorHAnsi"/>
          <w:b/>
        </w:rPr>
      </w:pPr>
    </w:p>
    <w:tbl>
      <w:tblPr>
        <w:tblStyle w:val="LightGrid-Accent2"/>
        <w:tblW w:w="9356" w:type="dxa"/>
        <w:tblInd w:w="108" w:type="dxa"/>
        <w:tblLayout w:type="fixed"/>
        <w:tblLook w:val="04A0" w:firstRow="1" w:lastRow="0" w:firstColumn="1" w:lastColumn="0" w:noHBand="0" w:noVBand="1"/>
        <w:tblCaption w:val="Regulatory burden and cost offset estimate table"/>
        <w:tblDescription w:val="Template for the Regulatory burden and cost offset estimate table"/>
      </w:tblPr>
      <w:tblGrid>
        <w:gridCol w:w="1871"/>
        <w:gridCol w:w="1871"/>
        <w:gridCol w:w="1871"/>
        <w:gridCol w:w="1871"/>
        <w:gridCol w:w="1872"/>
      </w:tblGrid>
      <w:tr w:rsidR="0098565A" w:rsidRPr="008F41EA" w:rsidTr="00F63B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noWrap/>
          </w:tcPr>
          <w:p w:rsidR="0098565A" w:rsidRPr="008F41EA" w:rsidRDefault="0098565A" w:rsidP="00F63BEB">
            <w:pPr>
              <w:spacing w:before="120" w:after="120"/>
              <w:rPr>
                <w:rFonts w:asciiTheme="minorHAnsi" w:hAnsiTheme="minorHAnsi" w:cstheme="minorHAnsi"/>
                <w:sz w:val="20"/>
                <w:u w:val="single"/>
              </w:rPr>
            </w:pPr>
            <w:r w:rsidRPr="008F41EA">
              <w:rPr>
                <w:rFonts w:asciiTheme="minorHAnsi" w:hAnsiTheme="minorHAnsi" w:cstheme="minorHAnsi"/>
                <w:sz w:val="22"/>
                <w:u w:val="single"/>
              </w:rPr>
              <w:t>Regulatory burden estimate table</w:t>
            </w:r>
          </w:p>
          <w:p w:rsidR="0098565A" w:rsidRPr="008F41EA" w:rsidRDefault="0098565A" w:rsidP="00F63BEB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F41EA">
              <w:rPr>
                <w:rFonts w:asciiTheme="minorHAnsi" w:hAnsiTheme="minorHAnsi" w:cstheme="minorHAnsi"/>
                <w:sz w:val="20"/>
              </w:rPr>
              <w:t>Average annual regulatory costs (from business as usual)</w:t>
            </w:r>
          </w:p>
        </w:tc>
      </w:tr>
      <w:tr w:rsidR="0098565A" w:rsidRPr="008F41EA" w:rsidTr="00F63BE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:rsidR="0098565A" w:rsidRPr="008F41EA" w:rsidRDefault="0098565A" w:rsidP="00F63BEB">
            <w:pPr>
              <w:pStyle w:val="TableText"/>
              <w:rPr>
                <w:rFonts w:asciiTheme="minorHAnsi" w:hAnsiTheme="minorHAnsi" w:cstheme="minorHAnsi"/>
                <w:b w:val="0"/>
              </w:rPr>
            </w:pPr>
            <w:r w:rsidRPr="008F41EA">
              <w:rPr>
                <w:rFonts w:asciiTheme="minorHAnsi" w:hAnsiTheme="minorHAnsi" w:cstheme="minorHAnsi"/>
                <w:b w:val="0"/>
              </w:rPr>
              <w:t>Change in costs ($ million)</w:t>
            </w:r>
          </w:p>
        </w:tc>
        <w:tc>
          <w:tcPr>
            <w:tcW w:w="1871" w:type="dxa"/>
            <w:noWrap/>
          </w:tcPr>
          <w:p w:rsidR="0098565A" w:rsidRPr="008F41EA" w:rsidRDefault="0098565A" w:rsidP="00F63BE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41EA">
              <w:rPr>
                <w:rFonts w:asciiTheme="minorHAnsi" w:hAnsiTheme="minorHAnsi" w:cstheme="minorHAnsi"/>
              </w:rPr>
              <w:t>Business</w:t>
            </w:r>
          </w:p>
        </w:tc>
        <w:tc>
          <w:tcPr>
            <w:tcW w:w="1871" w:type="dxa"/>
            <w:noWrap/>
          </w:tcPr>
          <w:p w:rsidR="0098565A" w:rsidRPr="008F41EA" w:rsidRDefault="0098565A" w:rsidP="00F63BE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8F41EA">
              <w:rPr>
                <w:rFonts w:asciiTheme="minorHAnsi" w:hAnsiTheme="minorHAnsi" w:cstheme="minorHAnsi"/>
                <w:sz w:val="20"/>
              </w:rPr>
              <w:t>Community organisations</w:t>
            </w:r>
          </w:p>
        </w:tc>
        <w:tc>
          <w:tcPr>
            <w:tcW w:w="1871" w:type="dxa"/>
            <w:noWrap/>
          </w:tcPr>
          <w:p w:rsidR="0098565A" w:rsidRPr="008F41EA" w:rsidRDefault="0098565A" w:rsidP="00F63BE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8F41EA">
              <w:rPr>
                <w:rFonts w:asciiTheme="minorHAnsi" w:hAnsiTheme="minorHAnsi" w:cstheme="minorHAnsi"/>
                <w:sz w:val="20"/>
              </w:rPr>
              <w:t>Individuals</w:t>
            </w:r>
          </w:p>
        </w:tc>
        <w:tc>
          <w:tcPr>
            <w:tcW w:w="1872" w:type="dxa"/>
            <w:noWrap/>
          </w:tcPr>
          <w:p w:rsidR="0098565A" w:rsidRPr="008F41EA" w:rsidRDefault="0098565A" w:rsidP="00F63BE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8F41EA">
              <w:rPr>
                <w:rFonts w:asciiTheme="minorHAnsi" w:hAnsiTheme="minorHAnsi" w:cstheme="minorHAnsi"/>
                <w:sz w:val="20"/>
              </w:rPr>
              <w:t>Total change in costs</w:t>
            </w:r>
          </w:p>
        </w:tc>
      </w:tr>
      <w:tr w:rsidR="0098565A" w:rsidRPr="008F41EA" w:rsidTr="00F63B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:rsidR="0098565A" w:rsidRPr="008F41EA" w:rsidRDefault="0098565A" w:rsidP="00F63BEB">
            <w:pPr>
              <w:spacing w:before="120" w:after="120"/>
              <w:rPr>
                <w:rFonts w:asciiTheme="minorHAnsi" w:hAnsiTheme="minorHAnsi" w:cstheme="minorHAnsi"/>
                <w:b w:val="0"/>
                <w:sz w:val="20"/>
              </w:rPr>
            </w:pPr>
            <w:r w:rsidRPr="008F41EA">
              <w:rPr>
                <w:rFonts w:asciiTheme="minorHAnsi" w:hAnsiTheme="minorHAnsi" w:cstheme="minorHAnsi"/>
                <w:b w:val="0"/>
                <w:sz w:val="20"/>
              </w:rPr>
              <w:t>Total, by sector</w:t>
            </w:r>
          </w:p>
        </w:tc>
        <w:tc>
          <w:tcPr>
            <w:tcW w:w="1871" w:type="dxa"/>
            <w:noWrap/>
          </w:tcPr>
          <w:p w:rsidR="0098565A" w:rsidRPr="008F41EA" w:rsidRDefault="0098565A" w:rsidP="00F63BEB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8F41EA">
              <w:rPr>
                <w:rFonts w:asciiTheme="minorHAnsi" w:hAnsiTheme="minorHAnsi" w:cstheme="minorHAnsi"/>
                <w:sz w:val="20"/>
              </w:rPr>
              <w:t>$</w:t>
            </w: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871" w:type="dxa"/>
            <w:noWrap/>
          </w:tcPr>
          <w:p w:rsidR="0098565A" w:rsidRPr="008F41EA" w:rsidRDefault="0098565A" w:rsidP="00F63BEB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8F41EA">
              <w:rPr>
                <w:rFonts w:asciiTheme="minorHAnsi" w:hAnsiTheme="minorHAnsi" w:cstheme="minorHAnsi"/>
                <w:sz w:val="20"/>
              </w:rPr>
              <w:t>$</w:t>
            </w: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871" w:type="dxa"/>
            <w:noWrap/>
          </w:tcPr>
          <w:p w:rsidR="0098565A" w:rsidRPr="008F41EA" w:rsidRDefault="0098565A" w:rsidP="00F63BEB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8F41EA">
              <w:rPr>
                <w:rFonts w:asciiTheme="minorHAnsi" w:hAnsiTheme="minorHAnsi" w:cstheme="minorHAnsi"/>
                <w:sz w:val="20"/>
              </w:rPr>
              <w:t>$</w:t>
            </w: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872" w:type="dxa"/>
            <w:noWrap/>
          </w:tcPr>
          <w:p w:rsidR="0098565A" w:rsidRPr="008F41EA" w:rsidRDefault="0098565A" w:rsidP="00F63BEB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8F41EA">
              <w:rPr>
                <w:rFonts w:asciiTheme="minorHAnsi" w:hAnsiTheme="minorHAnsi" w:cstheme="minorHAnsi"/>
                <w:sz w:val="20"/>
              </w:rPr>
              <w:t>$</w:t>
            </w:r>
            <w:r>
              <w:rPr>
                <w:rFonts w:asciiTheme="minorHAnsi" w:hAnsiTheme="minorHAnsi" w:cstheme="minorHAnsi"/>
                <w:sz w:val="20"/>
              </w:rPr>
              <w:t>0</w:t>
            </w:r>
          </w:p>
        </w:tc>
      </w:tr>
    </w:tbl>
    <w:p w:rsidR="0098565A" w:rsidRPr="008F41EA" w:rsidRDefault="0098565A" w:rsidP="0098565A">
      <w:pPr>
        <w:pStyle w:val="BodyText"/>
        <w:spacing w:before="0" w:line="240" w:lineRule="auto"/>
        <w:jc w:val="left"/>
        <w:rPr>
          <w:rFonts w:asciiTheme="minorHAnsi" w:hAnsiTheme="minorHAnsi" w:cstheme="minorHAnsi"/>
          <w:color w:val="FF0000"/>
        </w:rPr>
      </w:pPr>
    </w:p>
    <w:p w:rsidR="0098565A" w:rsidRDefault="0098565A" w:rsidP="0098565A">
      <w:pPr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98565A" w:rsidRPr="005154E1" w:rsidRDefault="0098565A" w:rsidP="0098565A">
      <w:pPr>
        <w:rPr>
          <w:rFonts w:asciiTheme="minorHAnsi" w:hAnsiTheme="minorHAnsi" w:cstheme="minorHAnsi"/>
        </w:rPr>
      </w:pPr>
      <w:r w:rsidRPr="008F41EA">
        <w:rPr>
          <w:rFonts w:asciiTheme="minorHAnsi" w:hAnsiTheme="minorHAnsi" w:cstheme="minorHAnsi"/>
          <w:szCs w:val="24"/>
        </w:rPr>
        <w:lastRenderedPageBreak/>
        <w:t xml:space="preserve">Accordingly, I am satisfied that the attached report is consistent with the </w:t>
      </w:r>
      <w:r w:rsidRPr="008F41EA">
        <w:rPr>
          <w:rFonts w:asciiTheme="minorHAnsi" w:hAnsiTheme="minorHAnsi" w:cstheme="minorHAnsi"/>
          <w:i/>
          <w:szCs w:val="24"/>
        </w:rPr>
        <w:t xml:space="preserve">Australian </w:t>
      </w:r>
      <w:r w:rsidRPr="00C62F7E">
        <w:rPr>
          <w:rFonts w:asciiTheme="minorHAnsi" w:hAnsiTheme="minorHAnsi" w:cstheme="minorHAnsi"/>
          <w:i/>
        </w:rPr>
        <w:t>Government Guide to Policy Impact Analysis</w:t>
      </w:r>
      <w:r w:rsidRPr="005154E1">
        <w:rPr>
          <w:rFonts w:asciiTheme="minorHAnsi" w:hAnsiTheme="minorHAnsi" w:cstheme="minorHAnsi"/>
        </w:rPr>
        <w:t>.</w:t>
      </w:r>
    </w:p>
    <w:p w:rsidR="0098565A" w:rsidRPr="008F41EA" w:rsidRDefault="0098565A" w:rsidP="0098565A">
      <w:pPr>
        <w:rPr>
          <w:rFonts w:asciiTheme="minorHAnsi" w:hAnsiTheme="minorHAnsi" w:cstheme="minorHAnsi"/>
        </w:rPr>
      </w:pPr>
    </w:p>
    <w:p w:rsidR="0098565A" w:rsidRPr="008F41EA" w:rsidRDefault="0098565A" w:rsidP="0098565A">
      <w:pPr>
        <w:rPr>
          <w:rFonts w:asciiTheme="minorHAnsi" w:hAnsiTheme="minorHAnsi" w:cstheme="minorHAnsi"/>
        </w:rPr>
      </w:pPr>
      <w:r w:rsidRPr="008F41EA">
        <w:rPr>
          <w:rFonts w:asciiTheme="minorHAnsi" w:hAnsiTheme="minorHAnsi" w:cstheme="minorHAnsi"/>
        </w:rPr>
        <w:t>Yours sincerely</w:t>
      </w:r>
    </w:p>
    <w:p w:rsidR="0098565A" w:rsidRPr="008F41EA" w:rsidRDefault="0098565A" w:rsidP="0098565A">
      <w:pPr>
        <w:rPr>
          <w:rFonts w:asciiTheme="minorHAnsi" w:hAnsiTheme="minorHAnsi" w:cstheme="minorHAnsi"/>
        </w:rPr>
      </w:pPr>
    </w:p>
    <w:p w:rsidR="0098565A" w:rsidRDefault="0098565A" w:rsidP="0098565A">
      <w:pPr>
        <w:rPr>
          <w:rFonts w:asciiTheme="minorHAnsi" w:hAnsiTheme="minorHAnsi" w:cstheme="minorHAnsi"/>
        </w:rPr>
      </w:pPr>
    </w:p>
    <w:p w:rsidR="0098565A" w:rsidRDefault="0098565A" w:rsidP="0098565A">
      <w:pPr>
        <w:rPr>
          <w:rFonts w:asciiTheme="minorHAnsi" w:hAnsiTheme="minorHAnsi" w:cstheme="minorHAnsi"/>
        </w:rPr>
      </w:pPr>
    </w:p>
    <w:p w:rsidR="0098565A" w:rsidRDefault="0098565A" w:rsidP="0098565A">
      <w:pPr>
        <w:rPr>
          <w:rFonts w:asciiTheme="minorHAnsi" w:hAnsiTheme="minorHAnsi" w:cstheme="minorHAnsi"/>
        </w:rPr>
      </w:pPr>
    </w:p>
    <w:p w:rsidR="0098565A" w:rsidRDefault="0098565A" w:rsidP="0098565A">
      <w:pPr>
        <w:rPr>
          <w:rFonts w:asciiTheme="minorHAnsi" w:hAnsiTheme="minorHAnsi" w:cstheme="minorHAnsi"/>
        </w:rPr>
      </w:pPr>
    </w:p>
    <w:p w:rsidR="0098565A" w:rsidRPr="008F41EA" w:rsidRDefault="0098565A" w:rsidP="009856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Matt</w:t>
      </w:r>
      <w:r w:rsidR="00C62F7E">
        <w:rPr>
          <w:rFonts w:asciiTheme="minorHAnsi" w:hAnsiTheme="minorHAnsi" w:cstheme="minorHAnsi"/>
        </w:rPr>
        <w:t>hew</w:t>
      </w:r>
      <w:r>
        <w:rPr>
          <w:rFonts w:asciiTheme="minorHAnsi" w:hAnsiTheme="minorHAnsi" w:cstheme="minorHAnsi"/>
        </w:rPr>
        <w:t xml:space="preserve"> Koval</w:t>
      </w:r>
    </w:p>
    <w:p w:rsidR="0098565A" w:rsidRDefault="0098565A" w:rsidP="009856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A/g Deputy Secretary</w:t>
      </w:r>
      <w:r w:rsidRPr="008F41E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Agricultural Trade Group</w:t>
      </w:r>
    </w:p>
    <w:p w:rsidR="0098565A" w:rsidRDefault="0098565A" w:rsidP="0098565A">
      <w:pPr>
        <w:rPr>
          <w:rFonts w:asciiTheme="minorHAnsi" w:hAnsiTheme="minorHAnsi" w:cstheme="minorHAnsi"/>
        </w:rPr>
      </w:pPr>
    </w:p>
    <w:p w:rsidR="00A61894" w:rsidRDefault="0098565A" w:rsidP="0098565A">
      <w:r>
        <w:rPr>
          <w:rFonts w:asciiTheme="minorHAnsi" w:hAnsiTheme="minorHAnsi" w:cstheme="minorHAnsi"/>
        </w:rPr>
        <w:t>4 April 2024</w:t>
      </w:r>
    </w:p>
    <w:sectPr w:rsidR="00A61894" w:rsidSect="00985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5A" w:rsidRDefault="0098565A" w:rsidP="0098565A">
      <w:pPr>
        <w:spacing w:line="240" w:lineRule="auto"/>
      </w:pPr>
      <w:r>
        <w:separator/>
      </w:r>
    </w:p>
  </w:endnote>
  <w:endnote w:type="continuationSeparator" w:id="0">
    <w:p w:rsidR="0098565A" w:rsidRDefault="0098565A" w:rsidP="00985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921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565A" w:rsidRDefault="009856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D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565A" w:rsidRDefault="009856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2255"/>
      <w:gridCol w:w="2255"/>
      <w:gridCol w:w="2255"/>
    </w:tblGrid>
    <w:tr w:rsidR="0098565A" w:rsidRPr="00E85EED" w:rsidTr="00F63BEB"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:rsidR="0098565A" w:rsidRPr="00CD15F7" w:rsidRDefault="0098565A" w:rsidP="0098565A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CD15F7">
            <w:rPr>
              <w:rFonts w:ascii="Calibri" w:hAnsi="Calibri"/>
              <w:b/>
              <w:sz w:val="16"/>
            </w:rPr>
            <w:t>T</w:t>
          </w:r>
          <w:r w:rsidRPr="00CD15F7">
            <w:rPr>
              <w:rFonts w:ascii="Calibri" w:hAnsi="Calibri"/>
              <w:sz w:val="16"/>
            </w:rPr>
            <w:t xml:space="preserve"> +61 2 6272 3933</w:t>
          </w:r>
        </w:p>
        <w:p w:rsidR="0098565A" w:rsidRPr="00CD15F7" w:rsidRDefault="0098565A" w:rsidP="0098565A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CD15F7">
            <w:rPr>
              <w:rFonts w:ascii="Calibri" w:hAnsi="Calibri"/>
              <w:b/>
              <w:sz w:val="16"/>
            </w:rPr>
            <w:t>F</w:t>
          </w:r>
          <w:r w:rsidRPr="00CD15F7">
            <w:rPr>
              <w:rFonts w:ascii="Calibri" w:hAnsi="Calibri"/>
              <w:sz w:val="16"/>
            </w:rPr>
            <w:t xml:space="preserve"> +61 2 6272 5161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:rsidR="0098565A" w:rsidRDefault="0098565A" w:rsidP="0098565A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A17AC1">
            <w:rPr>
              <w:rFonts w:ascii="Calibri" w:hAnsi="Calibri"/>
              <w:sz w:val="16"/>
            </w:rPr>
            <w:t>Agriculture House</w:t>
          </w:r>
        </w:p>
        <w:p w:rsidR="0098565A" w:rsidRPr="001C5B9A" w:rsidRDefault="0098565A" w:rsidP="0098565A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1C5B9A">
            <w:rPr>
              <w:rFonts w:ascii="Calibri" w:hAnsi="Calibri"/>
              <w:sz w:val="16"/>
            </w:rPr>
            <w:t>70 Northbourne Ave</w:t>
          </w:r>
        </w:p>
        <w:p w:rsidR="0098565A" w:rsidRPr="00CD15F7" w:rsidRDefault="0098565A" w:rsidP="0098565A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1C5B9A">
            <w:rPr>
              <w:rFonts w:ascii="Calibri" w:hAnsi="Calibri"/>
              <w:sz w:val="16"/>
            </w:rPr>
            <w:t>Canberra ACT 2600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:rsidR="0098565A" w:rsidRPr="00CD15F7" w:rsidRDefault="0098565A" w:rsidP="0098565A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CD15F7">
            <w:rPr>
              <w:rFonts w:ascii="Calibri" w:hAnsi="Calibri"/>
              <w:sz w:val="16"/>
            </w:rPr>
            <w:t>GPO Box 858</w:t>
          </w:r>
        </w:p>
        <w:p w:rsidR="0098565A" w:rsidRPr="00CD15F7" w:rsidRDefault="0098565A" w:rsidP="0098565A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CD15F7">
            <w:rPr>
              <w:rFonts w:ascii="Calibri" w:hAnsi="Calibri"/>
              <w:sz w:val="16"/>
            </w:rPr>
            <w:t>Canberra ACT 2601</w:t>
          </w:r>
        </w:p>
      </w:tc>
      <w:tc>
        <w:tcPr>
          <w:tcW w:w="1250" w:type="pct"/>
          <w:tcBorders>
            <w:left w:val="single" w:sz="4" w:space="0" w:color="auto"/>
          </w:tcBorders>
        </w:tcPr>
        <w:p w:rsidR="0098565A" w:rsidRPr="00CD15F7" w:rsidRDefault="0098565A" w:rsidP="0098565A">
          <w:pPr>
            <w:tabs>
              <w:tab w:val="center" w:pos="4320"/>
              <w:tab w:val="right" w:pos="8640"/>
            </w:tabs>
            <w:rPr>
              <w:rFonts w:ascii="Calibri" w:hAnsi="Calibri"/>
              <w:b/>
              <w:sz w:val="16"/>
            </w:rPr>
          </w:pPr>
          <w:r w:rsidRPr="00CD15F7">
            <w:rPr>
              <w:rFonts w:ascii="Calibri" w:hAnsi="Calibri"/>
              <w:b/>
              <w:sz w:val="16"/>
            </w:rPr>
            <w:t>agriculture.gov.au</w:t>
          </w:r>
        </w:p>
        <w:p w:rsidR="0098565A" w:rsidRPr="00CD15F7" w:rsidRDefault="0098565A" w:rsidP="0098565A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CD15F7">
            <w:rPr>
              <w:rFonts w:ascii="Calibri" w:hAnsi="Calibri"/>
              <w:sz w:val="16"/>
            </w:rPr>
            <w:t>ABN 34 190 894 983</w:t>
          </w:r>
        </w:p>
      </w:tc>
    </w:tr>
  </w:tbl>
  <w:p w:rsidR="0098565A" w:rsidRDefault="009856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895" w:rsidRDefault="00846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5A" w:rsidRDefault="0098565A" w:rsidP="0098565A">
      <w:pPr>
        <w:spacing w:line="240" w:lineRule="auto"/>
      </w:pPr>
      <w:r>
        <w:separator/>
      </w:r>
    </w:p>
  </w:footnote>
  <w:footnote w:type="continuationSeparator" w:id="0">
    <w:p w:rsidR="0098565A" w:rsidRDefault="0098565A" w:rsidP="009856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895" w:rsidRDefault="00846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5A" w:rsidRDefault="0098565A">
    <w:pPr>
      <w:pStyle w:val="Header"/>
    </w:pPr>
    <w:r>
      <w:rPr>
        <w:noProof/>
        <w:lang w:eastAsia="en-AU"/>
      </w:rPr>
      <w:drawing>
        <wp:inline distT="0" distB="0" distL="0" distR="0" wp14:anchorId="48E001CD" wp14:editId="54B1E93E">
          <wp:extent cx="1971675" cy="569937"/>
          <wp:effectExtent l="0" t="0" r="0" b="1905"/>
          <wp:docPr id="2" name="Picture 2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6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895" w:rsidRDefault="008468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5A"/>
    <w:rsid w:val="000E3A1B"/>
    <w:rsid w:val="003B15E6"/>
    <w:rsid w:val="00605872"/>
    <w:rsid w:val="00846895"/>
    <w:rsid w:val="0098565A"/>
    <w:rsid w:val="00A91D12"/>
    <w:rsid w:val="00C62F7E"/>
    <w:rsid w:val="00FB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65A"/>
    <w:pPr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next w:val="Normal"/>
    <w:link w:val="Heading1Char"/>
    <w:autoRedefine/>
    <w:uiPriority w:val="9"/>
    <w:qFormat/>
    <w:rsid w:val="0098565A"/>
    <w:pPr>
      <w:keepNext/>
      <w:spacing w:after="200" w:line="240" w:lineRule="auto"/>
      <w:outlineLvl w:val="0"/>
    </w:pPr>
    <w:rPr>
      <w:rFonts w:ascii="Calibri" w:eastAsia="Calibri" w:hAnsi="Calibri" w:cs="Arial"/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65A"/>
    <w:rPr>
      <w:rFonts w:ascii="Calibri" w:eastAsia="Calibri" w:hAnsi="Calibri" w:cs="Arial"/>
      <w:b/>
      <w:caps/>
      <w:sz w:val="24"/>
    </w:rPr>
  </w:style>
  <w:style w:type="paragraph" w:styleId="BodyText">
    <w:name w:val="Body Text"/>
    <w:basedOn w:val="Normal"/>
    <w:link w:val="BodyTextChar"/>
    <w:uiPriority w:val="99"/>
    <w:rsid w:val="0098565A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98565A"/>
    <w:rPr>
      <w:rFonts w:ascii="Times New Roman" w:eastAsia="Times New Roman" w:hAnsi="Times New Roman" w:cs="Times New Roman"/>
      <w:sz w:val="24"/>
      <w:szCs w:val="20"/>
      <w:lang w:eastAsia="en-AU"/>
    </w:rPr>
  </w:style>
  <w:style w:type="table" w:styleId="LightGrid-Accent2">
    <w:name w:val="Light Grid Accent 2"/>
    <w:basedOn w:val="TableNormal"/>
    <w:uiPriority w:val="62"/>
    <w:rsid w:val="0098565A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customStyle="1" w:styleId="TableText">
    <w:name w:val="TableText"/>
    <w:basedOn w:val="Normal"/>
    <w:qFormat/>
    <w:rsid w:val="0098565A"/>
    <w:pPr>
      <w:spacing w:before="120" w:after="120" w:line="240" w:lineRule="auto"/>
    </w:pPr>
    <w:rPr>
      <w:rFonts w:ascii="Arial" w:eastAsiaTheme="majorEastAsia" w:hAnsi="Arial" w:cs="Arial"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98565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65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8565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65A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565A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85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BDAA1-830B-4F18-8409-F7DAD959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2024-05-12T23:50:00Z</dcterms:created>
  <dcterms:modified xsi:type="dcterms:W3CDTF">2024-05-12T23:50:00Z</dcterms:modified>
  <cp:category/>
</cp:coreProperties>
</file>