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noProof/>
          <w:lang w:eastAsia="en-AU"/>
        </w:rPr>
        <w:id w:val="-1365742426"/>
        <w:docPartObj>
          <w:docPartGallery w:val="Cover Pages"/>
          <w:docPartUnique/>
        </w:docPartObj>
      </w:sdtPr>
      <w:sdtEndPr/>
      <w:sdtContent>
        <w:p w14:paraId="28371B60" w14:textId="77777777" w:rsidR="0034115E" w:rsidRDefault="003C17AA">
          <w:pPr>
            <w:rPr>
              <w:noProof/>
              <w:lang w:eastAsia="en-AU"/>
            </w:rPr>
          </w:pPr>
          <w:r>
            <w:rPr>
              <w:noProof/>
              <w:lang w:eastAsia="en-AU"/>
            </w:rPr>
            <mc:AlternateContent>
              <mc:Choice Requires="wps">
                <w:drawing>
                  <wp:anchor distT="0" distB="0" distL="114300" distR="114300" simplePos="0" relativeHeight="251658241" behindDoc="0" locked="0" layoutInCell="1" allowOverlap="1" wp14:anchorId="28371B64" wp14:editId="6AF08F4C">
                    <wp:simplePos x="0" y="0"/>
                    <wp:positionH relativeFrom="column">
                      <wp:posOffset>-211068</wp:posOffset>
                    </wp:positionH>
                    <wp:positionV relativeFrom="paragraph">
                      <wp:posOffset>6729205</wp:posOffset>
                    </wp:positionV>
                    <wp:extent cx="3435350" cy="2426418"/>
                    <wp:effectExtent l="0" t="0" r="0" b="0"/>
                    <wp:wrapNone/>
                    <wp:docPr id="1" name="Text Box 1"/>
                    <wp:cNvGraphicFramePr/>
                    <a:graphic xmlns:a="http://schemas.openxmlformats.org/drawingml/2006/main">
                      <a:graphicData uri="http://schemas.microsoft.com/office/word/2010/wordprocessingShape">
                        <wps:wsp>
                          <wps:cNvSpPr txBox="1"/>
                          <wps:spPr>
                            <a:xfrm>
                              <a:off x="0" y="0"/>
                              <a:ext cx="3435350" cy="2426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371B69" w14:textId="794E0605" w:rsidR="003C17AA" w:rsidRDefault="002A3CBC">
                                <w:r>
                                  <w:rPr>
                                    <w:rFonts w:ascii="Arial Black" w:hAnsi="Arial Black"/>
                                    <w:color w:val="002060"/>
                                    <w:sz w:val="40"/>
                                    <w:szCs w:val="40"/>
                                  </w:rPr>
                                  <w:t xml:space="preserve">Commercial Fishing </w:t>
                                </w:r>
                                <w:r w:rsidR="00DE1612">
                                  <w:rPr>
                                    <w:rFonts w:ascii="Arial Black" w:hAnsi="Arial Black"/>
                                    <w:color w:val="002060"/>
                                    <w:sz w:val="40"/>
                                    <w:szCs w:val="40"/>
                                  </w:rPr>
                                  <w:t xml:space="preserve">Vessel </w:t>
                                </w:r>
                                <w:r>
                                  <w:rPr>
                                    <w:rFonts w:ascii="Arial Black" w:hAnsi="Arial Black"/>
                                    <w:color w:val="002060"/>
                                    <w:sz w:val="40"/>
                                    <w:szCs w:val="40"/>
                                  </w:rPr>
                                  <w:t xml:space="preserve">Monitoring Systems </w:t>
                                </w:r>
                                <w:r w:rsidR="00DE1612">
                                  <w:rPr>
                                    <w:rFonts w:ascii="Arial Black" w:hAnsi="Arial Black"/>
                                    <w:color w:val="002060"/>
                                    <w:sz w:val="40"/>
                                    <w:szCs w:val="40"/>
                                  </w:rPr>
                                  <w:t>in Australian Marine Parks</w:t>
                                </w:r>
                                <w:r w:rsidR="00074D84">
                                  <w:rPr>
                                    <w:rFonts w:ascii="Arial Black" w:hAnsi="Arial Black"/>
                                    <w:color w:val="002060"/>
                                    <w:sz w:val="40"/>
                                    <w:szCs w:val="40"/>
                                  </w:rPr>
                                  <w:t>:</w:t>
                                </w:r>
                                <w:r w:rsidR="003C17AA" w:rsidRPr="006374B1">
                                  <w:rPr>
                                    <w:rFonts w:ascii="Arial Black" w:hAnsi="Arial Black"/>
                                    <w:color w:val="002060"/>
                                    <w:sz w:val="40"/>
                                    <w:szCs w:val="40"/>
                                  </w:rPr>
                                  <w:t xml:space="preserve"> </w:t>
                                </w:r>
                                <w:r w:rsidR="006B099A">
                                  <w:rPr>
                                    <w:rFonts w:ascii="Arial Black" w:hAnsi="Arial Black"/>
                                    <w:color w:val="002060"/>
                                    <w:sz w:val="40"/>
                                    <w:szCs w:val="40"/>
                                  </w:rPr>
                                  <w:t>I</w:t>
                                </w:r>
                                <w:r w:rsidR="00DE1612">
                                  <w:rPr>
                                    <w:rFonts w:ascii="Arial Black" w:hAnsi="Arial Black"/>
                                    <w:color w:val="002060"/>
                                    <w:sz w:val="40"/>
                                    <w:szCs w:val="40"/>
                                  </w:rPr>
                                  <w:t xml:space="preserve">mpact </w:t>
                                </w:r>
                                <w:r>
                                  <w:rPr>
                                    <w:rFonts w:ascii="Arial Black" w:hAnsi="Arial Black"/>
                                    <w:color w:val="002060"/>
                                    <w:sz w:val="40"/>
                                    <w:szCs w:val="40"/>
                                  </w:rPr>
                                  <w:t>A</w:t>
                                </w:r>
                                <w:r w:rsidR="00323988">
                                  <w:rPr>
                                    <w:rFonts w:ascii="Arial Black" w:hAnsi="Arial Black"/>
                                    <w:color w:val="002060"/>
                                    <w:sz w:val="40"/>
                                    <w:szCs w:val="40"/>
                                  </w:rPr>
                                  <w:t>nalysis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371B64" id="_x0000_t202" coordsize="21600,21600" o:spt="202" path="m,l,21600r21600,l21600,xe">
                    <v:stroke joinstyle="miter"/>
                    <v:path gradientshapeok="t" o:connecttype="rect"/>
                  </v:shapetype>
                  <v:shape id="Text Box 1" o:spid="_x0000_s1026" type="#_x0000_t202" style="position:absolute;margin-left:-16.6pt;margin-top:529.85pt;width:270.5pt;height:191.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" filled="f" stroked="f" strokeweight=".5pt">
                    <v:textbox>
                      <w:txbxContent>
                        <w:p w14:paraId="28371B69" w14:textId="794E0605" w:rsidR="003C17AA" w:rsidRDefault="002A3CBC">
                          <w:r>
                            <w:rPr>
                              <w:rFonts w:ascii="Arial Black" w:hAnsi="Arial Black"/>
                              <w:color w:val="002060"/>
                              <w:sz w:val="40"/>
                              <w:szCs w:val="40"/>
                            </w:rPr>
                            <w:t xml:space="preserve">Commercial Fishing </w:t>
                          </w:r>
                          <w:r w:rsidR="00DE1612">
                            <w:rPr>
                              <w:rFonts w:ascii="Arial Black" w:hAnsi="Arial Black"/>
                              <w:color w:val="002060"/>
                              <w:sz w:val="40"/>
                              <w:szCs w:val="40"/>
                            </w:rPr>
                            <w:t xml:space="preserve">Vessel </w:t>
                          </w:r>
                          <w:r>
                            <w:rPr>
                              <w:rFonts w:ascii="Arial Black" w:hAnsi="Arial Black"/>
                              <w:color w:val="002060"/>
                              <w:sz w:val="40"/>
                              <w:szCs w:val="40"/>
                            </w:rPr>
                            <w:t xml:space="preserve">Monitoring Systems </w:t>
                          </w:r>
                          <w:r w:rsidR="00DE1612">
                            <w:rPr>
                              <w:rFonts w:ascii="Arial Black" w:hAnsi="Arial Black"/>
                              <w:color w:val="002060"/>
                              <w:sz w:val="40"/>
                              <w:szCs w:val="40"/>
                            </w:rPr>
                            <w:t>in Australian Marine Parks</w:t>
                          </w:r>
                          <w:r w:rsidR="00074D84">
                            <w:rPr>
                              <w:rFonts w:ascii="Arial Black" w:hAnsi="Arial Black"/>
                              <w:color w:val="002060"/>
                              <w:sz w:val="40"/>
                              <w:szCs w:val="40"/>
                            </w:rPr>
                            <w:t>:</w:t>
                          </w:r>
                          <w:r w:rsidR="003C17AA" w:rsidRPr="006374B1">
                            <w:rPr>
                              <w:rFonts w:ascii="Arial Black" w:hAnsi="Arial Black"/>
                              <w:color w:val="002060"/>
                              <w:sz w:val="40"/>
                              <w:szCs w:val="40"/>
                            </w:rPr>
                            <w:t xml:space="preserve"> </w:t>
                          </w:r>
                          <w:r w:rsidR="006B099A">
                            <w:rPr>
                              <w:rFonts w:ascii="Arial Black" w:hAnsi="Arial Black"/>
                              <w:color w:val="002060"/>
                              <w:sz w:val="40"/>
                              <w:szCs w:val="40"/>
                            </w:rPr>
                            <w:t>I</w:t>
                          </w:r>
                          <w:r w:rsidR="00DE1612">
                            <w:rPr>
                              <w:rFonts w:ascii="Arial Black" w:hAnsi="Arial Black"/>
                              <w:color w:val="002060"/>
                              <w:sz w:val="40"/>
                              <w:szCs w:val="40"/>
                            </w:rPr>
                            <w:t xml:space="preserve">mpact </w:t>
                          </w:r>
                          <w:r>
                            <w:rPr>
                              <w:rFonts w:ascii="Arial Black" w:hAnsi="Arial Black"/>
                              <w:color w:val="002060"/>
                              <w:sz w:val="40"/>
                              <w:szCs w:val="40"/>
                            </w:rPr>
                            <w:t>A</w:t>
                          </w:r>
                          <w:r w:rsidR="00323988">
                            <w:rPr>
                              <w:rFonts w:ascii="Arial Black" w:hAnsi="Arial Black"/>
                              <w:color w:val="002060"/>
                              <w:sz w:val="40"/>
                              <w:szCs w:val="40"/>
                            </w:rPr>
                            <w:t>nalysis</w:t>
                          </w:r>
                        </w:p>
                      </w:txbxContent>
                    </v:textbox>
                  </v:shape>
                </w:pict>
              </mc:Fallback>
            </mc:AlternateContent>
          </w:r>
          <w:r w:rsidR="0034115E">
            <w:rPr>
              <w:noProof/>
              <w:lang w:eastAsia="en-AU"/>
            </w:rPr>
            <w:drawing>
              <wp:anchor distT="0" distB="0" distL="114300" distR="114300" simplePos="0" relativeHeight="251658240" behindDoc="1" locked="0" layoutInCell="1" allowOverlap="1" wp14:anchorId="28371B66" wp14:editId="28371B67">
                <wp:simplePos x="0" y="0"/>
                <wp:positionH relativeFrom="page">
                  <wp:posOffset>0</wp:posOffset>
                </wp:positionH>
                <wp:positionV relativeFrom="paragraph">
                  <wp:posOffset>-924560</wp:posOffset>
                </wp:positionV>
                <wp:extent cx="7560310" cy="10691314"/>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P-DocumentCoverBrand-Blank-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310" cy="10691314"/>
                        </a:xfrm>
                        <a:prstGeom prst="rect">
                          <a:avLst/>
                        </a:prstGeom>
                      </pic:spPr>
                    </pic:pic>
                  </a:graphicData>
                </a:graphic>
                <wp14:sizeRelH relativeFrom="page">
                  <wp14:pctWidth>0</wp14:pctWidth>
                </wp14:sizeRelH>
                <wp14:sizeRelV relativeFrom="page">
                  <wp14:pctHeight>0</wp14:pctHeight>
                </wp14:sizeRelV>
              </wp:anchor>
            </w:drawing>
          </w:r>
          <w:r w:rsidR="0034115E">
            <w:rPr>
              <w:noProof/>
              <w:lang w:eastAsia="en-AU"/>
            </w:rPr>
            <w:br w:type="page"/>
          </w:r>
        </w:p>
      </w:sdtContent>
    </w:sdt>
    <w:p w14:paraId="77E08B1F" w14:textId="7C1A6D57" w:rsidR="00396F68" w:rsidRDefault="00396F68" w:rsidP="00396F68">
      <w:pPr>
        <w:pStyle w:val="Normalsmall"/>
        <w:rPr>
          <w:rFonts w:ascii="Arial" w:hAnsi="Arial" w:cs="Arial"/>
        </w:rPr>
      </w:pPr>
      <w:r>
        <w:rPr>
          <w:rFonts w:ascii="Arial" w:hAnsi="Arial" w:cs="Arial"/>
        </w:rPr>
        <w:lastRenderedPageBreak/>
        <w:t>© Commonwealth of Australia 202</w:t>
      </w:r>
      <w:r w:rsidR="000A0226">
        <w:rPr>
          <w:rFonts w:ascii="Arial" w:hAnsi="Arial" w:cs="Arial"/>
        </w:rPr>
        <w:t>4</w:t>
      </w:r>
    </w:p>
    <w:p w14:paraId="7C462D3A" w14:textId="77777777" w:rsidR="00396F68" w:rsidRDefault="00396F68" w:rsidP="00396F68">
      <w:pPr>
        <w:pStyle w:val="Normalsmall"/>
        <w:rPr>
          <w:rStyle w:val="Strong"/>
        </w:rPr>
      </w:pPr>
      <w:r>
        <w:rPr>
          <w:rStyle w:val="Strong"/>
          <w:rFonts w:ascii="Arial" w:hAnsi="Arial" w:cs="Arial"/>
        </w:rPr>
        <w:t>Ownership of intellectual property rights</w:t>
      </w:r>
    </w:p>
    <w:p w14:paraId="2B420BC6" w14:textId="77777777" w:rsidR="00396F68" w:rsidRDefault="00396F68" w:rsidP="00396F68">
      <w:pPr>
        <w:pStyle w:val="Normalsmall"/>
      </w:pPr>
      <w:r>
        <w:rPr>
          <w:rFonts w:ascii="Arial" w:hAnsi="Arial" w:cs="Arial"/>
        </w:rPr>
        <w:t>Unless otherwise noted, copyright (and any other intellectual property rights) in this publication is owned by the Commonwealth of Australia (referred to as the Commonwealth).</w:t>
      </w:r>
    </w:p>
    <w:p w14:paraId="1FCA6E98" w14:textId="77777777" w:rsidR="00396F68" w:rsidRDefault="00396F68" w:rsidP="00396F68">
      <w:pPr>
        <w:pStyle w:val="Normalsmall"/>
        <w:rPr>
          <w:rStyle w:val="Strong"/>
        </w:rPr>
      </w:pPr>
      <w:r>
        <w:rPr>
          <w:rStyle w:val="Strong"/>
          <w:rFonts w:ascii="Arial" w:hAnsi="Arial" w:cs="Arial"/>
        </w:rPr>
        <w:t>Creative Commons licence</w:t>
      </w:r>
    </w:p>
    <w:p w14:paraId="34017185" w14:textId="77777777" w:rsidR="00396F68" w:rsidRDefault="00396F68" w:rsidP="00396F68">
      <w:pPr>
        <w:pStyle w:val="Normalsmall"/>
      </w:pPr>
      <w:r>
        <w:rPr>
          <w:rFonts w:ascii="Arial" w:hAnsi="Arial" w:cs="Arial"/>
        </w:rPr>
        <w:t xml:space="preserve">All material in this publication is licensed under a </w:t>
      </w:r>
      <w:hyperlink r:id="rId9" w:history="1">
        <w:r>
          <w:rPr>
            <w:rStyle w:val="Hyperlink"/>
            <w:rFonts w:ascii="Arial" w:hAnsi="Arial" w:cs="Arial"/>
          </w:rPr>
          <w:t>Creative Commons Attribution 4.0 International Licence</w:t>
        </w:r>
      </w:hyperlink>
      <w:r>
        <w:rPr>
          <w:rFonts w:ascii="Arial" w:hAnsi="Arial" w:cs="Arial"/>
        </w:rPr>
        <w:t xml:space="preserve"> except content supplied by third parties, logos and the Commonwealth Coat of Arms.</w:t>
      </w:r>
    </w:p>
    <w:p w14:paraId="366CCCEA" w14:textId="77777777" w:rsidR="00396F68" w:rsidRDefault="00396F68" w:rsidP="00396F68">
      <w:pPr>
        <w:pStyle w:val="Normalsmall"/>
        <w:rPr>
          <w:rFonts w:ascii="Arial" w:hAnsi="Arial" w:cs="Arial"/>
        </w:rPr>
      </w:pPr>
      <w:r>
        <w:rPr>
          <w:rFonts w:ascii="Arial" w:hAnsi="Arial" w:cs="Arial"/>
        </w:rPr>
        <w:t xml:space="preserve">Inquiries about the licence and any use of this document should be emailed to </w:t>
      </w:r>
      <w:hyperlink r:id="rId10" w:history="1">
        <w:r>
          <w:rPr>
            <w:rStyle w:val="Hyperlink"/>
            <w:rFonts w:ascii="Arial" w:hAnsi="Arial" w:cs="Arial"/>
          </w:rPr>
          <w:t>copyright@dcceew.gov.au</w:t>
        </w:r>
      </w:hyperlink>
      <w:r>
        <w:rPr>
          <w:rFonts w:ascii="Arial" w:hAnsi="Arial" w:cs="Arial"/>
        </w:rPr>
        <w:t>.</w:t>
      </w:r>
    </w:p>
    <w:p w14:paraId="06FDFF6F" w14:textId="0C2A50B9" w:rsidR="00396F68" w:rsidRDefault="00396F68" w:rsidP="00396F68">
      <w:pPr>
        <w:pStyle w:val="Normalsmall"/>
        <w:rPr>
          <w:rFonts w:ascii="Arial" w:hAnsi="Arial" w:cs="Arial"/>
        </w:rPr>
      </w:pPr>
      <w:r>
        <w:rPr>
          <w:rFonts w:ascii="Arial" w:hAnsi="Arial" w:cs="Arial"/>
          <w:noProof/>
          <w:lang w:eastAsia="en-AU"/>
        </w:rPr>
        <w:drawing>
          <wp:inline distT="0" distB="0" distL="0" distR="0" wp14:anchorId="1DD462D7" wp14:editId="32EB6910">
            <wp:extent cx="723900" cy="254000"/>
            <wp:effectExtent l="0" t="0" r="0" b="0"/>
            <wp:docPr id="593794134" name="Picture 59379413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900" cy="254000"/>
                    </a:xfrm>
                    <a:prstGeom prst="rect">
                      <a:avLst/>
                    </a:prstGeom>
                    <a:noFill/>
                    <a:ln>
                      <a:noFill/>
                    </a:ln>
                  </pic:spPr>
                </pic:pic>
              </a:graphicData>
            </a:graphic>
          </wp:inline>
        </w:drawing>
      </w:r>
    </w:p>
    <w:p w14:paraId="593CF14E" w14:textId="77777777" w:rsidR="00396F68" w:rsidRDefault="00396F68" w:rsidP="00396F68">
      <w:pPr>
        <w:pStyle w:val="Normalsmall"/>
        <w:rPr>
          <w:rStyle w:val="Strong"/>
        </w:rPr>
      </w:pPr>
      <w:r>
        <w:rPr>
          <w:rStyle w:val="Strong"/>
          <w:rFonts w:ascii="Arial" w:hAnsi="Arial" w:cs="Arial"/>
        </w:rPr>
        <w:t>Cataloguing data</w:t>
      </w:r>
    </w:p>
    <w:p w14:paraId="12022F15" w14:textId="12422FC6" w:rsidR="00396F68" w:rsidRDefault="00396F68" w:rsidP="00396F68">
      <w:pPr>
        <w:pStyle w:val="Normalsmall"/>
      </w:pPr>
      <w:r>
        <w:rPr>
          <w:rFonts w:ascii="Arial" w:hAnsi="Arial" w:cs="Arial"/>
        </w:rPr>
        <w:t>This publication (and any material sourced from it) should be attributed as</w:t>
      </w:r>
      <w:r w:rsidRPr="00102A28">
        <w:rPr>
          <w:rFonts w:ascii="Arial" w:hAnsi="Arial" w:cs="Arial"/>
        </w:rPr>
        <w:t xml:space="preserve">: </w:t>
      </w:r>
      <w:r w:rsidR="00875ECC" w:rsidRPr="00102A28">
        <w:rPr>
          <w:rFonts w:ascii="Arial" w:hAnsi="Arial" w:cs="Arial"/>
        </w:rPr>
        <w:t>Director of National Parks</w:t>
      </w:r>
      <w:r w:rsidRPr="00102A28">
        <w:rPr>
          <w:rFonts w:ascii="Arial" w:hAnsi="Arial" w:cs="Arial"/>
        </w:rPr>
        <w:t xml:space="preserve"> 202</w:t>
      </w:r>
      <w:r w:rsidR="00AE49FF">
        <w:rPr>
          <w:rFonts w:ascii="Arial" w:hAnsi="Arial" w:cs="Arial"/>
        </w:rPr>
        <w:t>4</w:t>
      </w:r>
      <w:r>
        <w:rPr>
          <w:rFonts w:ascii="Arial" w:hAnsi="Arial" w:cs="Arial"/>
        </w:rPr>
        <w:t>,</w:t>
      </w:r>
      <w:r w:rsidR="00AE49FF">
        <w:rPr>
          <w:rFonts w:ascii="Arial" w:hAnsi="Arial" w:cs="Arial"/>
        </w:rPr>
        <w:t xml:space="preserve"> </w:t>
      </w:r>
      <w:r w:rsidR="00AE49FF" w:rsidRPr="002E40E3">
        <w:rPr>
          <w:rFonts w:ascii="Arial" w:hAnsi="Arial" w:cs="Arial"/>
          <w:i/>
          <w:iCs/>
        </w:rPr>
        <w:t>Commercial Fishing</w:t>
      </w:r>
      <w:r w:rsidRPr="002E40E3">
        <w:rPr>
          <w:rFonts w:ascii="Arial" w:hAnsi="Arial" w:cs="Arial"/>
          <w:i/>
          <w:iCs/>
        </w:rPr>
        <w:t xml:space="preserve"> </w:t>
      </w:r>
      <w:r w:rsidR="00BC4FBE" w:rsidRPr="002E40E3">
        <w:rPr>
          <w:rFonts w:ascii="Arial" w:hAnsi="Arial" w:cs="Arial"/>
          <w:i/>
          <w:iCs/>
        </w:rPr>
        <w:t>V</w:t>
      </w:r>
      <w:r w:rsidRPr="002E40E3">
        <w:rPr>
          <w:rFonts w:ascii="Arial" w:hAnsi="Arial" w:cs="Arial"/>
          <w:i/>
          <w:iCs/>
        </w:rPr>
        <w:t xml:space="preserve">essel </w:t>
      </w:r>
      <w:r w:rsidR="002E40E3">
        <w:rPr>
          <w:rFonts w:ascii="Arial" w:hAnsi="Arial" w:cs="Arial"/>
          <w:i/>
          <w:iCs/>
        </w:rPr>
        <w:t>M</w:t>
      </w:r>
      <w:r w:rsidRPr="002E40E3">
        <w:rPr>
          <w:rFonts w:ascii="Arial" w:hAnsi="Arial" w:cs="Arial"/>
          <w:i/>
          <w:iCs/>
        </w:rPr>
        <w:t xml:space="preserve">onitoring </w:t>
      </w:r>
      <w:r w:rsidR="002E40E3">
        <w:rPr>
          <w:rFonts w:ascii="Arial" w:hAnsi="Arial" w:cs="Arial"/>
          <w:i/>
          <w:iCs/>
        </w:rPr>
        <w:t>S</w:t>
      </w:r>
      <w:r w:rsidRPr="002E40E3">
        <w:rPr>
          <w:rFonts w:ascii="Arial" w:hAnsi="Arial" w:cs="Arial"/>
          <w:i/>
          <w:iCs/>
        </w:rPr>
        <w:t xml:space="preserve">ystems in Australian Marine Parks: </w:t>
      </w:r>
      <w:r w:rsidR="002E40E3">
        <w:rPr>
          <w:rFonts w:ascii="Arial" w:hAnsi="Arial" w:cs="Arial"/>
          <w:i/>
          <w:iCs/>
        </w:rPr>
        <w:t>I</w:t>
      </w:r>
      <w:r w:rsidR="00BC4FBE" w:rsidRPr="002E40E3">
        <w:rPr>
          <w:rFonts w:ascii="Arial" w:hAnsi="Arial" w:cs="Arial"/>
          <w:i/>
          <w:iCs/>
        </w:rPr>
        <w:t>mpact analysis</w:t>
      </w:r>
      <w:r>
        <w:rPr>
          <w:rFonts w:ascii="Arial" w:hAnsi="Arial" w:cs="Arial"/>
        </w:rPr>
        <w:t xml:space="preserve">, Department of Climate Change, Energy, the Environment and Water, Canberra, </w:t>
      </w:r>
      <w:r w:rsidR="002E40E3">
        <w:rPr>
          <w:rFonts w:ascii="Arial" w:hAnsi="Arial" w:cs="Arial"/>
        </w:rPr>
        <w:t>March</w:t>
      </w:r>
      <w:r w:rsidRPr="005660AC">
        <w:rPr>
          <w:rFonts w:ascii="Arial" w:hAnsi="Arial" w:cs="Arial"/>
        </w:rPr>
        <w:t>.</w:t>
      </w:r>
      <w:r>
        <w:rPr>
          <w:rFonts w:ascii="Arial" w:hAnsi="Arial" w:cs="Arial"/>
        </w:rPr>
        <w:t xml:space="preserve"> CC BY 4.0.</w:t>
      </w:r>
    </w:p>
    <w:p w14:paraId="78D4E1C3" w14:textId="06ECBD08" w:rsidR="00396F68" w:rsidRDefault="00396F68" w:rsidP="00396F68">
      <w:pPr>
        <w:pStyle w:val="Normalsmall"/>
        <w:rPr>
          <w:rFonts w:ascii="Arial" w:hAnsi="Arial" w:cs="Arial"/>
        </w:rPr>
      </w:pPr>
      <w:r>
        <w:rPr>
          <w:rFonts w:ascii="Arial" w:hAnsi="Arial" w:cs="Arial"/>
        </w:rPr>
        <w:t xml:space="preserve">This publication is available at </w:t>
      </w:r>
      <w:r w:rsidR="00567ED4">
        <w:rPr>
          <w:rFonts w:ascii="Arial" w:hAnsi="Arial" w:cs="Arial"/>
        </w:rPr>
        <w:t>parksaustralia</w:t>
      </w:r>
      <w:r w:rsidR="00EA196A">
        <w:rPr>
          <w:rFonts w:ascii="Arial" w:hAnsi="Arial" w:cs="Arial"/>
        </w:rPr>
        <w:t>.gov.au</w:t>
      </w:r>
      <w:r>
        <w:rPr>
          <w:rFonts w:ascii="Arial" w:hAnsi="Arial" w:cs="Arial"/>
        </w:rPr>
        <w:t xml:space="preserve"> </w:t>
      </w:r>
    </w:p>
    <w:p w14:paraId="19E5EB54" w14:textId="77777777" w:rsidR="00396F68" w:rsidRDefault="00396F68" w:rsidP="00396F68">
      <w:pPr>
        <w:pStyle w:val="Normalsmall"/>
        <w:spacing w:after="0"/>
        <w:rPr>
          <w:rFonts w:ascii="Arial" w:hAnsi="Arial" w:cs="Arial"/>
        </w:rPr>
      </w:pPr>
      <w:r>
        <w:rPr>
          <w:rFonts w:ascii="Arial" w:hAnsi="Arial" w:cs="Arial"/>
        </w:rPr>
        <w:t>Department of Climate Change, Energy, the Environment and Water</w:t>
      </w:r>
    </w:p>
    <w:p w14:paraId="2481C82A" w14:textId="77777777" w:rsidR="00396F68" w:rsidRDefault="00396F68" w:rsidP="00396F68">
      <w:pPr>
        <w:pStyle w:val="Normalsmall"/>
        <w:spacing w:after="0"/>
        <w:rPr>
          <w:rFonts w:ascii="Arial" w:hAnsi="Arial" w:cs="Arial"/>
        </w:rPr>
      </w:pPr>
      <w:r>
        <w:rPr>
          <w:rFonts w:ascii="Arial" w:hAnsi="Arial" w:cs="Arial"/>
        </w:rPr>
        <w:t>GPO Box 3090 Canberra ACT 2601</w:t>
      </w:r>
    </w:p>
    <w:p w14:paraId="21E8B426" w14:textId="77777777" w:rsidR="00396F68" w:rsidRDefault="00396F68" w:rsidP="00396F68">
      <w:pPr>
        <w:pStyle w:val="Normalsmall"/>
        <w:spacing w:after="0"/>
        <w:rPr>
          <w:rFonts w:ascii="Arial" w:hAnsi="Arial" w:cs="Arial"/>
        </w:rPr>
      </w:pPr>
      <w:r>
        <w:rPr>
          <w:rFonts w:ascii="Arial" w:hAnsi="Arial" w:cs="Arial"/>
        </w:rPr>
        <w:t>Telephone 1800 900 090</w:t>
      </w:r>
    </w:p>
    <w:p w14:paraId="7753D4D1" w14:textId="77777777" w:rsidR="00396F68" w:rsidRDefault="00396F68" w:rsidP="00396F68">
      <w:pPr>
        <w:pStyle w:val="Normalsmall"/>
        <w:rPr>
          <w:rFonts w:ascii="Arial" w:hAnsi="Arial" w:cs="Arial"/>
        </w:rPr>
      </w:pPr>
      <w:bookmarkStart w:id="1" w:name="_Hlk108621036"/>
      <w:r>
        <w:rPr>
          <w:rFonts w:ascii="Arial" w:hAnsi="Arial" w:cs="Arial"/>
        </w:rPr>
        <w:t xml:space="preserve">Web </w:t>
      </w:r>
      <w:hyperlink r:id="rId12" w:history="1">
        <w:r>
          <w:rPr>
            <w:rStyle w:val="Hyperlink"/>
            <w:rFonts w:ascii="Arial" w:hAnsi="Arial" w:cs="Arial"/>
          </w:rPr>
          <w:t>dcceew.gov.au</w:t>
        </w:r>
      </w:hyperlink>
    </w:p>
    <w:bookmarkEnd w:id="1"/>
    <w:p w14:paraId="66184CE9" w14:textId="77777777" w:rsidR="00396F68" w:rsidRDefault="00396F68" w:rsidP="00396F68">
      <w:pPr>
        <w:pStyle w:val="Normalsmall"/>
        <w:rPr>
          <w:rFonts w:ascii="Arial" w:hAnsi="Arial" w:cs="Arial"/>
        </w:rPr>
      </w:pPr>
      <w:r>
        <w:rPr>
          <w:rStyle w:val="Strong"/>
          <w:rFonts w:ascii="Arial" w:hAnsi="Arial" w:cs="Arial"/>
        </w:rPr>
        <w:t>Disclaimer</w:t>
      </w:r>
    </w:p>
    <w:p w14:paraId="4D4B7191" w14:textId="77777777" w:rsidR="00396F68" w:rsidRDefault="00396F68" w:rsidP="00396F68">
      <w:pPr>
        <w:pStyle w:val="Normalsmall"/>
        <w:rPr>
          <w:rFonts w:ascii="Arial" w:hAnsi="Arial" w:cs="Arial"/>
        </w:rPr>
      </w:pPr>
      <w:r>
        <w:rPr>
          <w:rFonts w:ascii="Arial" w:hAnsi="Arial" w:cs="Arial"/>
        </w:rPr>
        <w:t>The Australian Government acting through the Department of Climate Change, Energy, the Environment and Water has exercised due care and skill in preparing and compiling the information and data in this publication. Notwithstanding, the Department of Climate Change, Energy, the Environment and Water,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250A93B" w14:textId="77777777" w:rsidR="00396F68" w:rsidRDefault="00396F68" w:rsidP="00396F68">
      <w:pPr>
        <w:pStyle w:val="Normalsmall"/>
        <w:rPr>
          <w:rFonts w:ascii="Arial" w:hAnsi="Arial" w:cs="Arial"/>
        </w:rPr>
      </w:pPr>
      <w:r>
        <w:rPr>
          <w:rStyle w:val="Strong"/>
          <w:rFonts w:ascii="Arial" w:hAnsi="Arial" w:cs="Arial"/>
        </w:rPr>
        <w:t>Acknowledgement of Country</w:t>
      </w:r>
    </w:p>
    <w:p w14:paraId="4B79294E" w14:textId="77777777" w:rsidR="00396F68" w:rsidRDefault="00396F68" w:rsidP="00396F68">
      <w:pPr>
        <w:pStyle w:val="Normalsmall"/>
        <w:rPr>
          <w:rFonts w:ascii="Arial" w:hAnsi="Arial" w:cs="Arial"/>
        </w:rPr>
      </w:pPr>
      <w:r>
        <w:rPr>
          <w:rFonts w:ascii="Arial" w:hAnsi="Arial" w:cs="Arial"/>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8217C6D" w14:textId="77777777" w:rsidR="005951E9" w:rsidRDefault="005951E9">
      <w:pPr>
        <w:rPr>
          <w:rFonts w:ascii="Arial Black" w:hAnsi="Arial Black"/>
          <w:color w:val="002060"/>
          <w:sz w:val="40"/>
          <w:szCs w:val="40"/>
        </w:rPr>
        <w:sectPr w:rsidR="005951E9" w:rsidSect="00C97B07">
          <w:headerReference w:type="even" r:id="rId13"/>
          <w:headerReference w:type="default" r:id="rId14"/>
          <w:footerReference w:type="even" r:id="rId15"/>
          <w:footerReference w:type="default" r:id="rId16"/>
          <w:headerReference w:type="first" r:id="rId17"/>
          <w:footerReference w:type="first" r:id="rId18"/>
          <w:pgSz w:w="11910" w:h="16840"/>
          <w:pgMar w:top="1599" w:right="1281" w:bottom="1588" w:left="1259" w:header="720" w:footer="720" w:gutter="0"/>
          <w:cols w:space="720"/>
        </w:sectPr>
      </w:pPr>
    </w:p>
    <w:sdt>
      <w:sdtPr>
        <w:rPr>
          <w:rFonts w:asciiTheme="minorHAnsi" w:eastAsiaTheme="minorHAnsi" w:hAnsiTheme="minorHAnsi" w:cstheme="minorBidi"/>
          <w:color w:val="auto"/>
          <w:sz w:val="22"/>
          <w:szCs w:val="22"/>
          <w:lang w:val="en-AU"/>
        </w:rPr>
        <w:id w:val="2114861568"/>
        <w:docPartObj>
          <w:docPartGallery w:val="Table of Contents"/>
          <w:docPartUnique/>
        </w:docPartObj>
      </w:sdtPr>
      <w:sdtEndPr>
        <w:rPr>
          <w:noProof/>
        </w:rPr>
      </w:sdtEndPr>
      <w:sdtContent>
        <w:p w14:paraId="5C888E4E" w14:textId="732DCC67" w:rsidR="00B92698" w:rsidRPr="001D7F71" w:rsidRDefault="00B92698" w:rsidP="00E24CCC">
          <w:pPr>
            <w:pStyle w:val="TOCHeading"/>
            <w:spacing w:after="120"/>
            <w:rPr>
              <w:rFonts w:ascii="Arial" w:hAnsi="Arial" w:cs="Arial"/>
              <w:b/>
              <w:bCs/>
              <w:color w:val="002060"/>
            </w:rPr>
          </w:pPr>
          <w:r w:rsidRPr="001D7F71">
            <w:rPr>
              <w:rFonts w:ascii="Arial" w:hAnsi="Arial" w:cs="Arial"/>
              <w:b/>
              <w:bCs/>
              <w:color w:val="002060"/>
            </w:rPr>
            <w:t>Contents</w:t>
          </w:r>
        </w:p>
        <w:p w14:paraId="6D0941C9" w14:textId="1FBF354A" w:rsidR="00CE0C95" w:rsidRDefault="00B92698">
          <w:pPr>
            <w:pStyle w:val="TOC1"/>
            <w:rPr>
              <w:rFonts w:eastAsiaTheme="minorEastAsia"/>
              <w:noProof/>
              <w:kern w:val="2"/>
              <w:lang w:eastAsia="en-AU"/>
              <w14:ligatures w14:val="standardContextual"/>
            </w:rPr>
          </w:pPr>
          <w:r w:rsidRPr="00F61840">
            <w:rPr>
              <w:rStyle w:val="Hyperlink"/>
              <w:rFonts w:ascii="Arial" w:hAnsi="Arial" w:cs="Arial"/>
              <w:noProof/>
            </w:rPr>
            <w:fldChar w:fldCharType="begin"/>
          </w:r>
          <w:r w:rsidRPr="00F61840">
            <w:rPr>
              <w:rStyle w:val="Hyperlink"/>
              <w:rFonts w:ascii="Arial" w:hAnsi="Arial" w:cs="Arial"/>
              <w:noProof/>
            </w:rPr>
            <w:instrText xml:space="preserve"> TOC \o "1-3" \h \z \u </w:instrText>
          </w:r>
          <w:r w:rsidRPr="00F61840">
            <w:rPr>
              <w:rStyle w:val="Hyperlink"/>
              <w:rFonts w:ascii="Arial" w:hAnsi="Arial" w:cs="Arial"/>
              <w:noProof/>
            </w:rPr>
            <w:fldChar w:fldCharType="separate"/>
          </w:r>
          <w:hyperlink w:anchor="_Toc159403877" w:history="1">
            <w:r w:rsidR="00CE0C95" w:rsidRPr="00DC1048">
              <w:rPr>
                <w:rStyle w:val="Hyperlink"/>
                <w:rFonts w:ascii="Arial" w:hAnsi="Arial" w:cs="Arial"/>
                <w:b/>
                <w:bCs/>
                <w:noProof/>
              </w:rPr>
              <w:t>List of Boxes</w:t>
            </w:r>
            <w:r w:rsidR="00CE0C95">
              <w:rPr>
                <w:noProof/>
                <w:webHidden/>
              </w:rPr>
              <w:tab/>
            </w:r>
            <w:r w:rsidR="00CE0C95">
              <w:rPr>
                <w:noProof/>
                <w:webHidden/>
              </w:rPr>
              <w:fldChar w:fldCharType="begin"/>
            </w:r>
            <w:r w:rsidR="00CE0C95">
              <w:rPr>
                <w:noProof/>
                <w:webHidden/>
              </w:rPr>
              <w:instrText xml:space="preserve"> PAGEREF _Toc159403877 \h </w:instrText>
            </w:r>
            <w:r w:rsidR="00CE0C95">
              <w:rPr>
                <w:noProof/>
                <w:webHidden/>
              </w:rPr>
            </w:r>
            <w:r w:rsidR="00CE0C95">
              <w:rPr>
                <w:noProof/>
                <w:webHidden/>
              </w:rPr>
              <w:fldChar w:fldCharType="separate"/>
            </w:r>
            <w:r w:rsidR="0072127D">
              <w:rPr>
                <w:noProof/>
                <w:webHidden/>
              </w:rPr>
              <w:t>4</w:t>
            </w:r>
            <w:r w:rsidR="00CE0C95">
              <w:rPr>
                <w:noProof/>
                <w:webHidden/>
              </w:rPr>
              <w:fldChar w:fldCharType="end"/>
            </w:r>
          </w:hyperlink>
        </w:p>
        <w:p w14:paraId="172DA034" w14:textId="4A806D2C" w:rsidR="00CE0C95" w:rsidRDefault="0019126D">
          <w:pPr>
            <w:pStyle w:val="TOC1"/>
            <w:rPr>
              <w:rFonts w:eastAsiaTheme="minorEastAsia"/>
              <w:noProof/>
              <w:kern w:val="2"/>
              <w:lang w:eastAsia="en-AU"/>
              <w14:ligatures w14:val="standardContextual"/>
            </w:rPr>
          </w:pPr>
          <w:hyperlink w:anchor="_Toc159403878" w:history="1">
            <w:r w:rsidR="00CE0C95" w:rsidRPr="00DC1048">
              <w:rPr>
                <w:rStyle w:val="Hyperlink"/>
                <w:rFonts w:ascii="Arial" w:hAnsi="Arial" w:cs="Arial"/>
                <w:b/>
                <w:bCs/>
                <w:noProof/>
              </w:rPr>
              <w:t>List of Tables</w:t>
            </w:r>
            <w:r w:rsidR="00CE0C95">
              <w:rPr>
                <w:noProof/>
                <w:webHidden/>
              </w:rPr>
              <w:tab/>
            </w:r>
            <w:r w:rsidR="00CE0C95">
              <w:rPr>
                <w:noProof/>
                <w:webHidden/>
              </w:rPr>
              <w:fldChar w:fldCharType="begin"/>
            </w:r>
            <w:r w:rsidR="00CE0C95">
              <w:rPr>
                <w:noProof/>
                <w:webHidden/>
              </w:rPr>
              <w:instrText xml:space="preserve"> PAGEREF _Toc159403878 \h </w:instrText>
            </w:r>
            <w:r w:rsidR="00CE0C95">
              <w:rPr>
                <w:noProof/>
                <w:webHidden/>
              </w:rPr>
            </w:r>
            <w:r w:rsidR="00CE0C95">
              <w:rPr>
                <w:noProof/>
                <w:webHidden/>
              </w:rPr>
              <w:fldChar w:fldCharType="separate"/>
            </w:r>
            <w:r w:rsidR="0072127D">
              <w:rPr>
                <w:noProof/>
                <w:webHidden/>
              </w:rPr>
              <w:t>4</w:t>
            </w:r>
            <w:r w:rsidR="00CE0C95">
              <w:rPr>
                <w:noProof/>
                <w:webHidden/>
              </w:rPr>
              <w:fldChar w:fldCharType="end"/>
            </w:r>
          </w:hyperlink>
        </w:p>
        <w:p w14:paraId="4C6798D2" w14:textId="79730E3D" w:rsidR="00CE0C95" w:rsidRDefault="0019126D">
          <w:pPr>
            <w:pStyle w:val="TOC1"/>
            <w:rPr>
              <w:rFonts w:eastAsiaTheme="minorEastAsia"/>
              <w:noProof/>
              <w:kern w:val="2"/>
              <w:lang w:eastAsia="en-AU"/>
              <w14:ligatures w14:val="standardContextual"/>
            </w:rPr>
          </w:pPr>
          <w:hyperlink w:anchor="_Toc159403879" w:history="1">
            <w:r w:rsidR="00CE0C95" w:rsidRPr="00DC1048">
              <w:rPr>
                <w:rStyle w:val="Hyperlink"/>
                <w:rFonts w:ascii="Arial" w:hAnsi="Arial" w:cs="Arial"/>
                <w:b/>
                <w:bCs/>
                <w:noProof/>
              </w:rPr>
              <w:t>1.</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Executive Summary</w:t>
            </w:r>
            <w:r w:rsidR="00CE0C95">
              <w:rPr>
                <w:noProof/>
                <w:webHidden/>
              </w:rPr>
              <w:tab/>
            </w:r>
            <w:r w:rsidR="00CE0C95">
              <w:rPr>
                <w:noProof/>
                <w:webHidden/>
              </w:rPr>
              <w:fldChar w:fldCharType="begin"/>
            </w:r>
            <w:r w:rsidR="00CE0C95">
              <w:rPr>
                <w:noProof/>
                <w:webHidden/>
              </w:rPr>
              <w:instrText xml:space="preserve"> PAGEREF _Toc159403879 \h </w:instrText>
            </w:r>
            <w:r w:rsidR="00CE0C95">
              <w:rPr>
                <w:noProof/>
                <w:webHidden/>
              </w:rPr>
            </w:r>
            <w:r w:rsidR="00CE0C95">
              <w:rPr>
                <w:noProof/>
                <w:webHidden/>
              </w:rPr>
              <w:fldChar w:fldCharType="separate"/>
            </w:r>
            <w:r w:rsidR="0072127D">
              <w:rPr>
                <w:noProof/>
                <w:webHidden/>
              </w:rPr>
              <w:t>1</w:t>
            </w:r>
            <w:r w:rsidR="00CE0C95">
              <w:rPr>
                <w:noProof/>
                <w:webHidden/>
              </w:rPr>
              <w:fldChar w:fldCharType="end"/>
            </w:r>
          </w:hyperlink>
        </w:p>
        <w:p w14:paraId="3D5E9764" w14:textId="7A43B24A" w:rsidR="00CE0C95" w:rsidRDefault="0019126D">
          <w:pPr>
            <w:pStyle w:val="TOC1"/>
            <w:rPr>
              <w:rFonts w:eastAsiaTheme="minorEastAsia"/>
              <w:noProof/>
              <w:kern w:val="2"/>
              <w:lang w:eastAsia="en-AU"/>
              <w14:ligatures w14:val="standardContextual"/>
            </w:rPr>
          </w:pPr>
          <w:hyperlink w:anchor="_Toc159403880" w:history="1">
            <w:r w:rsidR="00CE0C95" w:rsidRPr="00DC1048">
              <w:rPr>
                <w:rStyle w:val="Hyperlink"/>
                <w:rFonts w:ascii="Arial" w:hAnsi="Arial" w:cs="Arial"/>
                <w:b/>
                <w:bCs/>
                <w:noProof/>
              </w:rPr>
              <w:t>2.</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Background</w:t>
            </w:r>
            <w:r w:rsidR="00CE0C95">
              <w:rPr>
                <w:noProof/>
                <w:webHidden/>
              </w:rPr>
              <w:tab/>
            </w:r>
            <w:r w:rsidR="00CE0C95">
              <w:rPr>
                <w:noProof/>
                <w:webHidden/>
              </w:rPr>
              <w:fldChar w:fldCharType="begin"/>
            </w:r>
            <w:r w:rsidR="00CE0C95">
              <w:rPr>
                <w:noProof/>
                <w:webHidden/>
              </w:rPr>
              <w:instrText xml:space="preserve"> PAGEREF _Toc159403880 \h </w:instrText>
            </w:r>
            <w:r w:rsidR="00CE0C95">
              <w:rPr>
                <w:noProof/>
                <w:webHidden/>
              </w:rPr>
            </w:r>
            <w:r w:rsidR="00CE0C95">
              <w:rPr>
                <w:noProof/>
                <w:webHidden/>
              </w:rPr>
              <w:fldChar w:fldCharType="separate"/>
            </w:r>
            <w:r w:rsidR="0072127D">
              <w:rPr>
                <w:noProof/>
                <w:webHidden/>
              </w:rPr>
              <w:t>1</w:t>
            </w:r>
            <w:r w:rsidR="00CE0C95">
              <w:rPr>
                <w:noProof/>
                <w:webHidden/>
              </w:rPr>
              <w:fldChar w:fldCharType="end"/>
            </w:r>
          </w:hyperlink>
        </w:p>
        <w:p w14:paraId="70E2AEC4" w14:textId="4DEAD964" w:rsidR="00CE0C95" w:rsidRDefault="0019126D">
          <w:pPr>
            <w:pStyle w:val="TOC1"/>
            <w:rPr>
              <w:rFonts w:eastAsiaTheme="minorEastAsia"/>
              <w:noProof/>
              <w:kern w:val="2"/>
              <w:lang w:eastAsia="en-AU"/>
              <w14:ligatures w14:val="standardContextual"/>
            </w:rPr>
          </w:pPr>
          <w:hyperlink w:anchor="_Toc159403881" w:history="1">
            <w:r w:rsidR="00CE0C95" w:rsidRPr="00DC1048">
              <w:rPr>
                <w:rStyle w:val="Hyperlink"/>
                <w:rFonts w:ascii="Arial" w:hAnsi="Arial" w:cs="Arial"/>
                <w:b/>
                <w:bCs/>
                <w:noProof/>
              </w:rPr>
              <w:t>3.</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The problem</w:t>
            </w:r>
            <w:r w:rsidR="00CE0C95">
              <w:rPr>
                <w:noProof/>
                <w:webHidden/>
              </w:rPr>
              <w:tab/>
            </w:r>
            <w:r w:rsidR="00CE0C95">
              <w:rPr>
                <w:noProof/>
                <w:webHidden/>
              </w:rPr>
              <w:fldChar w:fldCharType="begin"/>
            </w:r>
            <w:r w:rsidR="00CE0C95">
              <w:rPr>
                <w:noProof/>
                <w:webHidden/>
              </w:rPr>
              <w:instrText xml:space="preserve"> PAGEREF _Toc159403881 \h </w:instrText>
            </w:r>
            <w:r w:rsidR="00CE0C95">
              <w:rPr>
                <w:noProof/>
                <w:webHidden/>
              </w:rPr>
            </w:r>
            <w:r w:rsidR="00CE0C95">
              <w:rPr>
                <w:noProof/>
                <w:webHidden/>
              </w:rPr>
              <w:fldChar w:fldCharType="separate"/>
            </w:r>
            <w:r w:rsidR="0072127D">
              <w:rPr>
                <w:noProof/>
                <w:webHidden/>
              </w:rPr>
              <w:t>5</w:t>
            </w:r>
            <w:r w:rsidR="00CE0C95">
              <w:rPr>
                <w:noProof/>
                <w:webHidden/>
              </w:rPr>
              <w:fldChar w:fldCharType="end"/>
            </w:r>
          </w:hyperlink>
        </w:p>
        <w:p w14:paraId="4357946E" w14:textId="0D87770C" w:rsidR="00CE0C95" w:rsidRDefault="0019126D">
          <w:pPr>
            <w:pStyle w:val="TOC1"/>
            <w:rPr>
              <w:rFonts w:eastAsiaTheme="minorEastAsia"/>
              <w:noProof/>
              <w:kern w:val="2"/>
              <w:lang w:eastAsia="en-AU"/>
              <w14:ligatures w14:val="standardContextual"/>
            </w:rPr>
          </w:pPr>
          <w:hyperlink w:anchor="_Toc159403882" w:history="1">
            <w:r w:rsidR="00CE0C95" w:rsidRPr="00DC1048">
              <w:rPr>
                <w:rStyle w:val="Hyperlink"/>
                <w:rFonts w:ascii="Arial" w:hAnsi="Arial" w:cs="Arial"/>
                <w:b/>
                <w:bCs/>
                <w:noProof/>
              </w:rPr>
              <w:t>4.</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Why Government action is required</w:t>
            </w:r>
            <w:r w:rsidR="00CE0C95">
              <w:rPr>
                <w:noProof/>
                <w:webHidden/>
              </w:rPr>
              <w:tab/>
            </w:r>
            <w:r w:rsidR="00CE0C95">
              <w:rPr>
                <w:noProof/>
                <w:webHidden/>
              </w:rPr>
              <w:fldChar w:fldCharType="begin"/>
            </w:r>
            <w:r w:rsidR="00CE0C95">
              <w:rPr>
                <w:noProof/>
                <w:webHidden/>
              </w:rPr>
              <w:instrText xml:space="preserve"> PAGEREF _Toc159403882 \h </w:instrText>
            </w:r>
            <w:r w:rsidR="00CE0C95">
              <w:rPr>
                <w:noProof/>
                <w:webHidden/>
              </w:rPr>
            </w:r>
            <w:r w:rsidR="00CE0C95">
              <w:rPr>
                <w:noProof/>
                <w:webHidden/>
              </w:rPr>
              <w:fldChar w:fldCharType="separate"/>
            </w:r>
            <w:r w:rsidR="0072127D">
              <w:rPr>
                <w:noProof/>
                <w:webHidden/>
              </w:rPr>
              <w:t>6</w:t>
            </w:r>
            <w:r w:rsidR="00CE0C95">
              <w:rPr>
                <w:noProof/>
                <w:webHidden/>
              </w:rPr>
              <w:fldChar w:fldCharType="end"/>
            </w:r>
          </w:hyperlink>
        </w:p>
        <w:p w14:paraId="11E62A4A" w14:textId="7F746D14" w:rsidR="00CE0C95" w:rsidRDefault="0019126D">
          <w:pPr>
            <w:pStyle w:val="TOC1"/>
            <w:rPr>
              <w:rFonts w:eastAsiaTheme="minorEastAsia"/>
              <w:noProof/>
              <w:kern w:val="2"/>
              <w:lang w:eastAsia="en-AU"/>
              <w14:ligatures w14:val="standardContextual"/>
            </w:rPr>
          </w:pPr>
          <w:hyperlink w:anchor="_Toc159403883" w:history="1">
            <w:r w:rsidR="00CE0C95" w:rsidRPr="00DC1048">
              <w:rPr>
                <w:rStyle w:val="Hyperlink"/>
                <w:rFonts w:ascii="Arial" w:hAnsi="Arial" w:cs="Arial"/>
                <w:b/>
                <w:bCs/>
                <w:noProof/>
              </w:rPr>
              <w:t>5.</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Options considered</w:t>
            </w:r>
            <w:r w:rsidR="00CE0C95">
              <w:rPr>
                <w:noProof/>
                <w:webHidden/>
              </w:rPr>
              <w:tab/>
            </w:r>
            <w:r w:rsidR="00CE0C95">
              <w:rPr>
                <w:noProof/>
                <w:webHidden/>
              </w:rPr>
              <w:fldChar w:fldCharType="begin"/>
            </w:r>
            <w:r w:rsidR="00CE0C95">
              <w:rPr>
                <w:noProof/>
                <w:webHidden/>
              </w:rPr>
              <w:instrText xml:space="preserve"> PAGEREF _Toc159403883 \h </w:instrText>
            </w:r>
            <w:r w:rsidR="00CE0C95">
              <w:rPr>
                <w:noProof/>
                <w:webHidden/>
              </w:rPr>
            </w:r>
            <w:r w:rsidR="00CE0C95">
              <w:rPr>
                <w:noProof/>
                <w:webHidden/>
              </w:rPr>
              <w:fldChar w:fldCharType="separate"/>
            </w:r>
            <w:r w:rsidR="0072127D">
              <w:rPr>
                <w:noProof/>
                <w:webHidden/>
              </w:rPr>
              <w:t>6</w:t>
            </w:r>
            <w:r w:rsidR="00CE0C95">
              <w:rPr>
                <w:noProof/>
                <w:webHidden/>
              </w:rPr>
              <w:fldChar w:fldCharType="end"/>
            </w:r>
          </w:hyperlink>
        </w:p>
        <w:p w14:paraId="45F102B1" w14:textId="27A2BCD3" w:rsidR="00CE0C95" w:rsidRDefault="0019126D">
          <w:pPr>
            <w:pStyle w:val="TOC1"/>
            <w:rPr>
              <w:rFonts w:eastAsiaTheme="minorEastAsia"/>
              <w:noProof/>
              <w:kern w:val="2"/>
              <w:lang w:eastAsia="en-AU"/>
              <w14:ligatures w14:val="standardContextual"/>
            </w:rPr>
          </w:pPr>
          <w:hyperlink w:anchor="_Toc159403884" w:history="1">
            <w:r w:rsidR="00CE0C95" w:rsidRPr="00DC1048">
              <w:rPr>
                <w:rStyle w:val="Hyperlink"/>
                <w:rFonts w:ascii="Arial" w:hAnsi="Arial" w:cs="Arial"/>
                <w:b/>
                <w:bCs/>
                <w:i/>
                <w:iCs/>
                <w:noProof/>
                <w:spacing w:val="-1"/>
              </w:rPr>
              <w:t>5.1</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Status Quo</w:t>
            </w:r>
            <w:r w:rsidR="00CE0C95">
              <w:rPr>
                <w:noProof/>
                <w:webHidden/>
              </w:rPr>
              <w:tab/>
            </w:r>
            <w:r w:rsidR="00CE0C95">
              <w:rPr>
                <w:noProof/>
                <w:webHidden/>
              </w:rPr>
              <w:fldChar w:fldCharType="begin"/>
            </w:r>
            <w:r w:rsidR="00CE0C95">
              <w:rPr>
                <w:noProof/>
                <w:webHidden/>
              </w:rPr>
              <w:instrText xml:space="preserve"> PAGEREF _Toc159403884 \h </w:instrText>
            </w:r>
            <w:r w:rsidR="00CE0C95">
              <w:rPr>
                <w:noProof/>
                <w:webHidden/>
              </w:rPr>
            </w:r>
            <w:r w:rsidR="00CE0C95">
              <w:rPr>
                <w:noProof/>
                <w:webHidden/>
              </w:rPr>
              <w:fldChar w:fldCharType="separate"/>
            </w:r>
            <w:r w:rsidR="0072127D">
              <w:rPr>
                <w:noProof/>
                <w:webHidden/>
              </w:rPr>
              <w:t>6</w:t>
            </w:r>
            <w:r w:rsidR="00CE0C95">
              <w:rPr>
                <w:noProof/>
                <w:webHidden/>
              </w:rPr>
              <w:fldChar w:fldCharType="end"/>
            </w:r>
          </w:hyperlink>
        </w:p>
        <w:p w14:paraId="4A0127C7" w14:textId="1A7B1507" w:rsidR="00CE0C95" w:rsidRDefault="0019126D">
          <w:pPr>
            <w:pStyle w:val="TOC1"/>
            <w:rPr>
              <w:rFonts w:eastAsiaTheme="minorEastAsia"/>
              <w:noProof/>
              <w:kern w:val="2"/>
              <w:lang w:eastAsia="en-AU"/>
              <w14:ligatures w14:val="standardContextual"/>
            </w:rPr>
          </w:pPr>
          <w:hyperlink w:anchor="_Toc159403885" w:history="1">
            <w:r w:rsidR="00CE0C95" w:rsidRPr="00DC1048">
              <w:rPr>
                <w:rStyle w:val="Hyperlink"/>
                <w:rFonts w:ascii="Arial" w:hAnsi="Arial" w:cs="Arial"/>
                <w:b/>
                <w:bCs/>
                <w:i/>
                <w:iCs/>
                <w:noProof/>
                <w:spacing w:val="-1"/>
              </w:rPr>
              <w:t>5.2</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Policy Options</w:t>
            </w:r>
            <w:r w:rsidR="00CE0C95">
              <w:rPr>
                <w:noProof/>
                <w:webHidden/>
              </w:rPr>
              <w:tab/>
            </w:r>
            <w:r w:rsidR="00CE0C95">
              <w:rPr>
                <w:noProof/>
                <w:webHidden/>
              </w:rPr>
              <w:fldChar w:fldCharType="begin"/>
            </w:r>
            <w:r w:rsidR="00CE0C95">
              <w:rPr>
                <w:noProof/>
                <w:webHidden/>
              </w:rPr>
              <w:instrText xml:space="preserve"> PAGEREF _Toc159403885 \h </w:instrText>
            </w:r>
            <w:r w:rsidR="00CE0C95">
              <w:rPr>
                <w:noProof/>
                <w:webHidden/>
              </w:rPr>
            </w:r>
            <w:r w:rsidR="00CE0C95">
              <w:rPr>
                <w:noProof/>
                <w:webHidden/>
              </w:rPr>
              <w:fldChar w:fldCharType="separate"/>
            </w:r>
            <w:r w:rsidR="0072127D">
              <w:rPr>
                <w:noProof/>
                <w:webHidden/>
              </w:rPr>
              <w:t>7</w:t>
            </w:r>
            <w:r w:rsidR="00CE0C95">
              <w:rPr>
                <w:noProof/>
                <w:webHidden/>
              </w:rPr>
              <w:fldChar w:fldCharType="end"/>
            </w:r>
          </w:hyperlink>
        </w:p>
        <w:p w14:paraId="295FD137" w14:textId="4F3A9CC5" w:rsidR="00CE0C95" w:rsidRDefault="0019126D">
          <w:pPr>
            <w:pStyle w:val="TOC1"/>
            <w:rPr>
              <w:rFonts w:eastAsiaTheme="minorEastAsia"/>
              <w:noProof/>
              <w:kern w:val="2"/>
              <w:lang w:eastAsia="en-AU"/>
              <w14:ligatures w14:val="standardContextual"/>
            </w:rPr>
          </w:pPr>
          <w:hyperlink w:anchor="_Toc159403886" w:history="1">
            <w:r w:rsidR="00CE0C95" w:rsidRPr="00DC1048">
              <w:rPr>
                <w:rStyle w:val="Hyperlink"/>
                <w:rFonts w:ascii="Arial" w:hAnsi="Arial" w:cs="Arial"/>
                <w:i/>
                <w:iCs/>
                <w:noProof/>
                <w:spacing w:val="-1"/>
              </w:rPr>
              <w:t>5.2.1</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Universal Vessel Monitoring Systems (VMS)</w:t>
            </w:r>
            <w:r w:rsidR="00CE0C95">
              <w:rPr>
                <w:noProof/>
                <w:webHidden/>
              </w:rPr>
              <w:tab/>
            </w:r>
            <w:r w:rsidR="00CE0C95">
              <w:rPr>
                <w:noProof/>
                <w:webHidden/>
              </w:rPr>
              <w:fldChar w:fldCharType="begin"/>
            </w:r>
            <w:r w:rsidR="00CE0C95">
              <w:rPr>
                <w:noProof/>
                <w:webHidden/>
              </w:rPr>
              <w:instrText xml:space="preserve"> PAGEREF _Toc159403886 \h </w:instrText>
            </w:r>
            <w:r w:rsidR="00CE0C95">
              <w:rPr>
                <w:noProof/>
                <w:webHidden/>
              </w:rPr>
            </w:r>
            <w:r w:rsidR="00CE0C95">
              <w:rPr>
                <w:noProof/>
                <w:webHidden/>
              </w:rPr>
              <w:fldChar w:fldCharType="separate"/>
            </w:r>
            <w:r w:rsidR="0072127D">
              <w:rPr>
                <w:noProof/>
                <w:webHidden/>
              </w:rPr>
              <w:t>8</w:t>
            </w:r>
            <w:r w:rsidR="00CE0C95">
              <w:rPr>
                <w:noProof/>
                <w:webHidden/>
              </w:rPr>
              <w:fldChar w:fldCharType="end"/>
            </w:r>
          </w:hyperlink>
        </w:p>
        <w:p w14:paraId="5BE9EF3D" w14:textId="235DD459" w:rsidR="00CE0C95" w:rsidRDefault="0019126D">
          <w:pPr>
            <w:pStyle w:val="TOC1"/>
            <w:rPr>
              <w:rFonts w:eastAsiaTheme="minorEastAsia"/>
              <w:noProof/>
              <w:kern w:val="2"/>
              <w:lang w:eastAsia="en-AU"/>
              <w14:ligatures w14:val="standardContextual"/>
            </w:rPr>
          </w:pPr>
          <w:hyperlink w:anchor="_Toc159403887" w:history="1">
            <w:r w:rsidR="00CE0C95" w:rsidRPr="00DC1048">
              <w:rPr>
                <w:rStyle w:val="Hyperlink"/>
                <w:rFonts w:ascii="Arial" w:hAnsi="Arial" w:cs="Arial"/>
                <w:i/>
                <w:iCs/>
                <w:noProof/>
                <w:spacing w:val="-1"/>
              </w:rPr>
              <w:t>5.2.2</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Manual Reporting</w:t>
            </w:r>
            <w:r w:rsidR="00CE0C95">
              <w:rPr>
                <w:noProof/>
                <w:webHidden/>
              </w:rPr>
              <w:tab/>
            </w:r>
            <w:r w:rsidR="00CE0C95">
              <w:rPr>
                <w:noProof/>
                <w:webHidden/>
              </w:rPr>
              <w:fldChar w:fldCharType="begin"/>
            </w:r>
            <w:r w:rsidR="00CE0C95">
              <w:rPr>
                <w:noProof/>
                <w:webHidden/>
              </w:rPr>
              <w:instrText xml:space="preserve"> PAGEREF _Toc159403887 \h </w:instrText>
            </w:r>
            <w:r w:rsidR="00CE0C95">
              <w:rPr>
                <w:noProof/>
                <w:webHidden/>
              </w:rPr>
            </w:r>
            <w:r w:rsidR="00CE0C95">
              <w:rPr>
                <w:noProof/>
                <w:webHidden/>
              </w:rPr>
              <w:fldChar w:fldCharType="separate"/>
            </w:r>
            <w:r w:rsidR="0072127D">
              <w:rPr>
                <w:noProof/>
                <w:webHidden/>
              </w:rPr>
              <w:t>8</w:t>
            </w:r>
            <w:r w:rsidR="00CE0C95">
              <w:rPr>
                <w:noProof/>
                <w:webHidden/>
              </w:rPr>
              <w:fldChar w:fldCharType="end"/>
            </w:r>
          </w:hyperlink>
        </w:p>
        <w:p w14:paraId="388BE335" w14:textId="0C9B9106" w:rsidR="00CE0C95" w:rsidRDefault="0019126D">
          <w:pPr>
            <w:pStyle w:val="TOC1"/>
            <w:rPr>
              <w:rFonts w:eastAsiaTheme="minorEastAsia"/>
              <w:noProof/>
              <w:kern w:val="2"/>
              <w:lang w:eastAsia="en-AU"/>
              <w14:ligatures w14:val="standardContextual"/>
            </w:rPr>
          </w:pPr>
          <w:hyperlink w:anchor="_Toc159403888" w:history="1">
            <w:r w:rsidR="00CE0C95" w:rsidRPr="00DC1048">
              <w:rPr>
                <w:rStyle w:val="Hyperlink"/>
                <w:rFonts w:ascii="Arial" w:hAnsi="Arial" w:cs="Arial"/>
                <w:i/>
                <w:iCs/>
                <w:noProof/>
                <w:spacing w:val="-1"/>
              </w:rPr>
              <w:t>5.2.3</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Increased surveillance</w:t>
            </w:r>
            <w:r w:rsidR="00CE0C95">
              <w:rPr>
                <w:noProof/>
                <w:webHidden/>
              </w:rPr>
              <w:tab/>
            </w:r>
            <w:r w:rsidR="00CE0C95">
              <w:rPr>
                <w:noProof/>
                <w:webHidden/>
              </w:rPr>
              <w:fldChar w:fldCharType="begin"/>
            </w:r>
            <w:r w:rsidR="00CE0C95">
              <w:rPr>
                <w:noProof/>
                <w:webHidden/>
              </w:rPr>
              <w:instrText xml:space="preserve"> PAGEREF _Toc159403888 \h </w:instrText>
            </w:r>
            <w:r w:rsidR="00CE0C95">
              <w:rPr>
                <w:noProof/>
                <w:webHidden/>
              </w:rPr>
            </w:r>
            <w:r w:rsidR="00CE0C95">
              <w:rPr>
                <w:noProof/>
                <w:webHidden/>
              </w:rPr>
              <w:fldChar w:fldCharType="separate"/>
            </w:r>
            <w:r w:rsidR="0072127D">
              <w:rPr>
                <w:noProof/>
                <w:webHidden/>
              </w:rPr>
              <w:t>8</w:t>
            </w:r>
            <w:r w:rsidR="00CE0C95">
              <w:rPr>
                <w:noProof/>
                <w:webHidden/>
              </w:rPr>
              <w:fldChar w:fldCharType="end"/>
            </w:r>
          </w:hyperlink>
        </w:p>
        <w:p w14:paraId="69983F3E" w14:textId="61BC7B30" w:rsidR="00CE0C95" w:rsidRDefault="0019126D">
          <w:pPr>
            <w:pStyle w:val="TOC1"/>
            <w:rPr>
              <w:rFonts w:eastAsiaTheme="minorEastAsia"/>
              <w:noProof/>
              <w:kern w:val="2"/>
              <w:lang w:eastAsia="en-AU"/>
              <w14:ligatures w14:val="standardContextual"/>
            </w:rPr>
          </w:pPr>
          <w:hyperlink w:anchor="_Toc159403889" w:history="1">
            <w:r w:rsidR="00CE0C95" w:rsidRPr="00DC1048">
              <w:rPr>
                <w:rStyle w:val="Hyperlink"/>
                <w:rFonts w:ascii="Arial" w:hAnsi="Arial" w:cs="Arial"/>
                <w:b/>
                <w:bCs/>
                <w:noProof/>
              </w:rPr>
              <w:t>6.</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Consultation</w:t>
            </w:r>
            <w:r w:rsidR="00CE0C95">
              <w:rPr>
                <w:noProof/>
                <w:webHidden/>
              </w:rPr>
              <w:tab/>
            </w:r>
            <w:r w:rsidR="00CE0C95">
              <w:rPr>
                <w:noProof/>
                <w:webHidden/>
              </w:rPr>
              <w:fldChar w:fldCharType="begin"/>
            </w:r>
            <w:r w:rsidR="00CE0C95">
              <w:rPr>
                <w:noProof/>
                <w:webHidden/>
              </w:rPr>
              <w:instrText xml:space="preserve"> PAGEREF _Toc159403889 \h </w:instrText>
            </w:r>
            <w:r w:rsidR="00CE0C95">
              <w:rPr>
                <w:noProof/>
                <w:webHidden/>
              </w:rPr>
            </w:r>
            <w:r w:rsidR="00CE0C95">
              <w:rPr>
                <w:noProof/>
                <w:webHidden/>
              </w:rPr>
              <w:fldChar w:fldCharType="separate"/>
            </w:r>
            <w:r w:rsidR="0072127D">
              <w:rPr>
                <w:noProof/>
                <w:webHidden/>
              </w:rPr>
              <w:t>9</w:t>
            </w:r>
            <w:r w:rsidR="00CE0C95">
              <w:rPr>
                <w:noProof/>
                <w:webHidden/>
              </w:rPr>
              <w:fldChar w:fldCharType="end"/>
            </w:r>
          </w:hyperlink>
        </w:p>
        <w:p w14:paraId="10BF294F" w14:textId="13E9C62D" w:rsidR="00CE0C95" w:rsidRDefault="0019126D">
          <w:pPr>
            <w:pStyle w:val="TOC1"/>
            <w:rPr>
              <w:rFonts w:eastAsiaTheme="minorEastAsia"/>
              <w:noProof/>
              <w:kern w:val="2"/>
              <w:lang w:eastAsia="en-AU"/>
              <w14:ligatures w14:val="standardContextual"/>
            </w:rPr>
          </w:pPr>
          <w:hyperlink w:anchor="_Toc159403890" w:history="1">
            <w:r w:rsidR="00CE0C95" w:rsidRPr="00DC1048">
              <w:rPr>
                <w:rStyle w:val="Hyperlink"/>
                <w:rFonts w:ascii="Arial" w:hAnsi="Arial" w:cs="Arial"/>
                <w:b/>
                <w:bCs/>
                <w:noProof/>
              </w:rPr>
              <w:t>7.</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Who would be affected?</w:t>
            </w:r>
            <w:r w:rsidR="00CE0C95">
              <w:rPr>
                <w:noProof/>
                <w:webHidden/>
              </w:rPr>
              <w:tab/>
            </w:r>
            <w:r w:rsidR="00CE0C95">
              <w:rPr>
                <w:noProof/>
                <w:webHidden/>
              </w:rPr>
              <w:fldChar w:fldCharType="begin"/>
            </w:r>
            <w:r w:rsidR="00CE0C95">
              <w:rPr>
                <w:noProof/>
                <w:webHidden/>
              </w:rPr>
              <w:instrText xml:space="preserve"> PAGEREF _Toc159403890 \h </w:instrText>
            </w:r>
            <w:r w:rsidR="00CE0C95">
              <w:rPr>
                <w:noProof/>
                <w:webHidden/>
              </w:rPr>
            </w:r>
            <w:r w:rsidR="00CE0C95">
              <w:rPr>
                <w:noProof/>
                <w:webHidden/>
              </w:rPr>
              <w:fldChar w:fldCharType="separate"/>
            </w:r>
            <w:r w:rsidR="0072127D">
              <w:rPr>
                <w:noProof/>
                <w:webHidden/>
              </w:rPr>
              <w:t>10</w:t>
            </w:r>
            <w:r w:rsidR="00CE0C95">
              <w:rPr>
                <w:noProof/>
                <w:webHidden/>
              </w:rPr>
              <w:fldChar w:fldCharType="end"/>
            </w:r>
          </w:hyperlink>
        </w:p>
        <w:p w14:paraId="10A071E0" w14:textId="473E7904" w:rsidR="00CE0C95" w:rsidRDefault="0019126D">
          <w:pPr>
            <w:pStyle w:val="TOC1"/>
            <w:rPr>
              <w:rFonts w:eastAsiaTheme="minorEastAsia"/>
              <w:noProof/>
              <w:kern w:val="2"/>
              <w:lang w:eastAsia="en-AU"/>
              <w14:ligatures w14:val="standardContextual"/>
            </w:rPr>
          </w:pPr>
          <w:hyperlink w:anchor="_Toc159403891" w:history="1">
            <w:r w:rsidR="00CE0C95" w:rsidRPr="00DC1048">
              <w:rPr>
                <w:rStyle w:val="Hyperlink"/>
                <w:rFonts w:ascii="Arial" w:hAnsi="Arial" w:cs="Arial"/>
                <w:b/>
                <w:bCs/>
                <w:i/>
                <w:iCs/>
                <w:noProof/>
                <w:spacing w:val="-1"/>
              </w:rPr>
              <w:t>7.1</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Commercial Fishers</w:t>
            </w:r>
            <w:r w:rsidR="00CE0C95">
              <w:rPr>
                <w:noProof/>
                <w:webHidden/>
              </w:rPr>
              <w:tab/>
            </w:r>
            <w:r w:rsidR="00CE0C95">
              <w:rPr>
                <w:noProof/>
                <w:webHidden/>
              </w:rPr>
              <w:fldChar w:fldCharType="begin"/>
            </w:r>
            <w:r w:rsidR="00CE0C95">
              <w:rPr>
                <w:noProof/>
                <w:webHidden/>
              </w:rPr>
              <w:instrText xml:space="preserve"> PAGEREF _Toc159403891 \h </w:instrText>
            </w:r>
            <w:r w:rsidR="00CE0C95">
              <w:rPr>
                <w:noProof/>
                <w:webHidden/>
              </w:rPr>
            </w:r>
            <w:r w:rsidR="00CE0C95">
              <w:rPr>
                <w:noProof/>
                <w:webHidden/>
              </w:rPr>
              <w:fldChar w:fldCharType="separate"/>
            </w:r>
            <w:r w:rsidR="0072127D">
              <w:rPr>
                <w:noProof/>
                <w:webHidden/>
              </w:rPr>
              <w:t>10</w:t>
            </w:r>
            <w:r w:rsidR="00CE0C95">
              <w:rPr>
                <w:noProof/>
                <w:webHidden/>
              </w:rPr>
              <w:fldChar w:fldCharType="end"/>
            </w:r>
          </w:hyperlink>
        </w:p>
        <w:p w14:paraId="763D5E5C" w14:textId="42CB29CD" w:rsidR="00CE0C95" w:rsidRDefault="0019126D">
          <w:pPr>
            <w:pStyle w:val="TOC1"/>
            <w:rPr>
              <w:rFonts w:eastAsiaTheme="minorEastAsia"/>
              <w:noProof/>
              <w:kern w:val="2"/>
              <w:lang w:eastAsia="en-AU"/>
              <w14:ligatures w14:val="standardContextual"/>
            </w:rPr>
          </w:pPr>
          <w:hyperlink w:anchor="_Toc159403892" w:history="1">
            <w:r w:rsidR="00CE0C95" w:rsidRPr="00DC1048">
              <w:rPr>
                <w:rStyle w:val="Hyperlink"/>
                <w:rFonts w:ascii="Arial" w:hAnsi="Arial" w:cs="Arial"/>
                <w:b/>
                <w:bCs/>
                <w:i/>
                <w:iCs/>
                <w:noProof/>
                <w:spacing w:val="-1"/>
              </w:rPr>
              <w:t>7.2</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Government Fisheries Management Agencies (Fisheries Jurisdictions)</w:t>
            </w:r>
            <w:r w:rsidR="00CE0C95">
              <w:rPr>
                <w:noProof/>
                <w:webHidden/>
              </w:rPr>
              <w:tab/>
            </w:r>
            <w:r w:rsidR="00CE0C95">
              <w:rPr>
                <w:noProof/>
                <w:webHidden/>
              </w:rPr>
              <w:fldChar w:fldCharType="begin"/>
            </w:r>
            <w:r w:rsidR="00CE0C95">
              <w:rPr>
                <w:noProof/>
                <w:webHidden/>
              </w:rPr>
              <w:instrText xml:space="preserve"> PAGEREF _Toc159403892 \h </w:instrText>
            </w:r>
            <w:r w:rsidR="00CE0C95">
              <w:rPr>
                <w:noProof/>
                <w:webHidden/>
              </w:rPr>
            </w:r>
            <w:r w:rsidR="00CE0C95">
              <w:rPr>
                <w:noProof/>
                <w:webHidden/>
              </w:rPr>
              <w:fldChar w:fldCharType="separate"/>
            </w:r>
            <w:r w:rsidR="0072127D">
              <w:rPr>
                <w:noProof/>
                <w:webHidden/>
              </w:rPr>
              <w:t>11</w:t>
            </w:r>
            <w:r w:rsidR="00CE0C95">
              <w:rPr>
                <w:noProof/>
                <w:webHidden/>
              </w:rPr>
              <w:fldChar w:fldCharType="end"/>
            </w:r>
          </w:hyperlink>
        </w:p>
        <w:p w14:paraId="2B59F445" w14:textId="757E1F75" w:rsidR="00CE0C95" w:rsidRDefault="0019126D">
          <w:pPr>
            <w:pStyle w:val="TOC1"/>
            <w:rPr>
              <w:rFonts w:eastAsiaTheme="minorEastAsia"/>
              <w:noProof/>
              <w:kern w:val="2"/>
              <w:lang w:eastAsia="en-AU"/>
              <w14:ligatures w14:val="standardContextual"/>
            </w:rPr>
          </w:pPr>
          <w:hyperlink w:anchor="_Toc159403893" w:history="1">
            <w:r w:rsidR="00CE0C95" w:rsidRPr="00DC1048">
              <w:rPr>
                <w:rStyle w:val="Hyperlink"/>
                <w:rFonts w:ascii="Arial" w:hAnsi="Arial" w:cs="Arial"/>
                <w:b/>
                <w:bCs/>
                <w:noProof/>
              </w:rPr>
              <w:t>8.</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Benefits and Costs</w:t>
            </w:r>
            <w:r w:rsidR="00CE0C95">
              <w:rPr>
                <w:noProof/>
                <w:webHidden/>
              </w:rPr>
              <w:tab/>
            </w:r>
            <w:r w:rsidR="00CE0C95">
              <w:rPr>
                <w:noProof/>
                <w:webHidden/>
              </w:rPr>
              <w:fldChar w:fldCharType="begin"/>
            </w:r>
            <w:r w:rsidR="00CE0C95">
              <w:rPr>
                <w:noProof/>
                <w:webHidden/>
              </w:rPr>
              <w:instrText xml:space="preserve"> PAGEREF _Toc159403893 \h </w:instrText>
            </w:r>
            <w:r w:rsidR="00CE0C95">
              <w:rPr>
                <w:noProof/>
                <w:webHidden/>
              </w:rPr>
            </w:r>
            <w:r w:rsidR="00CE0C95">
              <w:rPr>
                <w:noProof/>
                <w:webHidden/>
              </w:rPr>
              <w:fldChar w:fldCharType="separate"/>
            </w:r>
            <w:r w:rsidR="0072127D">
              <w:rPr>
                <w:noProof/>
                <w:webHidden/>
              </w:rPr>
              <w:t>11</w:t>
            </w:r>
            <w:r w:rsidR="00CE0C95">
              <w:rPr>
                <w:noProof/>
                <w:webHidden/>
              </w:rPr>
              <w:fldChar w:fldCharType="end"/>
            </w:r>
          </w:hyperlink>
        </w:p>
        <w:p w14:paraId="34FCD6DB" w14:textId="7B8C6E2B" w:rsidR="00CE0C95" w:rsidRDefault="0019126D">
          <w:pPr>
            <w:pStyle w:val="TOC1"/>
            <w:rPr>
              <w:rFonts w:eastAsiaTheme="minorEastAsia"/>
              <w:noProof/>
              <w:kern w:val="2"/>
              <w:lang w:eastAsia="en-AU"/>
              <w14:ligatures w14:val="standardContextual"/>
            </w:rPr>
          </w:pPr>
          <w:hyperlink w:anchor="_Toc159403894" w:history="1">
            <w:r w:rsidR="00CE0C95" w:rsidRPr="00DC1048">
              <w:rPr>
                <w:rStyle w:val="Hyperlink"/>
                <w:rFonts w:ascii="Arial" w:hAnsi="Arial" w:cs="Arial"/>
                <w:b/>
                <w:bCs/>
                <w:noProof/>
              </w:rPr>
              <w:t>8.1</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Accounting for benefits and costs to Fisheries Jurisdictions</w:t>
            </w:r>
            <w:r w:rsidR="00CE0C95">
              <w:rPr>
                <w:noProof/>
                <w:webHidden/>
              </w:rPr>
              <w:tab/>
            </w:r>
            <w:r w:rsidR="00CE0C95">
              <w:rPr>
                <w:noProof/>
                <w:webHidden/>
              </w:rPr>
              <w:fldChar w:fldCharType="begin"/>
            </w:r>
            <w:r w:rsidR="00CE0C95">
              <w:rPr>
                <w:noProof/>
                <w:webHidden/>
              </w:rPr>
              <w:instrText xml:space="preserve"> PAGEREF _Toc159403894 \h </w:instrText>
            </w:r>
            <w:r w:rsidR="00CE0C95">
              <w:rPr>
                <w:noProof/>
                <w:webHidden/>
              </w:rPr>
            </w:r>
            <w:r w:rsidR="00CE0C95">
              <w:rPr>
                <w:noProof/>
                <w:webHidden/>
              </w:rPr>
              <w:fldChar w:fldCharType="separate"/>
            </w:r>
            <w:r w:rsidR="0072127D">
              <w:rPr>
                <w:noProof/>
                <w:webHidden/>
              </w:rPr>
              <w:t>11</w:t>
            </w:r>
            <w:r w:rsidR="00CE0C95">
              <w:rPr>
                <w:noProof/>
                <w:webHidden/>
              </w:rPr>
              <w:fldChar w:fldCharType="end"/>
            </w:r>
          </w:hyperlink>
        </w:p>
        <w:p w14:paraId="62CB5697" w14:textId="15D6C2C2" w:rsidR="00CE0C95" w:rsidRDefault="0019126D">
          <w:pPr>
            <w:pStyle w:val="TOC1"/>
            <w:rPr>
              <w:rFonts w:eastAsiaTheme="minorEastAsia"/>
              <w:noProof/>
              <w:kern w:val="2"/>
              <w:lang w:eastAsia="en-AU"/>
              <w14:ligatures w14:val="standardContextual"/>
            </w:rPr>
          </w:pPr>
          <w:hyperlink w:anchor="_Toc159403895" w:history="1">
            <w:r w:rsidR="00CE0C95" w:rsidRPr="00DC1048">
              <w:rPr>
                <w:rStyle w:val="Hyperlink"/>
                <w:rFonts w:ascii="Arial" w:hAnsi="Arial" w:cs="Arial"/>
                <w:b/>
                <w:bCs/>
                <w:i/>
                <w:iCs/>
                <w:noProof/>
                <w:spacing w:val="-1"/>
              </w:rPr>
              <w:t>8.2</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Accounting for the benefits of each policy option</w:t>
            </w:r>
            <w:r w:rsidR="00CE0C95">
              <w:rPr>
                <w:noProof/>
                <w:webHidden/>
              </w:rPr>
              <w:tab/>
            </w:r>
            <w:r w:rsidR="00CE0C95">
              <w:rPr>
                <w:noProof/>
                <w:webHidden/>
              </w:rPr>
              <w:fldChar w:fldCharType="begin"/>
            </w:r>
            <w:r w:rsidR="00CE0C95">
              <w:rPr>
                <w:noProof/>
                <w:webHidden/>
              </w:rPr>
              <w:instrText xml:space="preserve"> PAGEREF _Toc159403895 \h </w:instrText>
            </w:r>
            <w:r w:rsidR="00CE0C95">
              <w:rPr>
                <w:noProof/>
                <w:webHidden/>
              </w:rPr>
            </w:r>
            <w:r w:rsidR="00CE0C95">
              <w:rPr>
                <w:noProof/>
                <w:webHidden/>
              </w:rPr>
              <w:fldChar w:fldCharType="separate"/>
            </w:r>
            <w:r w:rsidR="0072127D">
              <w:rPr>
                <w:noProof/>
                <w:webHidden/>
              </w:rPr>
              <w:t>12</w:t>
            </w:r>
            <w:r w:rsidR="00CE0C95">
              <w:rPr>
                <w:noProof/>
                <w:webHidden/>
              </w:rPr>
              <w:fldChar w:fldCharType="end"/>
            </w:r>
          </w:hyperlink>
        </w:p>
        <w:p w14:paraId="2DC5C030" w14:textId="1D156995" w:rsidR="00CE0C95" w:rsidRDefault="0019126D">
          <w:pPr>
            <w:pStyle w:val="TOC1"/>
            <w:rPr>
              <w:rFonts w:eastAsiaTheme="minorEastAsia"/>
              <w:noProof/>
              <w:kern w:val="2"/>
              <w:lang w:eastAsia="en-AU"/>
              <w14:ligatures w14:val="standardContextual"/>
            </w:rPr>
          </w:pPr>
          <w:hyperlink w:anchor="_Toc159403896" w:history="1">
            <w:r w:rsidR="00CE0C95" w:rsidRPr="00DC1048">
              <w:rPr>
                <w:rStyle w:val="Hyperlink"/>
                <w:rFonts w:ascii="Arial" w:hAnsi="Arial" w:cs="Arial"/>
                <w:b/>
                <w:bCs/>
                <w:i/>
                <w:iCs/>
                <w:noProof/>
                <w:spacing w:val="-1"/>
              </w:rPr>
              <w:t>8.3</w:t>
            </w:r>
            <w:r w:rsidR="00CE0C95">
              <w:rPr>
                <w:rFonts w:eastAsiaTheme="minorEastAsia"/>
                <w:noProof/>
                <w:kern w:val="2"/>
                <w:lang w:eastAsia="en-AU"/>
                <w14:ligatures w14:val="standardContextual"/>
              </w:rPr>
              <w:tab/>
            </w:r>
            <w:r w:rsidR="00CE0C95" w:rsidRPr="00DC1048">
              <w:rPr>
                <w:rStyle w:val="Hyperlink"/>
                <w:rFonts w:ascii="Arial" w:hAnsi="Arial" w:cs="Arial"/>
                <w:b/>
                <w:bCs/>
                <w:i/>
                <w:iCs/>
                <w:noProof/>
                <w:spacing w:val="-1"/>
              </w:rPr>
              <w:t>Cost and Regulatory burden of options</w:t>
            </w:r>
            <w:r w:rsidR="00CE0C95">
              <w:rPr>
                <w:noProof/>
                <w:webHidden/>
              </w:rPr>
              <w:tab/>
            </w:r>
            <w:r w:rsidR="00CE0C95">
              <w:rPr>
                <w:noProof/>
                <w:webHidden/>
              </w:rPr>
              <w:fldChar w:fldCharType="begin"/>
            </w:r>
            <w:r w:rsidR="00CE0C95">
              <w:rPr>
                <w:noProof/>
                <w:webHidden/>
              </w:rPr>
              <w:instrText xml:space="preserve"> PAGEREF _Toc159403896 \h </w:instrText>
            </w:r>
            <w:r w:rsidR="00CE0C95">
              <w:rPr>
                <w:noProof/>
                <w:webHidden/>
              </w:rPr>
            </w:r>
            <w:r w:rsidR="00CE0C95">
              <w:rPr>
                <w:noProof/>
                <w:webHidden/>
              </w:rPr>
              <w:fldChar w:fldCharType="separate"/>
            </w:r>
            <w:r w:rsidR="0072127D">
              <w:rPr>
                <w:noProof/>
                <w:webHidden/>
              </w:rPr>
              <w:t>14</w:t>
            </w:r>
            <w:r w:rsidR="00CE0C95">
              <w:rPr>
                <w:noProof/>
                <w:webHidden/>
              </w:rPr>
              <w:fldChar w:fldCharType="end"/>
            </w:r>
          </w:hyperlink>
        </w:p>
        <w:p w14:paraId="166AC968" w14:textId="284FA48C" w:rsidR="00CE0C95" w:rsidRDefault="0019126D">
          <w:pPr>
            <w:pStyle w:val="TOC1"/>
            <w:rPr>
              <w:rFonts w:eastAsiaTheme="minorEastAsia"/>
              <w:noProof/>
              <w:kern w:val="2"/>
              <w:lang w:eastAsia="en-AU"/>
              <w14:ligatures w14:val="standardContextual"/>
            </w:rPr>
          </w:pPr>
          <w:hyperlink w:anchor="_Toc159403897" w:history="1">
            <w:r w:rsidR="00CE0C95" w:rsidRPr="00DC1048">
              <w:rPr>
                <w:rStyle w:val="Hyperlink"/>
                <w:rFonts w:ascii="Arial" w:hAnsi="Arial" w:cs="Arial"/>
                <w:i/>
                <w:iCs/>
                <w:noProof/>
                <w:spacing w:val="-1"/>
              </w:rPr>
              <w:t>8.3.1</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Cost of each option</w:t>
            </w:r>
            <w:r w:rsidR="00CE0C95">
              <w:rPr>
                <w:noProof/>
                <w:webHidden/>
              </w:rPr>
              <w:tab/>
            </w:r>
            <w:r w:rsidR="00CE0C95">
              <w:rPr>
                <w:noProof/>
                <w:webHidden/>
              </w:rPr>
              <w:fldChar w:fldCharType="begin"/>
            </w:r>
            <w:r w:rsidR="00CE0C95">
              <w:rPr>
                <w:noProof/>
                <w:webHidden/>
              </w:rPr>
              <w:instrText xml:space="preserve"> PAGEREF _Toc159403897 \h </w:instrText>
            </w:r>
            <w:r w:rsidR="00CE0C95">
              <w:rPr>
                <w:noProof/>
                <w:webHidden/>
              </w:rPr>
            </w:r>
            <w:r w:rsidR="00CE0C95">
              <w:rPr>
                <w:noProof/>
                <w:webHidden/>
              </w:rPr>
              <w:fldChar w:fldCharType="separate"/>
            </w:r>
            <w:r w:rsidR="0072127D">
              <w:rPr>
                <w:noProof/>
                <w:webHidden/>
              </w:rPr>
              <w:t>14</w:t>
            </w:r>
            <w:r w:rsidR="00CE0C95">
              <w:rPr>
                <w:noProof/>
                <w:webHidden/>
              </w:rPr>
              <w:fldChar w:fldCharType="end"/>
            </w:r>
          </w:hyperlink>
        </w:p>
        <w:p w14:paraId="19BD57B3" w14:textId="47F60A2F" w:rsidR="00CE0C95" w:rsidRDefault="0019126D">
          <w:pPr>
            <w:pStyle w:val="TOC1"/>
            <w:rPr>
              <w:rFonts w:eastAsiaTheme="minorEastAsia"/>
              <w:noProof/>
              <w:kern w:val="2"/>
              <w:lang w:eastAsia="en-AU"/>
              <w14:ligatures w14:val="standardContextual"/>
            </w:rPr>
          </w:pPr>
          <w:hyperlink w:anchor="_Toc159403898" w:history="1">
            <w:r w:rsidR="00CE0C95" w:rsidRPr="00DC1048">
              <w:rPr>
                <w:rStyle w:val="Hyperlink"/>
                <w:rFonts w:ascii="Arial" w:hAnsi="Arial" w:cs="Arial"/>
                <w:i/>
                <w:iCs/>
                <w:noProof/>
                <w:spacing w:val="-1"/>
              </w:rPr>
              <w:t>8.3.2</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Universal VMS requirement</w:t>
            </w:r>
            <w:r w:rsidR="00CE0C95">
              <w:rPr>
                <w:noProof/>
                <w:webHidden/>
              </w:rPr>
              <w:tab/>
            </w:r>
            <w:r w:rsidR="00CE0C95">
              <w:rPr>
                <w:noProof/>
                <w:webHidden/>
              </w:rPr>
              <w:fldChar w:fldCharType="begin"/>
            </w:r>
            <w:r w:rsidR="00CE0C95">
              <w:rPr>
                <w:noProof/>
                <w:webHidden/>
              </w:rPr>
              <w:instrText xml:space="preserve"> PAGEREF _Toc159403898 \h </w:instrText>
            </w:r>
            <w:r w:rsidR="00CE0C95">
              <w:rPr>
                <w:noProof/>
                <w:webHidden/>
              </w:rPr>
            </w:r>
            <w:r w:rsidR="00CE0C95">
              <w:rPr>
                <w:noProof/>
                <w:webHidden/>
              </w:rPr>
              <w:fldChar w:fldCharType="separate"/>
            </w:r>
            <w:r w:rsidR="0072127D">
              <w:rPr>
                <w:noProof/>
                <w:webHidden/>
              </w:rPr>
              <w:t>15</w:t>
            </w:r>
            <w:r w:rsidR="00CE0C95">
              <w:rPr>
                <w:noProof/>
                <w:webHidden/>
              </w:rPr>
              <w:fldChar w:fldCharType="end"/>
            </w:r>
          </w:hyperlink>
        </w:p>
        <w:p w14:paraId="0FDA3B5B" w14:textId="0394B0DF" w:rsidR="00CE0C95" w:rsidRDefault="0019126D">
          <w:pPr>
            <w:pStyle w:val="TOC1"/>
            <w:rPr>
              <w:rFonts w:eastAsiaTheme="minorEastAsia"/>
              <w:noProof/>
              <w:kern w:val="2"/>
              <w:lang w:eastAsia="en-AU"/>
              <w14:ligatures w14:val="standardContextual"/>
            </w:rPr>
          </w:pPr>
          <w:hyperlink w:anchor="_Toc159403899" w:history="1">
            <w:r w:rsidR="00CE0C95" w:rsidRPr="00DC1048">
              <w:rPr>
                <w:rStyle w:val="Hyperlink"/>
                <w:rFonts w:ascii="Arial" w:hAnsi="Arial" w:cs="Arial"/>
                <w:i/>
                <w:iCs/>
                <w:noProof/>
                <w:spacing w:val="-1"/>
              </w:rPr>
              <w:t>8.3.3</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Manual reporting</w:t>
            </w:r>
            <w:r w:rsidR="00CE0C95">
              <w:rPr>
                <w:noProof/>
                <w:webHidden/>
              </w:rPr>
              <w:tab/>
            </w:r>
            <w:r w:rsidR="00CE0C95">
              <w:rPr>
                <w:noProof/>
                <w:webHidden/>
              </w:rPr>
              <w:fldChar w:fldCharType="begin"/>
            </w:r>
            <w:r w:rsidR="00CE0C95">
              <w:rPr>
                <w:noProof/>
                <w:webHidden/>
              </w:rPr>
              <w:instrText xml:space="preserve"> PAGEREF _Toc159403899 \h </w:instrText>
            </w:r>
            <w:r w:rsidR="00CE0C95">
              <w:rPr>
                <w:noProof/>
                <w:webHidden/>
              </w:rPr>
            </w:r>
            <w:r w:rsidR="00CE0C95">
              <w:rPr>
                <w:noProof/>
                <w:webHidden/>
              </w:rPr>
              <w:fldChar w:fldCharType="separate"/>
            </w:r>
            <w:r w:rsidR="0072127D">
              <w:rPr>
                <w:noProof/>
                <w:webHidden/>
              </w:rPr>
              <w:t>16</w:t>
            </w:r>
            <w:r w:rsidR="00CE0C95">
              <w:rPr>
                <w:noProof/>
                <w:webHidden/>
              </w:rPr>
              <w:fldChar w:fldCharType="end"/>
            </w:r>
          </w:hyperlink>
        </w:p>
        <w:p w14:paraId="4223D6EB" w14:textId="367EC00D" w:rsidR="00CE0C95" w:rsidRDefault="0019126D">
          <w:pPr>
            <w:pStyle w:val="TOC1"/>
            <w:rPr>
              <w:rFonts w:eastAsiaTheme="minorEastAsia"/>
              <w:noProof/>
              <w:kern w:val="2"/>
              <w:lang w:eastAsia="en-AU"/>
              <w14:ligatures w14:val="standardContextual"/>
            </w:rPr>
          </w:pPr>
          <w:hyperlink w:anchor="_Toc159403900" w:history="1">
            <w:r w:rsidR="00CE0C95" w:rsidRPr="00DC1048">
              <w:rPr>
                <w:rStyle w:val="Hyperlink"/>
                <w:rFonts w:ascii="Arial" w:hAnsi="Arial" w:cs="Arial"/>
                <w:i/>
                <w:iCs/>
                <w:noProof/>
                <w:spacing w:val="-1"/>
              </w:rPr>
              <w:t>8.3.4</w:t>
            </w:r>
            <w:r w:rsidR="00CE0C95">
              <w:rPr>
                <w:rFonts w:eastAsiaTheme="minorEastAsia"/>
                <w:noProof/>
                <w:kern w:val="2"/>
                <w:lang w:eastAsia="en-AU"/>
                <w14:ligatures w14:val="standardContextual"/>
              </w:rPr>
              <w:tab/>
            </w:r>
            <w:r w:rsidR="00CE0C95" w:rsidRPr="00DC1048">
              <w:rPr>
                <w:rStyle w:val="Hyperlink"/>
                <w:rFonts w:ascii="Arial" w:hAnsi="Arial" w:cs="Arial"/>
                <w:i/>
                <w:iCs/>
                <w:noProof/>
                <w:spacing w:val="-1"/>
              </w:rPr>
              <w:t>Increased Surveillance</w:t>
            </w:r>
            <w:r w:rsidR="00CE0C95">
              <w:rPr>
                <w:noProof/>
                <w:webHidden/>
              </w:rPr>
              <w:tab/>
            </w:r>
            <w:r w:rsidR="00CE0C95">
              <w:rPr>
                <w:noProof/>
                <w:webHidden/>
              </w:rPr>
              <w:fldChar w:fldCharType="begin"/>
            </w:r>
            <w:r w:rsidR="00CE0C95">
              <w:rPr>
                <w:noProof/>
                <w:webHidden/>
              </w:rPr>
              <w:instrText xml:space="preserve"> PAGEREF _Toc159403900 \h </w:instrText>
            </w:r>
            <w:r w:rsidR="00CE0C95">
              <w:rPr>
                <w:noProof/>
                <w:webHidden/>
              </w:rPr>
            </w:r>
            <w:r w:rsidR="00CE0C95">
              <w:rPr>
                <w:noProof/>
                <w:webHidden/>
              </w:rPr>
              <w:fldChar w:fldCharType="separate"/>
            </w:r>
            <w:r w:rsidR="0072127D">
              <w:rPr>
                <w:noProof/>
                <w:webHidden/>
              </w:rPr>
              <w:t>16</w:t>
            </w:r>
            <w:r w:rsidR="00CE0C95">
              <w:rPr>
                <w:noProof/>
                <w:webHidden/>
              </w:rPr>
              <w:fldChar w:fldCharType="end"/>
            </w:r>
          </w:hyperlink>
        </w:p>
        <w:p w14:paraId="73F8CC6F" w14:textId="3F5FBE5D" w:rsidR="00CE0C95" w:rsidRDefault="0019126D">
          <w:pPr>
            <w:pStyle w:val="TOC1"/>
            <w:rPr>
              <w:rFonts w:eastAsiaTheme="minorEastAsia"/>
              <w:noProof/>
              <w:kern w:val="2"/>
              <w:lang w:eastAsia="en-AU"/>
              <w14:ligatures w14:val="standardContextual"/>
            </w:rPr>
          </w:pPr>
          <w:hyperlink w:anchor="_Toc159403901" w:history="1">
            <w:r w:rsidR="00CE0C95" w:rsidRPr="00DC1048">
              <w:rPr>
                <w:rStyle w:val="Hyperlink"/>
                <w:rFonts w:ascii="Arial" w:hAnsi="Arial" w:cs="Arial"/>
                <w:b/>
                <w:bCs/>
                <w:noProof/>
              </w:rPr>
              <w:t>9.</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Analysis of Options</w:t>
            </w:r>
            <w:r w:rsidR="00CE0C95">
              <w:rPr>
                <w:noProof/>
                <w:webHidden/>
              </w:rPr>
              <w:tab/>
            </w:r>
            <w:r w:rsidR="00CE0C95">
              <w:rPr>
                <w:noProof/>
                <w:webHidden/>
              </w:rPr>
              <w:fldChar w:fldCharType="begin"/>
            </w:r>
            <w:r w:rsidR="00CE0C95">
              <w:rPr>
                <w:noProof/>
                <w:webHidden/>
              </w:rPr>
              <w:instrText xml:space="preserve"> PAGEREF _Toc159403901 \h </w:instrText>
            </w:r>
            <w:r w:rsidR="00CE0C95">
              <w:rPr>
                <w:noProof/>
                <w:webHidden/>
              </w:rPr>
            </w:r>
            <w:r w:rsidR="00CE0C95">
              <w:rPr>
                <w:noProof/>
                <w:webHidden/>
              </w:rPr>
              <w:fldChar w:fldCharType="separate"/>
            </w:r>
            <w:r w:rsidR="0072127D">
              <w:rPr>
                <w:noProof/>
                <w:webHidden/>
              </w:rPr>
              <w:t>16</w:t>
            </w:r>
            <w:r w:rsidR="00CE0C95">
              <w:rPr>
                <w:noProof/>
                <w:webHidden/>
              </w:rPr>
              <w:fldChar w:fldCharType="end"/>
            </w:r>
          </w:hyperlink>
        </w:p>
        <w:p w14:paraId="2AC7C113" w14:textId="210B4018" w:rsidR="00CE0C95" w:rsidRDefault="0019126D">
          <w:pPr>
            <w:pStyle w:val="TOC1"/>
            <w:rPr>
              <w:rFonts w:eastAsiaTheme="minorEastAsia"/>
              <w:noProof/>
              <w:kern w:val="2"/>
              <w:lang w:eastAsia="en-AU"/>
              <w14:ligatures w14:val="standardContextual"/>
            </w:rPr>
          </w:pPr>
          <w:hyperlink w:anchor="_Toc159403902" w:history="1">
            <w:r w:rsidR="00CE0C95" w:rsidRPr="00DC1048">
              <w:rPr>
                <w:rStyle w:val="Hyperlink"/>
                <w:rFonts w:ascii="Arial" w:hAnsi="Arial" w:cs="Arial"/>
                <w:b/>
                <w:bCs/>
                <w:noProof/>
              </w:rPr>
              <w:t>10.</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Implementation pathway</w:t>
            </w:r>
            <w:r w:rsidR="00CE0C95">
              <w:rPr>
                <w:noProof/>
                <w:webHidden/>
              </w:rPr>
              <w:tab/>
            </w:r>
            <w:r w:rsidR="00CE0C95">
              <w:rPr>
                <w:noProof/>
                <w:webHidden/>
              </w:rPr>
              <w:fldChar w:fldCharType="begin"/>
            </w:r>
            <w:r w:rsidR="00CE0C95">
              <w:rPr>
                <w:noProof/>
                <w:webHidden/>
              </w:rPr>
              <w:instrText xml:space="preserve"> PAGEREF _Toc159403902 \h </w:instrText>
            </w:r>
            <w:r w:rsidR="00CE0C95">
              <w:rPr>
                <w:noProof/>
                <w:webHidden/>
              </w:rPr>
            </w:r>
            <w:r w:rsidR="00CE0C95">
              <w:rPr>
                <w:noProof/>
                <w:webHidden/>
              </w:rPr>
              <w:fldChar w:fldCharType="separate"/>
            </w:r>
            <w:r w:rsidR="0072127D">
              <w:rPr>
                <w:noProof/>
                <w:webHidden/>
              </w:rPr>
              <w:t>17</w:t>
            </w:r>
            <w:r w:rsidR="00CE0C95">
              <w:rPr>
                <w:noProof/>
                <w:webHidden/>
              </w:rPr>
              <w:fldChar w:fldCharType="end"/>
            </w:r>
          </w:hyperlink>
        </w:p>
        <w:p w14:paraId="4C46CE64" w14:textId="5BB927B2" w:rsidR="00CE0C95" w:rsidRDefault="0019126D">
          <w:pPr>
            <w:pStyle w:val="TOC1"/>
            <w:rPr>
              <w:rFonts w:eastAsiaTheme="minorEastAsia"/>
              <w:noProof/>
              <w:kern w:val="2"/>
              <w:lang w:eastAsia="en-AU"/>
              <w14:ligatures w14:val="standardContextual"/>
            </w:rPr>
          </w:pPr>
          <w:hyperlink w:anchor="_Toc159403903" w:history="1">
            <w:r w:rsidR="00CE0C95" w:rsidRPr="00DC1048">
              <w:rPr>
                <w:rStyle w:val="Hyperlink"/>
                <w:rFonts w:ascii="Arial" w:hAnsi="Arial" w:cs="Arial"/>
                <w:b/>
                <w:bCs/>
                <w:noProof/>
              </w:rPr>
              <w:t>11.</w:t>
            </w:r>
            <w:r w:rsidR="00CE0C95">
              <w:rPr>
                <w:rFonts w:eastAsiaTheme="minorEastAsia"/>
                <w:noProof/>
                <w:kern w:val="2"/>
                <w:lang w:eastAsia="en-AU"/>
                <w14:ligatures w14:val="standardContextual"/>
              </w:rPr>
              <w:tab/>
            </w:r>
            <w:r w:rsidR="00CE0C95" w:rsidRPr="00DC1048">
              <w:rPr>
                <w:rStyle w:val="Hyperlink"/>
                <w:rFonts w:ascii="Arial" w:hAnsi="Arial" w:cs="Arial"/>
                <w:b/>
                <w:bCs/>
                <w:noProof/>
              </w:rPr>
              <w:t>Evaluation</w:t>
            </w:r>
            <w:r w:rsidR="00CE0C95">
              <w:rPr>
                <w:noProof/>
                <w:webHidden/>
              </w:rPr>
              <w:tab/>
            </w:r>
            <w:r w:rsidR="00CE0C95">
              <w:rPr>
                <w:noProof/>
                <w:webHidden/>
              </w:rPr>
              <w:fldChar w:fldCharType="begin"/>
            </w:r>
            <w:r w:rsidR="00CE0C95">
              <w:rPr>
                <w:noProof/>
                <w:webHidden/>
              </w:rPr>
              <w:instrText xml:space="preserve"> PAGEREF _Toc159403903 \h </w:instrText>
            </w:r>
            <w:r w:rsidR="00CE0C95">
              <w:rPr>
                <w:noProof/>
                <w:webHidden/>
              </w:rPr>
            </w:r>
            <w:r w:rsidR="00CE0C95">
              <w:rPr>
                <w:noProof/>
                <w:webHidden/>
              </w:rPr>
              <w:fldChar w:fldCharType="separate"/>
            </w:r>
            <w:r w:rsidR="0072127D">
              <w:rPr>
                <w:noProof/>
                <w:webHidden/>
              </w:rPr>
              <w:t>19</w:t>
            </w:r>
            <w:r w:rsidR="00CE0C95">
              <w:rPr>
                <w:noProof/>
                <w:webHidden/>
              </w:rPr>
              <w:fldChar w:fldCharType="end"/>
            </w:r>
          </w:hyperlink>
        </w:p>
        <w:p w14:paraId="7DC828B7" w14:textId="5368C006" w:rsidR="00B92698" w:rsidRDefault="00B92698" w:rsidP="00CD419E">
          <w:pPr>
            <w:pStyle w:val="TOC1"/>
            <w:rPr>
              <w:noProof/>
            </w:rPr>
          </w:pPr>
          <w:r w:rsidRPr="00F61840">
            <w:rPr>
              <w:rStyle w:val="Hyperlink"/>
              <w:rFonts w:ascii="Arial" w:hAnsi="Arial" w:cs="Arial"/>
              <w:noProof/>
            </w:rPr>
            <w:fldChar w:fldCharType="end"/>
          </w:r>
        </w:p>
      </w:sdtContent>
    </w:sdt>
    <w:p w14:paraId="24F91884" w14:textId="77777777" w:rsidR="002F2E0C" w:rsidRDefault="002F2E0C">
      <w:pPr>
        <w:pStyle w:val="TableofFigures"/>
        <w:tabs>
          <w:tab w:val="right" w:leader="dot" w:pos="9020"/>
        </w:tabs>
      </w:pPr>
      <w:r>
        <w:br/>
      </w:r>
    </w:p>
    <w:p w14:paraId="22ED014B" w14:textId="77777777" w:rsidR="002F2E0C" w:rsidRDefault="002F2E0C" w:rsidP="004C5A19">
      <w:pPr>
        <w:tabs>
          <w:tab w:val="left" w:pos="1134"/>
        </w:tabs>
      </w:pPr>
      <w:r>
        <w:br w:type="page"/>
      </w:r>
    </w:p>
    <w:p w14:paraId="7A860795" w14:textId="2E984E14" w:rsidR="00725CDA" w:rsidRPr="001D7F71" w:rsidRDefault="00725CDA" w:rsidP="00725CDA">
      <w:pPr>
        <w:pStyle w:val="Heading1"/>
        <w:spacing w:after="240"/>
        <w:rPr>
          <w:rFonts w:ascii="Arial" w:hAnsi="Arial" w:cs="Arial"/>
          <w:b/>
          <w:bCs/>
          <w:color w:val="002060"/>
        </w:rPr>
      </w:pPr>
      <w:bookmarkStart w:id="2" w:name="_Toc159403877"/>
      <w:r w:rsidRPr="001D7F71">
        <w:rPr>
          <w:rFonts w:ascii="Arial" w:hAnsi="Arial" w:cs="Arial"/>
          <w:b/>
          <w:bCs/>
          <w:color w:val="002060"/>
        </w:rPr>
        <w:lastRenderedPageBreak/>
        <w:t>List of Boxes</w:t>
      </w:r>
      <w:bookmarkEnd w:id="2"/>
    </w:p>
    <w:p w14:paraId="42012ACD" w14:textId="77777777" w:rsidR="00725CDA" w:rsidRDefault="00725CDA">
      <w:pPr>
        <w:pStyle w:val="TableofFigures"/>
        <w:tabs>
          <w:tab w:val="right" w:leader="dot" w:pos="9020"/>
        </w:tabs>
      </w:pPr>
    </w:p>
    <w:p w14:paraId="0976733D" w14:textId="56CE084D" w:rsidR="00CE0C95" w:rsidRDefault="00D55AAB">
      <w:pPr>
        <w:pStyle w:val="TableofFigures"/>
        <w:tabs>
          <w:tab w:val="right" w:leader="dot" w:pos="9020"/>
        </w:tabs>
        <w:rPr>
          <w:rFonts w:eastAsiaTheme="minorEastAsia"/>
          <w:noProof/>
          <w:kern w:val="2"/>
          <w:lang w:eastAsia="en-AU"/>
          <w14:ligatures w14:val="standardContextual"/>
        </w:rPr>
      </w:pPr>
      <w:r>
        <w:rPr>
          <w:rFonts w:ascii="Arial" w:hAnsi="Arial" w:cs="Arial"/>
        </w:rPr>
        <w:fldChar w:fldCharType="begin"/>
      </w:r>
      <w:r>
        <w:rPr>
          <w:rFonts w:ascii="Arial" w:hAnsi="Arial" w:cs="Arial"/>
        </w:rPr>
        <w:instrText xml:space="preserve"> TOC \h \z \c "Box" </w:instrText>
      </w:r>
      <w:r>
        <w:rPr>
          <w:rFonts w:ascii="Arial" w:hAnsi="Arial" w:cs="Arial"/>
        </w:rPr>
        <w:fldChar w:fldCharType="separate"/>
      </w:r>
      <w:hyperlink w:anchor="_Toc159403904" w:history="1">
        <w:r w:rsidR="00CE0C95" w:rsidRPr="005478AB">
          <w:rPr>
            <w:rStyle w:val="Hyperlink"/>
            <w:noProof/>
          </w:rPr>
          <w:t>Box 1 VMS in the South-east Australian Marine Park Network</w:t>
        </w:r>
        <w:r w:rsidR="00CE0C95">
          <w:rPr>
            <w:noProof/>
            <w:webHidden/>
          </w:rPr>
          <w:tab/>
        </w:r>
        <w:r w:rsidR="00CE0C95">
          <w:rPr>
            <w:noProof/>
            <w:webHidden/>
          </w:rPr>
          <w:fldChar w:fldCharType="begin"/>
        </w:r>
        <w:r w:rsidR="00CE0C95">
          <w:rPr>
            <w:noProof/>
            <w:webHidden/>
          </w:rPr>
          <w:instrText xml:space="preserve"> PAGEREF _Toc159403904 \h </w:instrText>
        </w:r>
        <w:r w:rsidR="00CE0C95">
          <w:rPr>
            <w:noProof/>
            <w:webHidden/>
          </w:rPr>
        </w:r>
        <w:r w:rsidR="00CE0C95">
          <w:rPr>
            <w:noProof/>
            <w:webHidden/>
          </w:rPr>
          <w:fldChar w:fldCharType="separate"/>
        </w:r>
        <w:r w:rsidR="0072127D">
          <w:rPr>
            <w:noProof/>
            <w:webHidden/>
          </w:rPr>
          <w:t>13</w:t>
        </w:r>
        <w:r w:rsidR="00CE0C95">
          <w:rPr>
            <w:noProof/>
            <w:webHidden/>
          </w:rPr>
          <w:fldChar w:fldCharType="end"/>
        </w:r>
      </w:hyperlink>
    </w:p>
    <w:p w14:paraId="202F9306" w14:textId="50A7D6BB" w:rsidR="00CE0C95" w:rsidRDefault="0019126D">
      <w:pPr>
        <w:pStyle w:val="TableofFigures"/>
        <w:tabs>
          <w:tab w:val="right" w:leader="dot" w:pos="9020"/>
        </w:tabs>
        <w:rPr>
          <w:rFonts w:eastAsiaTheme="minorEastAsia"/>
          <w:noProof/>
          <w:kern w:val="2"/>
          <w:lang w:eastAsia="en-AU"/>
          <w14:ligatures w14:val="standardContextual"/>
        </w:rPr>
      </w:pPr>
      <w:hyperlink r:id="rId19" w:anchor="_Toc159403905" w:history="1">
        <w:r w:rsidR="00CE0C95" w:rsidRPr="005478AB">
          <w:rPr>
            <w:rStyle w:val="Hyperlink"/>
            <w:noProof/>
          </w:rPr>
          <w:t>Box 2 PV for Universal VMS requirement option</w:t>
        </w:r>
        <w:r w:rsidR="00CE0C95">
          <w:rPr>
            <w:noProof/>
            <w:webHidden/>
          </w:rPr>
          <w:tab/>
        </w:r>
        <w:r w:rsidR="00CE0C95">
          <w:rPr>
            <w:noProof/>
            <w:webHidden/>
          </w:rPr>
          <w:fldChar w:fldCharType="begin"/>
        </w:r>
        <w:r w:rsidR="00CE0C95">
          <w:rPr>
            <w:noProof/>
            <w:webHidden/>
          </w:rPr>
          <w:instrText xml:space="preserve"> PAGEREF _Toc159403905 \h </w:instrText>
        </w:r>
        <w:r w:rsidR="00CE0C95">
          <w:rPr>
            <w:noProof/>
            <w:webHidden/>
          </w:rPr>
        </w:r>
        <w:r w:rsidR="00CE0C95">
          <w:rPr>
            <w:noProof/>
            <w:webHidden/>
          </w:rPr>
          <w:fldChar w:fldCharType="separate"/>
        </w:r>
        <w:r w:rsidR="0072127D">
          <w:rPr>
            <w:noProof/>
            <w:webHidden/>
          </w:rPr>
          <w:t>15</w:t>
        </w:r>
        <w:r w:rsidR="00CE0C95">
          <w:rPr>
            <w:noProof/>
            <w:webHidden/>
          </w:rPr>
          <w:fldChar w:fldCharType="end"/>
        </w:r>
      </w:hyperlink>
    </w:p>
    <w:p w14:paraId="5C2818EE" w14:textId="6FF11176" w:rsidR="00CE0C95" w:rsidRDefault="0019126D">
      <w:pPr>
        <w:pStyle w:val="TableofFigures"/>
        <w:tabs>
          <w:tab w:val="right" w:leader="dot" w:pos="9020"/>
        </w:tabs>
        <w:rPr>
          <w:rFonts w:eastAsiaTheme="minorEastAsia"/>
          <w:noProof/>
          <w:kern w:val="2"/>
          <w:lang w:eastAsia="en-AU"/>
          <w14:ligatures w14:val="standardContextual"/>
        </w:rPr>
      </w:pPr>
      <w:hyperlink r:id="rId20" w:anchor="_Toc159403906" w:history="1">
        <w:r w:rsidR="00CE0C95" w:rsidRPr="005478AB">
          <w:rPr>
            <w:rStyle w:val="Hyperlink"/>
            <w:noProof/>
          </w:rPr>
          <w:t>Box 3 PV for the Manual Reporting Option</w:t>
        </w:r>
        <w:r w:rsidR="00CE0C95">
          <w:rPr>
            <w:noProof/>
            <w:webHidden/>
          </w:rPr>
          <w:tab/>
        </w:r>
        <w:r w:rsidR="00CE0C95">
          <w:rPr>
            <w:noProof/>
            <w:webHidden/>
          </w:rPr>
          <w:fldChar w:fldCharType="begin"/>
        </w:r>
        <w:r w:rsidR="00CE0C95">
          <w:rPr>
            <w:noProof/>
            <w:webHidden/>
          </w:rPr>
          <w:instrText xml:space="preserve"> PAGEREF _Toc159403906 \h </w:instrText>
        </w:r>
        <w:r w:rsidR="00CE0C95">
          <w:rPr>
            <w:noProof/>
            <w:webHidden/>
          </w:rPr>
        </w:r>
        <w:r w:rsidR="00CE0C95">
          <w:rPr>
            <w:noProof/>
            <w:webHidden/>
          </w:rPr>
          <w:fldChar w:fldCharType="separate"/>
        </w:r>
        <w:r w:rsidR="0072127D">
          <w:rPr>
            <w:noProof/>
            <w:webHidden/>
          </w:rPr>
          <w:t>16</w:t>
        </w:r>
        <w:r w:rsidR="00CE0C95">
          <w:rPr>
            <w:noProof/>
            <w:webHidden/>
          </w:rPr>
          <w:fldChar w:fldCharType="end"/>
        </w:r>
      </w:hyperlink>
    </w:p>
    <w:p w14:paraId="095154CE" w14:textId="1013AF83" w:rsidR="00CE0C95" w:rsidRDefault="0019126D">
      <w:pPr>
        <w:pStyle w:val="TableofFigures"/>
        <w:tabs>
          <w:tab w:val="right" w:leader="dot" w:pos="9020"/>
        </w:tabs>
        <w:rPr>
          <w:rFonts w:eastAsiaTheme="minorEastAsia"/>
          <w:noProof/>
          <w:kern w:val="2"/>
          <w:lang w:eastAsia="en-AU"/>
          <w14:ligatures w14:val="standardContextual"/>
        </w:rPr>
      </w:pPr>
      <w:hyperlink r:id="rId21" w:anchor="_Toc159403907" w:history="1">
        <w:r w:rsidR="00CE0C95" w:rsidRPr="005478AB">
          <w:rPr>
            <w:rStyle w:val="Hyperlink"/>
            <w:noProof/>
          </w:rPr>
          <w:t>Box 4 PV for the Increased Surveillance Option</w:t>
        </w:r>
        <w:r w:rsidR="00CE0C95">
          <w:rPr>
            <w:noProof/>
            <w:webHidden/>
          </w:rPr>
          <w:tab/>
        </w:r>
        <w:r w:rsidR="00CE0C95">
          <w:rPr>
            <w:noProof/>
            <w:webHidden/>
          </w:rPr>
          <w:fldChar w:fldCharType="begin"/>
        </w:r>
        <w:r w:rsidR="00CE0C95">
          <w:rPr>
            <w:noProof/>
            <w:webHidden/>
          </w:rPr>
          <w:instrText xml:space="preserve"> PAGEREF _Toc159403907 \h </w:instrText>
        </w:r>
        <w:r w:rsidR="00CE0C95">
          <w:rPr>
            <w:noProof/>
            <w:webHidden/>
          </w:rPr>
        </w:r>
        <w:r w:rsidR="00CE0C95">
          <w:rPr>
            <w:noProof/>
            <w:webHidden/>
          </w:rPr>
          <w:fldChar w:fldCharType="separate"/>
        </w:r>
        <w:r w:rsidR="0072127D">
          <w:rPr>
            <w:noProof/>
            <w:webHidden/>
          </w:rPr>
          <w:t>16</w:t>
        </w:r>
        <w:r w:rsidR="00CE0C95">
          <w:rPr>
            <w:noProof/>
            <w:webHidden/>
          </w:rPr>
          <w:fldChar w:fldCharType="end"/>
        </w:r>
      </w:hyperlink>
    </w:p>
    <w:p w14:paraId="102F1D5C" w14:textId="7E18E30E" w:rsidR="00CE0C95" w:rsidRDefault="0019126D">
      <w:pPr>
        <w:pStyle w:val="TableofFigures"/>
        <w:tabs>
          <w:tab w:val="right" w:leader="dot" w:pos="9020"/>
        </w:tabs>
        <w:rPr>
          <w:rFonts w:eastAsiaTheme="minorEastAsia"/>
          <w:noProof/>
          <w:kern w:val="2"/>
          <w:lang w:eastAsia="en-AU"/>
          <w14:ligatures w14:val="standardContextual"/>
        </w:rPr>
      </w:pPr>
      <w:hyperlink r:id="rId22" w:anchor="_Toc159403908" w:history="1">
        <w:r w:rsidR="00CE0C95" w:rsidRPr="005478AB">
          <w:rPr>
            <w:rStyle w:val="Hyperlink"/>
            <w:noProof/>
          </w:rPr>
          <w:t>Box 5 Summary of new Universal VMS requirement in Australia Marine Parks</w:t>
        </w:r>
        <w:r w:rsidR="00CE0C95">
          <w:rPr>
            <w:noProof/>
            <w:webHidden/>
          </w:rPr>
          <w:tab/>
        </w:r>
        <w:r w:rsidR="00CE0C95">
          <w:rPr>
            <w:noProof/>
            <w:webHidden/>
          </w:rPr>
          <w:fldChar w:fldCharType="begin"/>
        </w:r>
        <w:r w:rsidR="00CE0C95">
          <w:rPr>
            <w:noProof/>
            <w:webHidden/>
          </w:rPr>
          <w:instrText xml:space="preserve"> PAGEREF _Toc159403908 \h </w:instrText>
        </w:r>
        <w:r w:rsidR="00CE0C95">
          <w:rPr>
            <w:noProof/>
            <w:webHidden/>
          </w:rPr>
        </w:r>
        <w:r w:rsidR="00CE0C95">
          <w:rPr>
            <w:noProof/>
            <w:webHidden/>
          </w:rPr>
          <w:fldChar w:fldCharType="separate"/>
        </w:r>
        <w:r w:rsidR="0072127D">
          <w:rPr>
            <w:noProof/>
            <w:webHidden/>
          </w:rPr>
          <w:t>19</w:t>
        </w:r>
        <w:r w:rsidR="00CE0C95">
          <w:rPr>
            <w:noProof/>
            <w:webHidden/>
          </w:rPr>
          <w:fldChar w:fldCharType="end"/>
        </w:r>
      </w:hyperlink>
    </w:p>
    <w:p w14:paraId="5C3D50DF" w14:textId="7A860093" w:rsidR="008D6B7C" w:rsidRPr="004C5A19" w:rsidRDefault="00D55AAB" w:rsidP="004C5A19">
      <w:pPr>
        <w:pStyle w:val="Heading1"/>
        <w:spacing w:before="60" w:after="60"/>
        <w:rPr>
          <w:rFonts w:ascii="Arial" w:hAnsi="Arial" w:cs="Arial"/>
          <w:color w:val="002060"/>
          <w:highlight w:val="green"/>
        </w:rPr>
      </w:pPr>
      <w:r>
        <w:rPr>
          <w:rFonts w:ascii="Arial" w:eastAsiaTheme="minorHAnsi" w:hAnsi="Arial" w:cs="Arial"/>
          <w:color w:val="auto"/>
          <w:sz w:val="22"/>
          <w:szCs w:val="22"/>
        </w:rPr>
        <w:fldChar w:fldCharType="end"/>
      </w:r>
    </w:p>
    <w:p w14:paraId="039A3868" w14:textId="0DD3616B" w:rsidR="00034A90" w:rsidRPr="001D7F71" w:rsidRDefault="00725CDA" w:rsidP="004C5A19">
      <w:pPr>
        <w:pStyle w:val="Heading1"/>
        <w:spacing w:before="60" w:after="60"/>
        <w:rPr>
          <w:rFonts w:ascii="Arial" w:hAnsi="Arial" w:cs="Arial"/>
          <w:b/>
          <w:bCs/>
          <w:color w:val="002060"/>
        </w:rPr>
      </w:pPr>
      <w:bookmarkStart w:id="3" w:name="_Toc159403878"/>
      <w:r w:rsidRPr="001D7F71">
        <w:rPr>
          <w:rFonts w:ascii="Arial" w:hAnsi="Arial" w:cs="Arial"/>
          <w:b/>
          <w:bCs/>
          <w:color w:val="002060"/>
        </w:rPr>
        <w:t>List of Tables</w:t>
      </w:r>
      <w:bookmarkEnd w:id="3"/>
    </w:p>
    <w:p w14:paraId="019CC352" w14:textId="6BF252A0" w:rsidR="00CE0C95" w:rsidRDefault="002F2E0C">
      <w:pPr>
        <w:pStyle w:val="TableofFigures"/>
        <w:tabs>
          <w:tab w:val="right" w:leader="dot" w:pos="9020"/>
        </w:tabs>
        <w:rPr>
          <w:rFonts w:eastAsiaTheme="minorEastAsia"/>
          <w:noProof/>
          <w:kern w:val="2"/>
          <w:lang w:eastAsia="en-AU"/>
          <w14:ligatures w14:val="standardContextual"/>
        </w:rPr>
      </w:pPr>
      <w:r w:rsidRPr="004C5A19">
        <w:rPr>
          <w:rFonts w:ascii="Arial" w:hAnsi="Arial" w:cs="Arial"/>
          <w:color w:val="002060"/>
          <w:sz w:val="40"/>
          <w:szCs w:val="40"/>
        </w:rPr>
        <w:fldChar w:fldCharType="begin"/>
      </w:r>
      <w:r w:rsidRPr="004C5A19">
        <w:rPr>
          <w:rFonts w:ascii="Arial" w:hAnsi="Arial" w:cs="Arial"/>
          <w:color w:val="002060"/>
          <w:sz w:val="40"/>
          <w:szCs w:val="40"/>
        </w:rPr>
        <w:instrText xml:space="preserve"> TOC \h \z \c "Table" </w:instrText>
      </w:r>
      <w:r w:rsidRPr="004C5A19">
        <w:rPr>
          <w:rFonts w:ascii="Arial" w:hAnsi="Arial" w:cs="Arial"/>
          <w:color w:val="002060"/>
          <w:sz w:val="40"/>
          <w:szCs w:val="40"/>
        </w:rPr>
        <w:fldChar w:fldCharType="separate"/>
      </w:r>
      <w:hyperlink w:anchor="_Toc159403909" w:history="1">
        <w:r w:rsidR="00CE0C95" w:rsidRPr="00C4032C">
          <w:rPr>
            <w:rStyle w:val="Hyperlink"/>
            <w:noProof/>
          </w:rPr>
          <w:t>Table 1 Summary of EVMS grants and approximate VMS coverage across jurisdictions.</w:t>
        </w:r>
        <w:r w:rsidR="00CE0C95">
          <w:rPr>
            <w:noProof/>
            <w:webHidden/>
          </w:rPr>
          <w:tab/>
        </w:r>
        <w:r w:rsidR="00CE0C95">
          <w:rPr>
            <w:noProof/>
            <w:webHidden/>
          </w:rPr>
          <w:fldChar w:fldCharType="begin"/>
        </w:r>
        <w:r w:rsidR="00CE0C95">
          <w:rPr>
            <w:noProof/>
            <w:webHidden/>
          </w:rPr>
          <w:instrText xml:space="preserve"> PAGEREF _Toc159403909 \h </w:instrText>
        </w:r>
        <w:r w:rsidR="00CE0C95">
          <w:rPr>
            <w:noProof/>
            <w:webHidden/>
          </w:rPr>
        </w:r>
        <w:r w:rsidR="00CE0C95">
          <w:rPr>
            <w:noProof/>
            <w:webHidden/>
          </w:rPr>
          <w:fldChar w:fldCharType="separate"/>
        </w:r>
        <w:r w:rsidR="0072127D">
          <w:rPr>
            <w:noProof/>
            <w:webHidden/>
          </w:rPr>
          <w:t>4</w:t>
        </w:r>
        <w:r w:rsidR="00CE0C95">
          <w:rPr>
            <w:noProof/>
            <w:webHidden/>
          </w:rPr>
          <w:fldChar w:fldCharType="end"/>
        </w:r>
      </w:hyperlink>
    </w:p>
    <w:p w14:paraId="75FDC8CC" w14:textId="466E6A82" w:rsidR="00CE0C95" w:rsidRDefault="0019126D">
      <w:pPr>
        <w:pStyle w:val="TableofFigures"/>
        <w:tabs>
          <w:tab w:val="right" w:leader="dot" w:pos="9020"/>
        </w:tabs>
        <w:rPr>
          <w:rFonts w:eastAsiaTheme="minorEastAsia"/>
          <w:noProof/>
          <w:kern w:val="2"/>
          <w:lang w:eastAsia="en-AU"/>
          <w14:ligatures w14:val="standardContextual"/>
        </w:rPr>
      </w:pPr>
      <w:hyperlink w:anchor="_Toc159403910" w:history="1">
        <w:r w:rsidR="00CE0C95" w:rsidRPr="00C4032C">
          <w:rPr>
            <w:rStyle w:val="Hyperlink"/>
            <w:noProof/>
          </w:rPr>
          <w:t>Table 2 Summary of the regulatory costs of each option over a 10-year period.</w:t>
        </w:r>
        <w:r w:rsidR="00CE0C95">
          <w:rPr>
            <w:noProof/>
            <w:webHidden/>
          </w:rPr>
          <w:tab/>
        </w:r>
        <w:r w:rsidR="00CE0C95">
          <w:rPr>
            <w:noProof/>
            <w:webHidden/>
          </w:rPr>
          <w:fldChar w:fldCharType="begin"/>
        </w:r>
        <w:r w:rsidR="00CE0C95">
          <w:rPr>
            <w:noProof/>
            <w:webHidden/>
          </w:rPr>
          <w:instrText xml:space="preserve"> PAGEREF _Toc159403910 \h </w:instrText>
        </w:r>
        <w:r w:rsidR="00CE0C95">
          <w:rPr>
            <w:noProof/>
            <w:webHidden/>
          </w:rPr>
        </w:r>
        <w:r w:rsidR="00CE0C95">
          <w:rPr>
            <w:noProof/>
            <w:webHidden/>
          </w:rPr>
          <w:fldChar w:fldCharType="separate"/>
        </w:r>
        <w:r w:rsidR="0072127D">
          <w:rPr>
            <w:noProof/>
            <w:webHidden/>
          </w:rPr>
          <w:t>15</w:t>
        </w:r>
        <w:r w:rsidR="00CE0C95">
          <w:rPr>
            <w:noProof/>
            <w:webHidden/>
          </w:rPr>
          <w:fldChar w:fldCharType="end"/>
        </w:r>
      </w:hyperlink>
    </w:p>
    <w:p w14:paraId="240D3A2A" w14:textId="27A7ACA3" w:rsidR="00CE0C95" w:rsidRDefault="0019126D">
      <w:pPr>
        <w:pStyle w:val="TableofFigures"/>
        <w:tabs>
          <w:tab w:val="right" w:leader="dot" w:pos="9020"/>
        </w:tabs>
        <w:rPr>
          <w:rFonts w:eastAsiaTheme="minorEastAsia"/>
          <w:noProof/>
          <w:kern w:val="2"/>
          <w:lang w:eastAsia="en-AU"/>
          <w14:ligatures w14:val="standardContextual"/>
        </w:rPr>
      </w:pPr>
      <w:hyperlink w:anchor="_Toc159403911" w:history="1">
        <w:r w:rsidR="00CE0C95" w:rsidRPr="00C4032C">
          <w:rPr>
            <w:rStyle w:val="Hyperlink"/>
            <w:noProof/>
          </w:rPr>
          <w:t>Table 3 Summary of the analysis of each option considered.</w:t>
        </w:r>
        <w:r w:rsidR="00CE0C95">
          <w:rPr>
            <w:noProof/>
            <w:webHidden/>
          </w:rPr>
          <w:tab/>
        </w:r>
        <w:r w:rsidR="00CE0C95">
          <w:rPr>
            <w:noProof/>
            <w:webHidden/>
          </w:rPr>
          <w:fldChar w:fldCharType="begin"/>
        </w:r>
        <w:r w:rsidR="00CE0C95">
          <w:rPr>
            <w:noProof/>
            <w:webHidden/>
          </w:rPr>
          <w:instrText xml:space="preserve"> PAGEREF _Toc159403911 \h </w:instrText>
        </w:r>
        <w:r w:rsidR="00CE0C95">
          <w:rPr>
            <w:noProof/>
            <w:webHidden/>
          </w:rPr>
        </w:r>
        <w:r w:rsidR="00CE0C95">
          <w:rPr>
            <w:noProof/>
            <w:webHidden/>
          </w:rPr>
          <w:fldChar w:fldCharType="separate"/>
        </w:r>
        <w:r w:rsidR="0072127D">
          <w:rPr>
            <w:noProof/>
            <w:webHidden/>
          </w:rPr>
          <w:t>17</w:t>
        </w:r>
        <w:r w:rsidR="00CE0C95">
          <w:rPr>
            <w:noProof/>
            <w:webHidden/>
          </w:rPr>
          <w:fldChar w:fldCharType="end"/>
        </w:r>
      </w:hyperlink>
    </w:p>
    <w:p w14:paraId="2A7D2C9C" w14:textId="3D75C7E9" w:rsidR="00CE0C95" w:rsidRDefault="0019126D">
      <w:pPr>
        <w:pStyle w:val="TableofFigures"/>
        <w:tabs>
          <w:tab w:val="right" w:leader="dot" w:pos="9020"/>
        </w:tabs>
        <w:rPr>
          <w:rFonts w:eastAsiaTheme="minorEastAsia"/>
          <w:noProof/>
          <w:kern w:val="2"/>
          <w:lang w:eastAsia="en-AU"/>
          <w14:ligatures w14:val="standardContextual"/>
        </w:rPr>
      </w:pPr>
      <w:hyperlink w:anchor="_Toc159403912" w:history="1">
        <w:r w:rsidR="00CE0C95" w:rsidRPr="00C4032C">
          <w:rPr>
            <w:rStyle w:val="Hyperlink"/>
            <w:noProof/>
          </w:rPr>
          <w:t>Table 4 Estimated costs to fisheries jurisdictions under universal VMS.</w:t>
        </w:r>
        <w:r w:rsidR="00CE0C95">
          <w:rPr>
            <w:noProof/>
            <w:webHidden/>
          </w:rPr>
          <w:tab/>
        </w:r>
        <w:r w:rsidR="00CE0C95">
          <w:rPr>
            <w:noProof/>
            <w:webHidden/>
          </w:rPr>
          <w:fldChar w:fldCharType="begin"/>
        </w:r>
        <w:r w:rsidR="00CE0C95">
          <w:rPr>
            <w:noProof/>
            <w:webHidden/>
          </w:rPr>
          <w:instrText xml:space="preserve"> PAGEREF _Toc159403912 \h </w:instrText>
        </w:r>
        <w:r w:rsidR="00CE0C95">
          <w:rPr>
            <w:noProof/>
            <w:webHidden/>
          </w:rPr>
        </w:r>
        <w:r w:rsidR="00CE0C95">
          <w:rPr>
            <w:noProof/>
            <w:webHidden/>
          </w:rPr>
          <w:fldChar w:fldCharType="separate"/>
        </w:r>
        <w:r w:rsidR="0072127D">
          <w:rPr>
            <w:noProof/>
            <w:webHidden/>
          </w:rPr>
          <w:t>21</w:t>
        </w:r>
        <w:r w:rsidR="00CE0C95">
          <w:rPr>
            <w:noProof/>
            <w:webHidden/>
          </w:rPr>
          <w:fldChar w:fldCharType="end"/>
        </w:r>
      </w:hyperlink>
    </w:p>
    <w:p w14:paraId="1F251DDD" w14:textId="3F1B8F0F" w:rsidR="00CE0C95" w:rsidRDefault="0019126D">
      <w:pPr>
        <w:pStyle w:val="TableofFigures"/>
        <w:tabs>
          <w:tab w:val="right" w:leader="dot" w:pos="9020"/>
        </w:tabs>
        <w:rPr>
          <w:rFonts w:eastAsiaTheme="minorEastAsia"/>
          <w:noProof/>
          <w:kern w:val="2"/>
          <w:lang w:eastAsia="en-AU"/>
          <w14:ligatures w14:val="standardContextual"/>
        </w:rPr>
      </w:pPr>
      <w:hyperlink w:anchor="_Toc159403913" w:history="1">
        <w:r w:rsidR="00CE0C95" w:rsidRPr="00C4032C">
          <w:rPr>
            <w:rStyle w:val="Hyperlink"/>
            <w:noProof/>
          </w:rPr>
          <w:t>Table 5 Figures used for PV calculations for policy option 1= Universal VMS, 2=Manual Reporting and 3=Increased Surveillance.</w:t>
        </w:r>
        <w:r w:rsidR="00CE0C95">
          <w:rPr>
            <w:noProof/>
            <w:webHidden/>
          </w:rPr>
          <w:tab/>
        </w:r>
        <w:r w:rsidR="00CE0C95">
          <w:rPr>
            <w:noProof/>
            <w:webHidden/>
          </w:rPr>
          <w:fldChar w:fldCharType="begin"/>
        </w:r>
        <w:r w:rsidR="00CE0C95">
          <w:rPr>
            <w:noProof/>
            <w:webHidden/>
          </w:rPr>
          <w:instrText xml:space="preserve"> PAGEREF _Toc159403913 \h </w:instrText>
        </w:r>
        <w:r w:rsidR="00CE0C95">
          <w:rPr>
            <w:noProof/>
            <w:webHidden/>
          </w:rPr>
        </w:r>
        <w:r w:rsidR="00CE0C95">
          <w:rPr>
            <w:noProof/>
            <w:webHidden/>
          </w:rPr>
          <w:fldChar w:fldCharType="separate"/>
        </w:r>
        <w:r w:rsidR="0072127D">
          <w:rPr>
            <w:noProof/>
            <w:webHidden/>
          </w:rPr>
          <w:t>22</w:t>
        </w:r>
        <w:r w:rsidR="00CE0C95">
          <w:rPr>
            <w:noProof/>
            <w:webHidden/>
          </w:rPr>
          <w:fldChar w:fldCharType="end"/>
        </w:r>
      </w:hyperlink>
    </w:p>
    <w:p w14:paraId="6DF75BCF" w14:textId="41D9B791" w:rsidR="00CE0C95" w:rsidRDefault="0019126D">
      <w:pPr>
        <w:pStyle w:val="TableofFigures"/>
        <w:tabs>
          <w:tab w:val="right" w:leader="dot" w:pos="9020"/>
        </w:tabs>
        <w:rPr>
          <w:rFonts w:eastAsiaTheme="minorEastAsia"/>
          <w:noProof/>
          <w:kern w:val="2"/>
          <w:lang w:eastAsia="en-AU"/>
          <w14:ligatures w14:val="standardContextual"/>
        </w:rPr>
      </w:pPr>
      <w:hyperlink w:anchor="_Toc159403914" w:history="1">
        <w:r w:rsidR="00CE0C95" w:rsidRPr="00C4032C">
          <w:rPr>
            <w:rStyle w:val="Hyperlink"/>
            <w:noProof/>
          </w:rPr>
          <w:t>Table 6 Annual regulatory burden estimates and PV calculations (rounded to the nearest ‘000)</w:t>
        </w:r>
        <w:r w:rsidR="00CE0C95">
          <w:rPr>
            <w:noProof/>
            <w:webHidden/>
          </w:rPr>
          <w:tab/>
        </w:r>
        <w:r w:rsidR="00CE0C95">
          <w:rPr>
            <w:noProof/>
            <w:webHidden/>
          </w:rPr>
          <w:fldChar w:fldCharType="begin"/>
        </w:r>
        <w:r w:rsidR="00CE0C95">
          <w:rPr>
            <w:noProof/>
            <w:webHidden/>
          </w:rPr>
          <w:instrText xml:space="preserve"> PAGEREF _Toc159403914 \h </w:instrText>
        </w:r>
        <w:r w:rsidR="00CE0C95">
          <w:rPr>
            <w:noProof/>
            <w:webHidden/>
          </w:rPr>
        </w:r>
        <w:r w:rsidR="00CE0C95">
          <w:rPr>
            <w:noProof/>
            <w:webHidden/>
          </w:rPr>
          <w:fldChar w:fldCharType="separate"/>
        </w:r>
        <w:r w:rsidR="0072127D">
          <w:rPr>
            <w:noProof/>
            <w:webHidden/>
          </w:rPr>
          <w:t>22</w:t>
        </w:r>
        <w:r w:rsidR="00CE0C95">
          <w:rPr>
            <w:noProof/>
            <w:webHidden/>
          </w:rPr>
          <w:fldChar w:fldCharType="end"/>
        </w:r>
      </w:hyperlink>
    </w:p>
    <w:p w14:paraId="23B6F01D" w14:textId="4589FAB3" w:rsidR="002F2E0C" w:rsidRDefault="002F2E0C" w:rsidP="004C5A19">
      <w:pPr>
        <w:spacing w:before="60" w:after="60"/>
        <w:rPr>
          <w:rFonts w:ascii="Arial Black" w:hAnsi="Arial Black"/>
          <w:color w:val="002060"/>
          <w:sz w:val="40"/>
          <w:szCs w:val="40"/>
        </w:rPr>
        <w:sectPr w:rsidR="002F2E0C" w:rsidSect="00C97B07">
          <w:headerReference w:type="even" r:id="rId23"/>
          <w:headerReference w:type="default" r:id="rId24"/>
          <w:footerReference w:type="default" r:id="rId25"/>
          <w:headerReference w:type="first" r:id="rId26"/>
          <w:pgSz w:w="11910" w:h="16840"/>
          <w:pgMar w:top="1440" w:right="1440" w:bottom="1440" w:left="1440" w:header="720" w:footer="720" w:gutter="0"/>
          <w:cols w:space="720"/>
          <w:docGrid w:linePitch="299"/>
        </w:sectPr>
      </w:pPr>
      <w:r w:rsidRPr="004C5A19">
        <w:rPr>
          <w:rFonts w:ascii="Arial" w:hAnsi="Arial" w:cs="Arial"/>
          <w:color w:val="002060"/>
          <w:sz w:val="40"/>
          <w:szCs w:val="40"/>
        </w:rPr>
        <w:fldChar w:fldCharType="end"/>
      </w:r>
    </w:p>
    <w:p w14:paraId="4D03B7D2" w14:textId="7D23FEE1" w:rsidR="00D62840" w:rsidRPr="001D7F71" w:rsidRDefault="00D62840" w:rsidP="00D62840">
      <w:pPr>
        <w:pStyle w:val="Heading1"/>
        <w:numPr>
          <w:ilvl w:val="0"/>
          <w:numId w:val="15"/>
        </w:numPr>
        <w:spacing w:after="240"/>
        <w:ind w:left="709" w:hanging="709"/>
        <w:rPr>
          <w:rFonts w:ascii="Arial" w:hAnsi="Arial" w:cs="Arial"/>
          <w:b/>
          <w:bCs/>
          <w:color w:val="002060"/>
        </w:rPr>
      </w:pPr>
      <w:bookmarkStart w:id="4" w:name="_Toc159403879"/>
      <w:r w:rsidRPr="001D7F71">
        <w:rPr>
          <w:rFonts w:ascii="Arial" w:hAnsi="Arial" w:cs="Arial"/>
          <w:b/>
          <w:bCs/>
          <w:color w:val="002060"/>
        </w:rPr>
        <w:lastRenderedPageBreak/>
        <w:t>Executive Summary</w:t>
      </w:r>
      <w:bookmarkEnd w:id="4"/>
    </w:p>
    <w:p w14:paraId="3EE7A2B6" w14:textId="49DFAF51" w:rsidR="007442C9" w:rsidRDefault="00D62840" w:rsidP="004A6623">
      <w:pPr>
        <w:rPr>
          <w:rFonts w:ascii="Arial" w:hAnsi="Arial" w:cs="Arial"/>
          <w:spacing w:val="-1"/>
          <w:sz w:val="24"/>
          <w:szCs w:val="24"/>
        </w:rPr>
      </w:pPr>
      <w:r w:rsidRPr="00D57820">
        <w:rPr>
          <w:rFonts w:ascii="Arial" w:hAnsi="Arial" w:cs="Arial"/>
          <w:spacing w:val="-1"/>
          <w:sz w:val="24"/>
          <w:szCs w:val="24"/>
        </w:rPr>
        <w:t xml:space="preserve">This Impact Analysis </w:t>
      </w:r>
      <w:r w:rsidR="003D301E">
        <w:rPr>
          <w:rFonts w:ascii="Arial" w:hAnsi="Arial" w:cs="Arial"/>
          <w:spacing w:val="-1"/>
          <w:sz w:val="24"/>
          <w:szCs w:val="24"/>
        </w:rPr>
        <w:t xml:space="preserve">prepared by the Director of National Parks </w:t>
      </w:r>
      <w:r w:rsidR="006F278A">
        <w:rPr>
          <w:rFonts w:ascii="Arial" w:hAnsi="Arial" w:cs="Arial"/>
          <w:spacing w:val="-1"/>
          <w:sz w:val="24"/>
          <w:szCs w:val="24"/>
        </w:rPr>
        <w:t xml:space="preserve">(the Director) </w:t>
      </w:r>
      <w:r w:rsidR="00D57820" w:rsidRPr="00D57820">
        <w:rPr>
          <w:rFonts w:ascii="Arial" w:hAnsi="Arial" w:cs="Arial"/>
          <w:spacing w:val="-1"/>
          <w:sz w:val="24"/>
          <w:szCs w:val="24"/>
        </w:rPr>
        <w:t xml:space="preserve">examines the cost and benefits associated with </w:t>
      </w:r>
      <w:r w:rsidR="00D57820" w:rsidRPr="003F38AB">
        <w:rPr>
          <w:rFonts w:ascii="Arial" w:hAnsi="Arial" w:cs="Arial"/>
          <w:spacing w:val="-1"/>
          <w:sz w:val="24"/>
          <w:szCs w:val="24"/>
        </w:rPr>
        <w:t>achieving adequate surveillance coverage</w:t>
      </w:r>
      <w:r w:rsidR="00FA6249">
        <w:rPr>
          <w:rFonts w:ascii="Arial" w:hAnsi="Arial" w:cs="Arial"/>
          <w:spacing w:val="-1"/>
          <w:sz w:val="24"/>
          <w:szCs w:val="24"/>
        </w:rPr>
        <w:t xml:space="preserve"> of the </w:t>
      </w:r>
      <w:r w:rsidR="00BE2023">
        <w:rPr>
          <w:rFonts w:ascii="Arial" w:hAnsi="Arial" w:cs="Arial"/>
          <w:spacing w:val="-1"/>
          <w:sz w:val="24"/>
          <w:szCs w:val="24"/>
        </w:rPr>
        <w:t>c</w:t>
      </w:r>
      <w:r w:rsidR="00FA6249">
        <w:rPr>
          <w:rFonts w:ascii="Arial" w:hAnsi="Arial" w:cs="Arial"/>
          <w:spacing w:val="-1"/>
          <w:sz w:val="24"/>
          <w:szCs w:val="24"/>
        </w:rPr>
        <w:t>ommercial fishing sector</w:t>
      </w:r>
      <w:r w:rsidR="00393118">
        <w:rPr>
          <w:rFonts w:ascii="Arial" w:hAnsi="Arial" w:cs="Arial"/>
          <w:spacing w:val="-1"/>
          <w:sz w:val="24"/>
          <w:szCs w:val="24"/>
        </w:rPr>
        <w:t xml:space="preserve"> in </w:t>
      </w:r>
      <w:r w:rsidR="00393118" w:rsidRPr="003F38AB">
        <w:rPr>
          <w:rFonts w:ascii="Arial" w:hAnsi="Arial" w:cs="Arial"/>
          <w:spacing w:val="-1"/>
          <w:sz w:val="24"/>
          <w:szCs w:val="24"/>
        </w:rPr>
        <w:t>Australian Marine Parks</w:t>
      </w:r>
      <w:r w:rsidR="00393118">
        <w:rPr>
          <w:rFonts w:ascii="Arial" w:hAnsi="Arial" w:cs="Arial"/>
          <w:spacing w:val="-1"/>
          <w:sz w:val="24"/>
          <w:szCs w:val="24"/>
        </w:rPr>
        <w:t xml:space="preserve">. </w:t>
      </w:r>
      <w:r w:rsidR="00C62971">
        <w:rPr>
          <w:rFonts w:ascii="Arial" w:hAnsi="Arial" w:cs="Arial"/>
          <w:spacing w:val="-1"/>
          <w:sz w:val="24"/>
          <w:szCs w:val="24"/>
        </w:rPr>
        <w:t>It draws on information available to the Director</w:t>
      </w:r>
      <w:r w:rsidR="008E7EB8">
        <w:rPr>
          <w:rFonts w:ascii="Arial" w:hAnsi="Arial" w:cs="Arial"/>
          <w:spacing w:val="-1"/>
          <w:sz w:val="24"/>
          <w:szCs w:val="24"/>
        </w:rPr>
        <w:t xml:space="preserve"> </w:t>
      </w:r>
      <w:r w:rsidR="00C62971" w:rsidRPr="006F278A">
        <w:rPr>
          <w:rFonts w:ascii="Arial" w:hAnsi="Arial" w:cs="Arial"/>
          <w:spacing w:val="-1"/>
          <w:sz w:val="24"/>
          <w:szCs w:val="24"/>
        </w:rPr>
        <w:t xml:space="preserve">gathered through extensive consultation with individual fishers, industry bodies and fisheries </w:t>
      </w:r>
      <w:r w:rsidR="00AA7F43" w:rsidRPr="006F278A">
        <w:rPr>
          <w:rFonts w:ascii="Arial" w:hAnsi="Arial" w:cs="Arial"/>
          <w:spacing w:val="-1"/>
          <w:sz w:val="24"/>
          <w:szCs w:val="24"/>
        </w:rPr>
        <w:t>jurisdictions</w:t>
      </w:r>
      <w:r w:rsidR="00C454AE">
        <w:rPr>
          <w:rFonts w:ascii="Arial" w:hAnsi="Arial" w:cs="Arial"/>
          <w:spacing w:val="-1"/>
          <w:sz w:val="24"/>
          <w:szCs w:val="24"/>
        </w:rPr>
        <w:t xml:space="preserve"> to</w:t>
      </w:r>
      <w:r w:rsidR="00B36CE3">
        <w:rPr>
          <w:rFonts w:ascii="Arial" w:hAnsi="Arial" w:cs="Arial"/>
          <w:spacing w:val="-1"/>
          <w:sz w:val="24"/>
          <w:szCs w:val="24"/>
        </w:rPr>
        <w:t xml:space="preserve"> consider the</w:t>
      </w:r>
      <w:r w:rsidR="00E766F5">
        <w:rPr>
          <w:rFonts w:ascii="Arial" w:hAnsi="Arial" w:cs="Arial"/>
          <w:spacing w:val="-1"/>
          <w:sz w:val="24"/>
          <w:szCs w:val="24"/>
        </w:rPr>
        <w:t xml:space="preserve"> t</w:t>
      </w:r>
      <w:r w:rsidR="006F278A">
        <w:rPr>
          <w:rFonts w:ascii="Arial" w:hAnsi="Arial" w:cs="Arial"/>
          <w:spacing w:val="-1"/>
          <w:sz w:val="24"/>
          <w:szCs w:val="24"/>
        </w:rPr>
        <w:t>hree</w:t>
      </w:r>
      <w:r w:rsidR="00E766F5">
        <w:rPr>
          <w:rFonts w:ascii="Arial" w:hAnsi="Arial" w:cs="Arial"/>
          <w:spacing w:val="-1"/>
          <w:sz w:val="24"/>
          <w:szCs w:val="24"/>
        </w:rPr>
        <w:t xml:space="preserve"> most viable</w:t>
      </w:r>
      <w:r w:rsidR="006F278A">
        <w:rPr>
          <w:rFonts w:ascii="Arial" w:hAnsi="Arial" w:cs="Arial"/>
          <w:spacing w:val="-1"/>
          <w:sz w:val="24"/>
          <w:szCs w:val="24"/>
        </w:rPr>
        <w:t xml:space="preserve"> options </w:t>
      </w:r>
      <w:r w:rsidR="00E766F5">
        <w:rPr>
          <w:rFonts w:ascii="Arial" w:hAnsi="Arial" w:cs="Arial"/>
          <w:spacing w:val="-1"/>
          <w:sz w:val="24"/>
          <w:szCs w:val="24"/>
        </w:rPr>
        <w:t>available to the Director</w:t>
      </w:r>
      <w:r w:rsidR="00C454AE">
        <w:rPr>
          <w:rFonts w:ascii="Arial" w:hAnsi="Arial" w:cs="Arial"/>
          <w:spacing w:val="-1"/>
          <w:sz w:val="24"/>
          <w:szCs w:val="24"/>
        </w:rPr>
        <w:t>. T</w:t>
      </w:r>
      <w:r w:rsidR="00825C75">
        <w:rPr>
          <w:rFonts w:ascii="Arial" w:hAnsi="Arial" w:cs="Arial"/>
          <w:spacing w:val="-1"/>
          <w:sz w:val="24"/>
          <w:szCs w:val="24"/>
        </w:rPr>
        <w:t xml:space="preserve">hese are: </w:t>
      </w:r>
    </w:p>
    <w:p w14:paraId="5872B8F7" w14:textId="35396CAA" w:rsidR="00BA548B" w:rsidRDefault="005633EB" w:rsidP="00BA548B">
      <w:pPr>
        <w:pStyle w:val="BodyText"/>
        <w:numPr>
          <w:ilvl w:val="0"/>
          <w:numId w:val="28"/>
        </w:numPr>
        <w:spacing w:before="120" w:line="264" w:lineRule="auto"/>
        <w:ind w:right="136"/>
        <w:rPr>
          <w:rFonts w:ascii="Arial" w:hAnsi="Arial" w:cs="Arial"/>
          <w:spacing w:val="-1"/>
          <w:sz w:val="24"/>
          <w:szCs w:val="24"/>
        </w:rPr>
      </w:pPr>
      <w:r w:rsidRPr="00E766F5">
        <w:rPr>
          <w:rFonts w:ascii="Arial" w:hAnsi="Arial" w:cs="Arial"/>
          <w:spacing w:val="-1"/>
          <w:sz w:val="24"/>
          <w:szCs w:val="24"/>
          <w:u w:val="single"/>
        </w:rPr>
        <w:t>Universal</w:t>
      </w:r>
      <w:r w:rsidR="00011885" w:rsidRPr="00E766F5">
        <w:rPr>
          <w:rFonts w:ascii="Arial" w:hAnsi="Arial" w:cs="Arial"/>
          <w:spacing w:val="-1"/>
          <w:sz w:val="24"/>
          <w:szCs w:val="24"/>
          <w:u w:val="single"/>
        </w:rPr>
        <w:t xml:space="preserve"> Vessel </w:t>
      </w:r>
      <w:r w:rsidRPr="00E766F5">
        <w:rPr>
          <w:rFonts w:ascii="Arial" w:hAnsi="Arial" w:cs="Arial"/>
          <w:spacing w:val="-1"/>
          <w:sz w:val="24"/>
          <w:szCs w:val="24"/>
          <w:u w:val="single"/>
        </w:rPr>
        <w:t>M</w:t>
      </w:r>
      <w:r w:rsidR="00011885" w:rsidRPr="00E766F5">
        <w:rPr>
          <w:rFonts w:ascii="Arial" w:hAnsi="Arial" w:cs="Arial"/>
          <w:spacing w:val="-1"/>
          <w:sz w:val="24"/>
          <w:szCs w:val="24"/>
          <w:u w:val="single"/>
        </w:rPr>
        <w:t>onitoring Systems (VMS</w:t>
      </w:r>
      <w:r w:rsidR="00011885" w:rsidRPr="00E766F5">
        <w:rPr>
          <w:rFonts w:ascii="Arial" w:hAnsi="Arial" w:cs="Arial"/>
          <w:spacing w:val="-1"/>
          <w:sz w:val="24"/>
          <w:szCs w:val="24"/>
        </w:rPr>
        <w:t>)</w:t>
      </w:r>
      <w:r w:rsidR="00665988">
        <w:rPr>
          <w:rFonts w:ascii="Arial" w:hAnsi="Arial" w:cs="Arial"/>
          <w:spacing w:val="-1"/>
          <w:sz w:val="24"/>
          <w:szCs w:val="24"/>
        </w:rPr>
        <w:t xml:space="preserve"> </w:t>
      </w:r>
      <w:r w:rsidR="00665988">
        <w:rPr>
          <w:rFonts w:ascii="Arial" w:hAnsi="Arial" w:cs="Arial"/>
          <w:spacing w:val="-1"/>
          <w:sz w:val="24"/>
          <w:szCs w:val="24"/>
        </w:rPr>
        <w:softHyphen/>
      </w:r>
      <w:r w:rsidR="00BA548B">
        <w:rPr>
          <w:rFonts w:ascii="Arial" w:hAnsi="Arial" w:cs="Arial"/>
          <w:spacing w:val="-1"/>
          <w:sz w:val="24"/>
          <w:szCs w:val="24"/>
        </w:rPr>
        <w:t>–</w:t>
      </w:r>
      <w:r w:rsidR="00665988">
        <w:rPr>
          <w:rFonts w:ascii="Arial" w:hAnsi="Arial" w:cs="Arial"/>
          <w:spacing w:val="-1"/>
          <w:sz w:val="24"/>
          <w:szCs w:val="24"/>
        </w:rPr>
        <w:t xml:space="preserve"> </w:t>
      </w:r>
      <w:r w:rsidR="00BA548B">
        <w:rPr>
          <w:rFonts w:ascii="Arial" w:hAnsi="Arial" w:cs="Arial"/>
          <w:spacing w:val="-1"/>
          <w:sz w:val="24"/>
          <w:szCs w:val="24"/>
        </w:rPr>
        <w:t xml:space="preserve">The </w:t>
      </w:r>
      <w:r w:rsidR="00665988">
        <w:rPr>
          <w:rFonts w:ascii="Arial" w:hAnsi="Arial" w:cs="Arial"/>
          <w:spacing w:val="-1"/>
          <w:sz w:val="24"/>
          <w:szCs w:val="24"/>
        </w:rPr>
        <w:t xml:space="preserve">introduction of a new regulation requiring </w:t>
      </w:r>
      <w:r w:rsidR="00825C75">
        <w:rPr>
          <w:rFonts w:ascii="Arial" w:hAnsi="Arial" w:cs="Arial"/>
          <w:spacing w:val="-1"/>
          <w:sz w:val="24"/>
          <w:szCs w:val="24"/>
        </w:rPr>
        <w:t>commercial fishing vessels operating in or transiting Australian Marine Parks</w:t>
      </w:r>
      <w:r w:rsidR="00345DFB" w:rsidRPr="00345DFB">
        <w:rPr>
          <w:rFonts w:ascii="Arial" w:hAnsi="Arial" w:cs="Arial"/>
          <w:spacing w:val="-1"/>
          <w:sz w:val="24"/>
          <w:szCs w:val="24"/>
        </w:rPr>
        <w:t xml:space="preserve"> </w:t>
      </w:r>
      <w:r w:rsidR="00345DFB">
        <w:rPr>
          <w:rFonts w:ascii="Arial" w:hAnsi="Arial" w:cs="Arial"/>
          <w:spacing w:val="-1"/>
          <w:sz w:val="24"/>
          <w:szCs w:val="24"/>
        </w:rPr>
        <w:t xml:space="preserve">to </w:t>
      </w:r>
      <w:r w:rsidR="00A26AC4">
        <w:rPr>
          <w:rFonts w:ascii="Arial" w:hAnsi="Arial" w:cs="Arial"/>
          <w:spacing w:val="-1"/>
          <w:sz w:val="24"/>
          <w:szCs w:val="24"/>
        </w:rPr>
        <w:t>have</w:t>
      </w:r>
      <w:r w:rsidR="007D1F00">
        <w:rPr>
          <w:rFonts w:ascii="Arial" w:hAnsi="Arial" w:cs="Arial"/>
          <w:spacing w:val="-1"/>
          <w:sz w:val="24"/>
          <w:szCs w:val="24"/>
        </w:rPr>
        <w:t xml:space="preserve"> an</w:t>
      </w:r>
      <w:r w:rsidR="00A26AC4">
        <w:rPr>
          <w:rFonts w:ascii="Arial" w:hAnsi="Arial" w:cs="Arial"/>
          <w:spacing w:val="-1"/>
          <w:sz w:val="24"/>
          <w:szCs w:val="24"/>
        </w:rPr>
        <w:t xml:space="preserve"> </w:t>
      </w:r>
      <w:r w:rsidR="00345DFB">
        <w:rPr>
          <w:rFonts w:ascii="Arial" w:hAnsi="Arial" w:cs="Arial"/>
          <w:spacing w:val="-1"/>
          <w:sz w:val="24"/>
          <w:szCs w:val="24"/>
        </w:rPr>
        <w:t xml:space="preserve">VMS </w:t>
      </w:r>
      <w:r w:rsidR="007D1F00">
        <w:rPr>
          <w:rFonts w:ascii="Arial" w:hAnsi="Arial" w:cs="Arial"/>
          <w:spacing w:val="-1"/>
          <w:sz w:val="24"/>
          <w:szCs w:val="24"/>
        </w:rPr>
        <w:t xml:space="preserve">unit </w:t>
      </w:r>
      <w:r w:rsidR="00022504">
        <w:rPr>
          <w:rFonts w:ascii="Arial" w:hAnsi="Arial" w:cs="Arial"/>
          <w:spacing w:val="-1"/>
          <w:sz w:val="24"/>
          <w:szCs w:val="24"/>
        </w:rPr>
        <w:t>installed</w:t>
      </w:r>
      <w:r w:rsidR="00825C75">
        <w:rPr>
          <w:rFonts w:ascii="Arial" w:hAnsi="Arial" w:cs="Arial"/>
          <w:spacing w:val="-1"/>
          <w:sz w:val="24"/>
          <w:szCs w:val="24"/>
        </w:rPr>
        <w:t>;</w:t>
      </w:r>
    </w:p>
    <w:p w14:paraId="220FC930" w14:textId="166E75A7" w:rsidR="008E567F" w:rsidRDefault="00BA548B" w:rsidP="008E567F">
      <w:pPr>
        <w:pStyle w:val="BodyText"/>
        <w:numPr>
          <w:ilvl w:val="0"/>
          <w:numId w:val="28"/>
        </w:numPr>
        <w:spacing w:before="120" w:line="264" w:lineRule="auto"/>
        <w:ind w:right="136"/>
        <w:rPr>
          <w:rFonts w:ascii="Arial" w:hAnsi="Arial" w:cs="Arial"/>
          <w:spacing w:val="-1"/>
          <w:sz w:val="24"/>
          <w:szCs w:val="24"/>
        </w:rPr>
      </w:pPr>
      <w:r w:rsidRPr="00E766F5">
        <w:rPr>
          <w:rFonts w:ascii="Arial" w:hAnsi="Arial" w:cs="Arial"/>
          <w:spacing w:val="-1"/>
          <w:sz w:val="24"/>
          <w:szCs w:val="24"/>
          <w:u w:val="single"/>
        </w:rPr>
        <w:t>Manual Reporting</w:t>
      </w:r>
      <w:r w:rsidRPr="00BA548B">
        <w:rPr>
          <w:rFonts w:ascii="Arial" w:hAnsi="Arial" w:cs="Arial"/>
          <w:spacing w:val="-1"/>
          <w:sz w:val="24"/>
          <w:szCs w:val="24"/>
        </w:rPr>
        <w:t xml:space="preserve"> – The </w:t>
      </w:r>
      <w:r w:rsidR="00665988" w:rsidRPr="00BA548B">
        <w:rPr>
          <w:rFonts w:ascii="Arial" w:hAnsi="Arial" w:cs="Arial"/>
          <w:spacing w:val="-1"/>
          <w:sz w:val="24"/>
          <w:szCs w:val="24"/>
        </w:rPr>
        <w:t>introduction of</w:t>
      </w:r>
      <w:r w:rsidRPr="00BA548B">
        <w:rPr>
          <w:rFonts w:ascii="Arial" w:hAnsi="Arial" w:cs="Arial"/>
          <w:spacing w:val="-1"/>
          <w:sz w:val="24"/>
          <w:szCs w:val="24"/>
        </w:rPr>
        <w:t xml:space="preserve"> a</w:t>
      </w:r>
      <w:r w:rsidR="00665988" w:rsidRPr="00BA548B">
        <w:rPr>
          <w:rFonts w:ascii="Arial" w:hAnsi="Arial" w:cs="Arial"/>
          <w:spacing w:val="-1"/>
          <w:sz w:val="24"/>
          <w:szCs w:val="24"/>
        </w:rPr>
        <w:t xml:space="preserve"> </w:t>
      </w:r>
      <w:r w:rsidRPr="00BA548B">
        <w:rPr>
          <w:rFonts w:ascii="Arial" w:hAnsi="Arial" w:cs="Arial"/>
          <w:spacing w:val="-1"/>
          <w:sz w:val="24"/>
          <w:szCs w:val="24"/>
        </w:rPr>
        <w:t>requirement</w:t>
      </w:r>
      <w:r w:rsidR="008A40AE">
        <w:rPr>
          <w:rFonts w:ascii="Arial" w:hAnsi="Arial" w:cs="Arial"/>
          <w:spacing w:val="-1"/>
          <w:sz w:val="24"/>
          <w:szCs w:val="24"/>
        </w:rPr>
        <w:t xml:space="preserve"> </w:t>
      </w:r>
      <w:r w:rsidR="00825C75">
        <w:rPr>
          <w:rFonts w:ascii="Arial" w:hAnsi="Arial" w:cs="Arial"/>
          <w:spacing w:val="-1"/>
          <w:sz w:val="24"/>
          <w:szCs w:val="24"/>
        </w:rPr>
        <w:t xml:space="preserve">for commercial fishing vessels operating in or transiting Australian Marine Parks to </w:t>
      </w:r>
      <w:r w:rsidR="008A40AE">
        <w:rPr>
          <w:rFonts w:ascii="Arial" w:hAnsi="Arial" w:cs="Arial"/>
          <w:spacing w:val="-1"/>
          <w:sz w:val="24"/>
          <w:szCs w:val="24"/>
        </w:rPr>
        <w:t>manually report their fishing location</w:t>
      </w:r>
      <w:r w:rsidR="008E567F">
        <w:rPr>
          <w:rFonts w:ascii="Arial" w:hAnsi="Arial" w:cs="Arial"/>
          <w:spacing w:val="-1"/>
          <w:sz w:val="24"/>
          <w:szCs w:val="24"/>
        </w:rPr>
        <w:t>s to the Director</w:t>
      </w:r>
      <w:r>
        <w:rPr>
          <w:rFonts w:ascii="Arial" w:hAnsi="Arial" w:cs="Arial"/>
          <w:spacing w:val="-1"/>
          <w:sz w:val="24"/>
          <w:szCs w:val="24"/>
        </w:rPr>
        <w:t>;</w:t>
      </w:r>
    </w:p>
    <w:p w14:paraId="324ADE96" w14:textId="298A17EA" w:rsidR="00743B7E" w:rsidRDefault="008E567F" w:rsidP="00743B7E">
      <w:pPr>
        <w:pStyle w:val="BodyText"/>
        <w:numPr>
          <w:ilvl w:val="0"/>
          <w:numId w:val="28"/>
        </w:numPr>
        <w:spacing w:before="120" w:line="264" w:lineRule="auto"/>
        <w:ind w:right="136"/>
        <w:rPr>
          <w:rFonts w:ascii="Arial" w:hAnsi="Arial" w:cs="Arial"/>
          <w:spacing w:val="-1"/>
          <w:sz w:val="24"/>
          <w:szCs w:val="24"/>
        </w:rPr>
      </w:pPr>
      <w:r w:rsidRPr="00E766F5">
        <w:rPr>
          <w:rFonts w:ascii="Arial" w:hAnsi="Arial" w:cs="Arial"/>
          <w:spacing w:val="-1"/>
          <w:sz w:val="24"/>
          <w:szCs w:val="24"/>
          <w:u w:val="single"/>
        </w:rPr>
        <w:t>Increased surveillance</w:t>
      </w:r>
      <w:r w:rsidR="00E766F5">
        <w:rPr>
          <w:rFonts w:ascii="Arial" w:hAnsi="Arial" w:cs="Arial"/>
          <w:spacing w:val="-1"/>
          <w:sz w:val="24"/>
          <w:szCs w:val="24"/>
        </w:rPr>
        <w:t xml:space="preserve"> –</w:t>
      </w:r>
      <w:r w:rsidRPr="00FC4816">
        <w:rPr>
          <w:rFonts w:ascii="Arial" w:hAnsi="Arial" w:cs="Arial"/>
          <w:spacing w:val="-1"/>
          <w:sz w:val="24"/>
          <w:szCs w:val="24"/>
        </w:rPr>
        <w:t xml:space="preserve"> An expansion to the Director’s current a</w:t>
      </w:r>
      <w:r w:rsidR="00665988" w:rsidRPr="00FC4816">
        <w:rPr>
          <w:rFonts w:ascii="Arial" w:hAnsi="Arial" w:cs="Arial"/>
          <w:spacing w:val="-1"/>
          <w:sz w:val="24"/>
          <w:szCs w:val="24"/>
        </w:rPr>
        <w:t>erial and vessel-based surveillance</w:t>
      </w:r>
      <w:r w:rsidRPr="00FC4816">
        <w:rPr>
          <w:rFonts w:ascii="Arial" w:hAnsi="Arial" w:cs="Arial"/>
          <w:spacing w:val="-1"/>
          <w:sz w:val="24"/>
          <w:szCs w:val="24"/>
        </w:rPr>
        <w:t xml:space="preserve"> </w:t>
      </w:r>
      <w:r w:rsidR="00AF62B6" w:rsidRPr="00FC4816">
        <w:rPr>
          <w:rFonts w:ascii="Arial" w:hAnsi="Arial" w:cs="Arial"/>
          <w:spacing w:val="-1"/>
          <w:sz w:val="24"/>
          <w:szCs w:val="24"/>
        </w:rPr>
        <w:t xml:space="preserve">program to capture </w:t>
      </w:r>
      <w:r w:rsidR="003F37D1">
        <w:rPr>
          <w:rFonts w:ascii="Arial" w:hAnsi="Arial" w:cs="Arial"/>
          <w:spacing w:val="-1"/>
          <w:sz w:val="24"/>
          <w:szCs w:val="24"/>
        </w:rPr>
        <w:t xml:space="preserve">all </w:t>
      </w:r>
      <w:r w:rsidR="00AF62B6" w:rsidRPr="00FC4816">
        <w:rPr>
          <w:rFonts w:ascii="Arial" w:hAnsi="Arial" w:cs="Arial"/>
          <w:spacing w:val="-1"/>
          <w:sz w:val="24"/>
          <w:szCs w:val="24"/>
        </w:rPr>
        <w:t xml:space="preserve">activity </w:t>
      </w:r>
      <w:r w:rsidR="003F37D1">
        <w:rPr>
          <w:rFonts w:ascii="Arial" w:hAnsi="Arial" w:cs="Arial"/>
          <w:spacing w:val="-1"/>
          <w:sz w:val="24"/>
          <w:szCs w:val="24"/>
        </w:rPr>
        <w:t>of</w:t>
      </w:r>
      <w:r w:rsidR="00FC4816" w:rsidRPr="00FC4816">
        <w:rPr>
          <w:rFonts w:ascii="Arial" w:hAnsi="Arial" w:cs="Arial"/>
          <w:spacing w:val="-1"/>
          <w:sz w:val="24"/>
          <w:szCs w:val="24"/>
        </w:rPr>
        <w:t xml:space="preserve"> </w:t>
      </w:r>
      <w:r w:rsidR="00743B7E">
        <w:rPr>
          <w:rFonts w:ascii="Arial" w:hAnsi="Arial" w:cs="Arial"/>
          <w:spacing w:val="-1"/>
          <w:sz w:val="24"/>
          <w:szCs w:val="24"/>
        </w:rPr>
        <w:t>commercial fishing vessels operating in or transiting Australian Marine Parks.</w:t>
      </w:r>
    </w:p>
    <w:p w14:paraId="7A67B601" w14:textId="19CE5A81" w:rsidR="00D62840" w:rsidRPr="00FC4816" w:rsidRDefault="00891204" w:rsidP="00743B7E">
      <w:pPr>
        <w:pStyle w:val="BodyText"/>
        <w:spacing w:before="120" w:line="264" w:lineRule="auto"/>
        <w:ind w:right="136"/>
        <w:rPr>
          <w:rFonts w:ascii="Arial" w:hAnsi="Arial" w:cs="Arial"/>
          <w:spacing w:val="-1"/>
          <w:sz w:val="24"/>
          <w:szCs w:val="24"/>
        </w:rPr>
      </w:pPr>
      <w:r>
        <w:rPr>
          <w:rFonts w:ascii="Arial" w:hAnsi="Arial" w:cs="Arial"/>
          <w:spacing w:val="-1"/>
          <w:sz w:val="24"/>
          <w:szCs w:val="24"/>
        </w:rPr>
        <w:t>T</w:t>
      </w:r>
      <w:r w:rsidR="00663BFF">
        <w:rPr>
          <w:rFonts w:ascii="Arial" w:hAnsi="Arial" w:cs="Arial"/>
          <w:spacing w:val="-1"/>
          <w:sz w:val="24"/>
          <w:szCs w:val="24"/>
        </w:rPr>
        <w:t>hrough this analysis it is</w:t>
      </w:r>
      <w:r w:rsidR="00E11359" w:rsidRPr="006F278A">
        <w:rPr>
          <w:rFonts w:ascii="Arial" w:hAnsi="Arial" w:cs="Arial"/>
          <w:spacing w:val="-1"/>
          <w:sz w:val="24"/>
          <w:szCs w:val="24"/>
        </w:rPr>
        <w:t xml:space="preserve"> concluded that </w:t>
      </w:r>
      <w:r w:rsidR="00E766F5">
        <w:rPr>
          <w:rFonts w:ascii="Arial" w:hAnsi="Arial" w:cs="Arial"/>
          <w:spacing w:val="-1"/>
          <w:sz w:val="24"/>
          <w:szCs w:val="24"/>
        </w:rPr>
        <w:t xml:space="preserve">the </w:t>
      </w:r>
      <w:r w:rsidR="00852243">
        <w:rPr>
          <w:rFonts w:ascii="Arial" w:hAnsi="Arial" w:cs="Arial"/>
          <w:spacing w:val="-1"/>
          <w:sz w:val="24"/>
          <w:szCs w:val="24"/>
        </w:rPr>
        <w:t>‘</w:t>
      </w:r>
      <w:r w:rsidR="00E766F5">
        <w:rPr>
          <w:rFonts w:ascii="Arial" w:hAnsi="Arial" w:cs="Arial"/>
          <w:spacing w:val="-1"/>
          <w:sz w:val="24"/>
          <w:szCs w:val="24"/>
        </w:rPr>
        <w:t>Universal VMS</w:t>
      </w:r>
      <w:r w:rsidR="00852243">
        <w:rPr>
          <w:rFonts w:ascii="Arial" w:hAnsi="Arial" w:cs="Arial"/>
          <w:spacing w:val="-1"/>
          <w:sz w:val="24"/>
          <w:szCs w:val="24"/>
        </w:rPr>
        <w:t>’</w:t>
      </w:r>
      <w:r w:rsidR="00E766F5">
        <w:rPr>
          <w:rFonts w:ascii="Arial" w:hAnsi="Arial" w:cs="Arial"/>
          <w:spacing w:val="-1"/>
          <w:sz w:val="24"/>
          <w:szCs w:val="24"/>
        </w:rPr>
        <w:t xml:space="preserve"> option</w:t>
      </w:r>
      <w:r w:rsidR="00E11359" w:rsidRPr="006F278A">
        <w:rPr>
          <w:rFonts w:ascii="Arial" w:hAnsi="Arial" w:cs="Arial"/>
          <w:spacing w:val="-1"/>
          <w:sz w:val="24"/>
          <w:szCs w:val="24"/>
        </w:rPr>
        <w:t xml:space="preserve"> is the least cost option</w:t>
      </w:r>
      <w:r w:rsidR="007665D1" w:rsidRPr="006F278A">
        <w:rPr>
          <w:rFonts w:ascii="Arial" w:hAnsi="Arial" w:cs="Arial"/>
          <w:spacing w:val="-1"/>
          <w:sz w:val="24"/>
          <w:szCs w:val="24"/>
        </w:rPr>
        <w:t xml:space="preserve"> </w:t>
      </w:r>
      <w:r w:rsidR="00F811DF" w:rsidRPr="006F278A">
        <w:rPr>
          <w:rFonts w:ascii="Arial" w:hAnsi="Arial" w:cs="Arial"/>
          <w:spacing w:val="-1"/>
          <w:sz w:val="24"/>
          <w:szCs w:val="24"/>
        </w:rPr>
        <w:t>that</w:t>
      </w:r>
      <w:r w:rsidR="003F37D1">
        <w:rPr>
          <w:rFonts w:ascii="Arial" w:hAnsi="Arial" w:cs="Arial"/>
          <w:spacing w:val="-1"/>
          <w:sz w:val="24"/>
          <w:szCs w:val="24"/>
        </w:rPr>
        <w:t xml:space="preserve"> best</w:t>
      </w:r>
      <w:r w:rsidR="00F811DF" w:rsidRPr="006F278A">
        <w:rPr>
          <w:rFonts w:ascii="Arial" w:hAnsi="Arial" w:cs="Arial"/>
          <w:spacing w:val="-1"/>
          <w:sz w:val="24"/>
          <w:szCs w:val="24"/>
        </w:rPr>
        <w:t xml:space="preserve"> </w:t>
      </w:r>
      <w:r w:rsidR="00E766F5">
        <w:rPr>
          <w:rFonts w:ascii="Arial" w:hAnsi="Arial" w:cs="Arial"/>
          <w:spacing w:val="-1"/>
          <w:sz w:val="24"/>
          <w:szCs w:val="24"/>
        </w:rPr>
        <w:t>meets the Director’s objective</w:t>
      </w:r>
      <w:r w:rsidR="00E11359" w:rsidRPr="00E11359">
        <w:rPr>
          <w:rFonts w:ascii="Arial" w:hAnsi="Arial" w:cs="Arial"/>
          <w:spacing w:val="-1"/>
          <w:sz w:val="24"/>
          <w:szCs w:val="24"/>
        </w:rPr>
        <w:t>.</w:t>
      </w:r>
      <w:r w:rsidR="00467BFB">
        <w:rPr>
          <w:rFonts w:ascii="Arial" w:hAnsi="Arial" w:cs="Arial"/>
          <w:spacing w:val="-1"/>
          <w:sz w:val="24"/>
          <w:szCs w:val="24"/>
        </w:rPr>
        <w:t xml:space="preserve"> </w:t>
      </w:r>
      <w:r w:rsidR="008B1D4D">
        <w:rPr>
          <w:rFonts w:ascii="Arial" w:hAnsi="Arial" w:cs="Arial"/>
          <w:spacing w:val="-1"/>
          <w:sz w:val="24"/>
          <w:szCs w:val="24"/>
        </w:rPr>
        <w:t xml:space="preserve">Incorporating feedback received through consultation, the Director’s </w:t>
      </w:r>
      <w:r w:rsidR="00012E96">
        <w:rPr>
          <w:rFonts w:ascii="Arial" w:hAnsi="Arial" w:cs="Arial"/>
          <w:spacing w:val="-1"/>
          <w:sz w:val="24"/>
          <w:szCs w:val="24"/>
        </w:rPr>
        <w:t xml:space="preserve">chosen implementation pathway </w:t>
      </w:r>
      <w:r>
        <w:rPr>
          <w:rFonts w:ascii="Arial" w:hAnsi="Arial" w:cs="Arial"/>
          <w:spacing w:val="-1"/>
          <w:sz w:val="24"/>
          <w:szCs w:val="24"/>
        </w:rPr>
        <w:t xml:space="preserve">has been designed </w:t>
      </w:r>
      <w:r w:rsidR="00AC5479">
        <w:rPr>
          <w:rFonts w:ascii="Arial" w:hAnsi="Arial" w:cs="Arial"/>
          <w:spacing w:val="-1"/>
          <w:sz w:val="24"/>
          <w:szCs w:val="24"/>
        </w:rPr>
        <w:t xml:space="preserve">to </w:t>
      </w:r>
      <w:r w:rsidR="009969BC">
        <w:rPr>
          <w:rFonts w:ascii="Arial" w:hAnsi="Arial" w:cs="Arial"/>
          <w:spacing w:val="-1"/>
          <w:sz w:val="24"/>
          <w:szCs w:val="24"/>
        </w:rPr>
        <w:t xml:space="preserve">complement </w:t>
      </w:r>
      <w:r w:rsidR="00755D2C">
        <w:rPr>
          <w:rFonts w:ascii="Arial" w:hAnsi="Arial" w:cs="Arial"/>
          <w:spacing w:val="-1"/>
          <w:sz w:val="24"/>
          <w:szCs w:val="24"/>
        </w:rPr>
        <w:t>fisheries management requirements</w:t>
      </w:r>
      <w:r w:rsidR="00A126ED">
        <w:rPr>
          <w:rFonts w:ascii="Arial" w:hAnsi="Arial" w:cs="Arial"/>
          <w:spacing w:val="-1"/>
          <w:sz w:val="24"/>
          <w:szCs w:val="24"/>
        </w:rPr>
        <w:t xml:space="preserve">, </w:t>
      </w:r>
      <w:r w:rsidR="00755D2C">
        <w:rPr>
          <w:rFonts w:ascii="Arial" w:hAnsi="Arial" w:cs="Arial"/>
          <w:spacing w:val="-1"/>
          <w:sz w:val="24"/>
          <w:szCs w:val="24"/>
        </w:rPr>
        <w:t xml:space="preserve">and </w:t>
      </w:r>
      <w:r w:rsidR="002E383A">
        <w:rPr>
          <w:rFonts w:ascii="Arial" w:hAnsi="Arial" w:cs="Arial"/>
          <w:spacing w:val="-1"/>
          <w:sz w:val="24"/>
          <w:szCs w:val="24"/>
        </w:rPr>
        <w:t>where possible</w:t>
      </w:r>
      <w:r w:rsidR="00A126ED">
        <w:rPr>
          <w:rFonts w:ascii="Arial" w:hAnsi="Arial" w:cs="Arial"/>
          <w:spacing w:val="-1"/>
          <w:sz w:val="24"/>
          <w:szCs w:val="24"/>
        </w:rPr>
        <w:t>,</w:t>
      </w:r>
      <w:r w:rsidR="002E383A">
        <w:rPr>
          <w:rFonts w:ascii="Arial" w:hAnsi="Arial" w:cs="Arial"/>
          <w:spacing w:val="-1"/>
          <w:sz w:val="24"/>
          <w:szCs w:val="24"/>
        </w:rPr>
        <w:t xml:space="preserve"> </w:t>
      </w:r>
      <w:r w:rsidR="00755D2C">
        <w:rPr>
          <w:rFonts w:ascii="Arial" w:hAnsi="Arial" w:cs="Arial"/>
          <w:spacing w:val="-1"/>
          <w:sz w:val="24"/>
          <w:szCs w:val="24"/>
        </w:rPr>
        <w:t xml:space="preserve">avoid imposing additional burdens on </w:t>
      </w:r>
      <w:r w:rsidR="00786B79">
        <w:rPr>
          <w:rFonts w:ascii="Arial" w:hAnsi="Arial" w:cs="Arial"/>
          <w:spacing w:val="-1"/>
          <w:sz w:val="24"/>
          <w:szCs w:val="24"/>
        </w:rPr>
        <w:t xml:space="preserve">fishers </w:t>
      </w:r>
      <w:r w:rsidR="00E66CC8">
        <w:rPr>
          <w:rFonts w:ascii="Arial" w:hAnsi="Arial" w:cs="Arial"/>
          <w:spacing w:val="-1"/>
          <w:sz w:val="24"/>
          <w:szCs w:val="24"/>
        </w:rPr>
        <w:t xml:space="preserve">by allowing time-bound </w:t>
      </w:r>
      <w:r w:rsidR="006E6981">
        <w:rPr>
          <w:rFonts w:ascii="Arial" w:hAnsi="Arial" w:cs="Arial"/>
          <w:spacing w:val="-1"/>
          <w:sz w:val="24"/>
          <w:szCs w:val="24"/>
        </w:rPr>
        <w:t xml:space="preserve">exemptions </w:t>
      </w:r>
      <w:r w:rsidR="00A126ED">
        <w:rPr>
          <w:rFonts w:ascii="Arial" w:hAnsi="Arial" w:cs="Arial"/>
          <w:spacing w:val="-1"/>
          <w:sz w:val="24"/>
          <w:szCs w:val="24"/>
        </w:rPr>
        <w:t>where</w:t>
      </w:r>
      <w:r w:rsidR="006E6981">
        <w:rPr>
          <w:rFonts w:ascii="Arial" w:hAnsi="Arial" w:cs="Arial"/>
          <w:spacing w:val="-1"/>
          <w:sz w:val="24"/>
          <w:szCs w:val="24"/>
        </w:rPr>
        <w:t xml:space="preserve"> </w:t>
      </w:r>
      <w:r w:rsidR="00607E47">
        <w:rPr>
          <w:rFonts w:ascii="Arial" w:hAnsi="Arial" w:cs="Arial"/>
          <w:spacing w:val="-1"/>
          <w:sz w:val="24"/>
          <w:szCs w:val="24"/>
        </w:rPr>
        <w:t>jurisdictions</w:t>
      </w:r>
      <w:r w:rsidR="006E6981">
        <w:rPr>
          <w:rFonts w:ascii="Arial" w:hAnsi="Arial" w:cs="Arial"/>
          <w:spacing w:val="-1"/>
          <w:sz w:val="24"/>
          <w:szCs w:val="24"/>
        </w:rPr>
        <w:t xml:space="preserve"> </w:t>
      </w:r>
      <w:r w:rsidR="00517F93">
        <w:rPr>
          <w:rFonts w:ascii="Arial" w:hAnsi="Arial" w:cs="Arial"/>
          <w:spacing w:val="-1"/>
          <w:sz w:val="24"/>
          <w:szCs w:val="24"/>
        </w:rPr>
        <w:t xml:space="preserve">are </w:t>
      </w:r>
      <w:r w:rsidR="006E6981">
        <w:rPr>
          <w:rFonts w:ascii="Arial" w:hAnsi="Arial" w:cs="Arial"/>
          <w:spacing w:val="-1"/>
          <w:sz w:val="24"/>
          <w:szCs w:val="24"/>
        </w:rPr>
        <w:t>progressing to</w:t>
      </w:r>
      <w:r w:rsidR="00607E47">
        <w:rPr>
          <w:rFonts w:ascii="Arial" w:hAnsi="Arial" w:cs="Arial"/>
          <w:spacing w:val="-1"/>
          <w:sz w:val="24"/>
          <w:szCs w:val="24"/>
        </w:rPr>
        <w:t xml:space="preserve"> VMS implementation.</w:t>
      </w:r>
      <w:r w:rsidR="00A126ED">
        <w:rPr>
          <w:rFonts w:ascii="Arial" w:hAnsi="Arial" w:cs="Arial"/>
          <w:spacing w:val="-1"/>
          <w:sz w:val="24"/>
          <w:szCs w:val="24"/>
        </w:rPr>
        <w:t xml:space="preserve"> </w:t>
      </w:r>
      <w:r w:rsidR="00607E47">
        <w:rPr>
          <w:rFonts w:ascii="Arial" w:hAnsi="Arial" w:cs="Arial"/>
          <w:spacing w:val="-1"/>
          <w:sz w:val="24"/>
          <w:szCs w:val="24"/>
        </w:rPr>
        <w:t xml:space="preserve"> </w:t>
      </w:r>
      <w:r w:rsidR="00E958AC">
        <w:rPr>
          <w:rFonts w:ascii="Arial" w:hAnsi="Arial" w:cs="Arial"/>
          <w:spacing w:val="-1"/>
          <w:sz w:val="24"/>
          <w:szCs w:val="24"/>
        </w:rPr>
        <w:t xml:space="preserve"> </w:t>
      </w:r>
    </w:p>
    <w:p w14:paraId="3678ADA8" w14:textId="2A82E3BE" w:rsidR="00EC6200" w:rsidRPr="001D7F71" w:rsidRDefault="00310BC8" w:rsidP="00F61840">
      <w:pPr>
        <w:pStyle w:val="Heading1"/>
        <w:numPr>
          <w:ilvl w:val="0"/>
          <w:numId w:val="15"/>
        </w:numPr>
        <w:spacing w:after="240"/>
        <w:ind w:left="709" w:hanging="709"/>
        <w:rPr>
          <w:rFonts w:ascii="Arial" w:hAnsi="Arial" w:cs="Arial"/>
          <w:b/>
          <w:bCs/>
          <w:color w:val="002060"/>
        </w:rPr>
      </w:pPr>
      <w:bookmarkStart w:id="5" w:name="_Toc159403880"/>
      <w:r w:rsidRPr="001D7F71">
        <w:rPr>
          <w:rFonts w:ascii="Arial" w:hAnsi="Arial" w:cs="Arial"/>
          <w:b/>
          <w:bCs/>
          <w:color w:val="002060"/>
        </w:rPr>
        <w:t>Background</w:t>
      </w:r>
      <w:bookmarkEnd w:id="5"/>
    </w:p>
    <w:p w14:paraId="6F2A728B" w14:textId="4033DB68" w:rsidR="002B3EF7" w:rsidRDefault="00EC6200" w:rsidP="00FC7DFE">
      <w:pPr>
        <w:pStyle w:val="BodyText"/>
        <w:spacing w:before="120" w:line="264" w:lineRule="auto"/>
        <w:ind w:left="0" w:right="136"/>
        <w:rPr>
          <w:rFonts w:ascii="Arial" w:hAnsi="Arial" w:cs="Arial"/>
          <w:spacing w:val="-1"/>
          <w:sz w:val="24"/>
          <w:szCs w:val="24"/>
        </w:rPr>
      </w:pPr>
      <w:r w:rsidRPr="003F38AB">
        <w:rPr>
          <w:rFonts w:ascii="Arial" w:hAnsi="Arial" w:cs="Arial"/>
          <w:spacing w:val="-1"/>
          <w:sz w:val="24"/>
          <w:szCs w:val="24"/>
        </w:rPr>
        <w:t xml:space="preserve">Australian Marine Parks cover </w:t>
      </w:r>
      <w:r w:rsidR="00D800EF">
        <w:rPr>
          <w:rFonts w:ascii="Arial" w:hAnsi="Arial" w:cs="Arial"/>
          <w:spacing w:val="-1"/>
          <w:sz w:val="24"/>
          <w:szCs w:val="24"/>
        </w:rPr>
        <w:t>3.8</w:t>
      </w:r>
      <w:r w:rsidRPr="003F38AB">
        <w:rPr>
          <w:rFonts w:ascii="Arial" w:hAnsi="Arial" w:cs="Arial"/>
          <w:spacing w:val="-1"/>
          <w:sz w:val="24"/>
          <w:szCs w:val="24"/>
        </w:rPr>
        <w:t xml:space="preserve"> million km</w:t>
      </w:r>
      <w:r w:rsidRPr="00E24CCC">
        <w:rPr>
          <w:rFonts w:ascii="Arial" w:hAnsi="Arial" w:cs="Arial"/>
          <w:spacing w:val="-1"/>
          <w:sz w:val="24"/>
          <w:szCs w:val="24"/>
          <w:vertAlign w:val="superscript"/>
        </w:rPr>
        <w:t>2</w:t>
      </w:r>
      <w:r w:rsidRPr="003F38AB">
        <w:rPr>
          <w:rFonts w:ascii="Arial" w:hAnsi="Arial" w:cs="Arial"/>
          <w:spacing w:val="-1"/>
          <w:sz w:val="24"/>
          <w:szCs w:val="24"/>
        </w:rPr>
        <w:t xml:space="preserve"> of Australia’s ocean ecosystems, representing over </w:t>
      </w:r>
      <w:r w:rsidR="00D800EF" w:rsidRPr="0080116C">
        <w:rPr>
          <w:rFonts w:ascii="Arial" w:hAnsi="Arial" w:cs="Arial"/>
          <w:spacing w:val="-1"/>
          <w:sz w:val="24"/>
          <w:szCs w:val="24"/>
        </w:rPr>
        <w:t>43</w:t>
      </w:r>
      <w:r w:rsidR="00D800EF" w:rsidRPr="003F38AB">
        <w:rPr>
          <w:rFonts w:ascii="Arial" w:hAnsi="Arial" w:cs="Arial"/>
          <w:spacing w:val="-1"/>
          <w:sz w:val="24"/>
          <w:szCs w:val="24"/>
        </w:rPr>
        <w:t xml:space="preserve"> </w:t>
      </w:r>
      <w:r w:rsidRPr="003F38AB">
        <w:rPr>
          <w:rFonts w:ascii="Arial" w:hAnsi="Arial" w:cs="Arial"/>
          <w:spacing w:val="-1"/>
          <w:sz w:val="24"/>
          <w:szCs w:val="24"/>
        </w:rPr>
        <w:t>per cent of Australia’s ocean</w:t>
      </w:r>
      <w:r w:rsidR="00E071B3">
        <w:rPr>
          <w:rFonts w:ascii="Arial" w:hAnsi="Arial" w:cs="Arial"/>
          <w:spacing w:val="-1"/>
          <w:sz w:val="24"/>
          <w:szCs w:val="24"/>
        </w:rPr>
        <w:t>s</w:t>
      </w:r>
      <w:r w:rsidR="00AA5621">
        <w:rPr>
          <w:rFonts w:ascii="Arial" w:hAnsi="Arial" w:cs="Arial"/>
          <w:spacing w:val="-1"/>
          <w:sz w:val="24"/>
          <w:szCs w:val="24"/>
        </w:rPr>
        <w:t xml:space="preserve">. </w:t>
      </w:r>
      <w:r w:rsidR="002B3EF7">
        <w:rPr>
          <w:rFonts w:ascii="Arial" w:hAnsi="Arial" w:cs="Arial"/>
          <w:spacing w:val="-1"/>
          <w:sz w:val="24"/>
          <w:szCs w:val="24"/>
        </w:rPr>
        <w:t>These parks</w:t>
      </w:r>
      <w:r w:rsidRPr="003F38AB">
        <w:rPr>
          <w:rFonts w:ascii="Arial" w:hAnsi="Arial" w:cs="Arial"/>
          <w:spacing w:val="-1"/>
          <w:sz w:val="24"/>
          <w:szCs w:val="24"/>
        </w:rPr>
        <w:t xml:space="preserve"> </w:t>
      </w:r>
      <w:r w:rsidR="002B3EF7">
        <w:rPr>
          <w:rFonts w:ascii="Arial" w:hAnsi="Arial" w:cs="Arial"/>
          <w:spacing w:val="-1"/>
          <w:sz w:val="24"/>
          <w:szCs w:val="24"/>
        </w:rPr>
        <w:t xml:space="preserve">which are </w:t>
      </w:r>
      <w:r w:rsidR="00AA5621">
        <w:rPr>
          <w:rFonts w:ascii="Arial" w:hAnsi="Arial" w:cs="Arial"/>
          <w:spacing w:val="-1"/>
          <w:sz w:val="24"/>
          <w:szCs w:val="24"/>
        </w:rPr>
        <w:t xml:space="preserve">also </w:t>
      </w:r>
      <w:r w:rsidR="002B3EF7">
        <w:rPr>
          <w:rFonts w:ascii="Arial" w:hAnsi="Arial" w:cs="Arial"/>
          <w:spacing w:val="-1"/>
          <w:sz w:val="24"/>
          <w:szCs w:val="24"/>
        </w:rPr>
        <w:t xml:space="preserve">often </w:t>
      </w:r>
      <w:r w:rsidR="14A11875">
        <w:rPr>
          <w:rFonts w:ascii="Arial" w:hAnsi="Arial" w:cs="Arial"/>
          <w:spacing w:val="-1"/>
          <w:sz w:val="24"/>
          <w:szCs w:val="24"/>
        </w:rPr>
        <w:t>remote,</w:t>
      </w:r>
      <w:r w:rsidR="002B3EF7">
        <w:rPr>
          <w:rFonts w:ascii="Arial" w:hAnsi="Arial" w:cs="Arial"/>
          <w:spacing w:val="-1"/>
          <w:sz w:val="24"/>
          <w:szCs w:val="24"/>
        </w:rPr>
        <w:t xml:space="preserve"> </w:t>
      </w:r>
      <w:r w:rsidRPr="003F38AB">
        <w:rPr>
          <w:rFonts w:ascii="Arial" w:hAnsi="Arial" w:cs="Arial"/>
          <w:spacing w:val="-1"/>
          <w:sz w:val="24"/>
          <w:szCs w:val="24"/>
        </w:rPr>
        <w:t>compris</w:t>
      </w:r>
      <w:r w:rsidR="0080116C">
        <w:rPr>
          <w:rFonts w:ascii="Arial" w:hAnsi="Arial" w:cs="Arial"/>
          <w:spacing w:val="-1"/>
          <w:sz w:val="24"/>
          <w:szCs w:val="24"/>
        </w:rPr>
        <w:t>e</w:t>
      </w:r>
      <w:r w:rsidRPr="003F38AB">
        <w:rPr>
          <w:rFonts w:ascii="Arial" w:hAnsi="Arial" w:cs="Arial"/>
          <w:spacing w:val="-1"/>
          <w:sz w:val="24"/>
          <w:szCs w:val="24"/>
        </w:rPr>
        <w:t xml:space="preserve"> an enormous range and quantity of socio-economic, cultural, heritage and nationally significant marine conservation values. </w:t>
      </w:r>
    </w:p>
    <w:p w14:paraId="4EAAD707" w14:textId="2B5ECEA6" w:rsidR="00EC6200" w:rsidRDefault="00EC6200" w:rsidP="00FC7DFE">
      <w:pPr>
        <w:pStyle w:val="BodyText"/>
        <w:spacing w:before="120" w:line="264" w:lineRule="auto"/>
        <w:ind w:left="0" w:right="136"/>
        <w:rPr>
          <w:rFonts w:ascii="Arial" w:hAnsi="Arial" w:cs="Arial"/>
          <w:spacing w:val="-1"/>
          <w:sz w:val="24"/>
          <w:szCs w:val="24"/>
        </w:rPr>
      </w:pPr>
      <w:r w:rsidRPr="003F38AB">
        <w:rPr>
          <w:rFonts w:ascii="Arial" w:hAnsi="Arial" w:cs="Arial"/>
          <w:spacing w:val="-1"/>
          <w:sz w:val="24"/>
          <w:szCs w:val="24"/>
        </w:rPr>
        <w:t>Well managed marine protected areas support a range of ecosystem benefits, including increased species diversity and biomass. Managing pressures within marine protected areas also support</w:t>
      </w:r>
      <w:r w:rsidR="00F86C52">
        <w:rPr>
          <w:rFonts w:ascii="Arial" w:hAnsi="Arial" w:cs="Arial"/>
          <w:spacing w:val="-1"/>
          <w:sz w:val="24"/>
          <w:szCs w:val="24"/>
        </w:rPr>
        <w:t>s</w:t>
      </w:r>
      <w:r w:rsidRPr="003F38AB">
        <w:rPr>
          <w:rFonts w:ascii="Arial" w:hAnsi="Arial" w:cs="Arial"/>
          <w:spacing w:val="-1"/>
          <w:sz w:val="24"/>
          <w:szCs w:val="24"/>
        </w:rPr>
        <w:t xml:space="preserve"> the resilience of marine environments to withstand pressures in</w:t>
      </w:r>
      <w:r w:rsidR="00F86C52">
        <w:rPr>
          <w:rFonts w:ascii="Arial" w:hAnsi="Arial" w:cs="Arial"/>
          <w:spacing w:val="-1"/>
          <w:sz w:val="24"/>
          <w:szCs w:val="24"/>
        </w:rPr>
        <w:t>to</w:t>
      </w:r>
      <w:r w:rsidRPr="003F38AB">
        <w:rPr>
          <w:rFonts w:ascii="Arial" w:hAnsi="Arial" w:cs="Arial"/>
          <w:spacing w:val="-1"/>
          <w:sz w:val="24"/>
          <w:szCs w:val="24"/>
        </w:rPr>
        <w:t xml:space="preserve"> the future. </w:t>
      </w:r>
    </w:p>
    <w:p w14:paraId="0DB2FD37" w14:textId="3AF1B7FB" w:rsidR="00765200" w:rsidRPr="003F38AB" w:rsidRDefault="00765200" w:rsidP="00FC7DFE">
      <w:pPr>
        <w:pStyle w:val="BodyText"/>
        <w:spacing w:before="120" w:line="264" w:lineRule="auto"/>
        <w:ind w:left="0" w:right="136"/>
        <w:rPr>
          <w:rFonts w:ascii="Arial" w:hAnsi="Arial" w:cs="Arial"/>
          <w:spacing w:val="-1"/>
          <w:sz w:val="24"/>
          <w:szCs w:val="24"/>
        </w:rPr>
      </w:pPr>
      <w:r w:rsidRPr="00765200">
        <w:rPr>
          <w:rFonts w:ascii="Arial" w:hAnsi="Arial" w:cs="Arial"/>
          <w:spacing w:val="-1"/>
          <w:sz w:val="24"/>
          <w:szCs w:val="24"/>
        </w:rPr>
        <w:t xml:space="preserve">Despite world-class fisheries management, led by Commonwealth, state and territory governments, fishing is an identified pressure on marine park values. In particular, illegal, unregulated and unreported fishing can modify the natural populations of target species. Bycatch of non-target species and physical disturbance to habitats from certain fishing methods potentially impact marine park values. Marine Park management plans manage these pressures by using zoning and other regulations. Illegal fishing in zones that do not allow for these activities can significantly impact park values and undermine their management. Some fishing techniques have greater consequences than others. For example, fishing </w:t>
      </w:r>
      <w:r w:rsidRPr="00765200">
        <w:rPr>
          <w:rFonts w:ascii="Arial" w:hAnsi="Arial" w:cs="Arial"/>
          <w:spacing w:val="-1"/>
          <w:sz w:val="24"/>
          <w:szCs w:val="24"/>
        </w:rPr>
        <w:lastRenderedPageBreak/>
        <w:t>techniques that impact habitat and biodiversity, such as trawling, longlining and fish trapping</w:t>
      </w:r>
      <w:r w:rsidR="0076491C">
        <w:rPr>
          <w:rFonts w:ascii="Arial" w:hAnsi="Arial" w:cs="Arial"/>
          <w:spacing w:val="-1"/>
          <w:sz w:val="24"/>
          <w:szCs w:val="24"/>
        </w:rPr>
        <w:t>.</w:t>
      </w:r>
    </w:p>
    <w:p w14:paraId="3F83B3CE" w14:textId="220DEA22" w:rsidR="00F40DE6" w:rsidRDefault="00EC6200" w:rsidP="00FC7DFE">
      <w:pPr>
        <w:pStyle w:val="BodyText"/>
        <w:spacing w:before="120" w:line="264" w:lineRule="auto"/>
        <w:ind w:left="0" w:right="136"/>
        <w:rPr>
          <w:rFonts w:ascii="Arial" w:hAnsi="Arial" w:cs="Arial"/>
          <w:spacing w:val="-1"/>
          <w:sz w:val="24"/>
          <w:szCs w:val="24"/>
        </w:rPr>
      </w:pPr>
      <w:r w:rsidRPr="003F38AB">
        <w:rPr>
          <w:rFonts w:ascii="Arial" w:hAnsi="Arial" w:cs="Arial"/>
          <w:spacing w:val="-1"/>
          <w:sz w:val="24"/>
          <w:szCs w:val="24"/>
        </w:rPr>
        <w:t>The success of Australian Marine Parks depends largely on effective compliance</w:t>
      </w:r>
      <w:r w:rsidR="00BE641D">
        <w:rPr>
          <w:rFonts w:ascii="Arial" w:hAnsi="Arial" w:cs="Arial"/>
          <w:spacing w:val="-1"/>
          <w:sz w:val="24"/>
          <w:szCs w:val="24"/>
        </w:rPr>
        <w:t xml:space="preserve">. </w:t>
      </w:r>
      <w:r w:rsidR="00653502">
        <w:rPr>
          <w:rFonts w:ascii="Arial" w:hAnsi="Arial" w:cs="Arial"/>
          <w:spacing w:val="-1"/>
          <w:sz w:val="24"/>
          <w:szCs w:val="24"/>
        </w:rPr>
        <w:t>However, t</w:t>
      </w:r>
      <w:r w:rsidRPr="003F38AB">
        <w:rPr>
          <w:rFonts w:ascii="Arial" w:hAnsi="Arial" w:cs="Arial"/>
          <w:spacing w:val="-1"/>
          <w:sz w:val="24"/>
          <w:szCs w:val="24"/>
        </w:rPr>
        <w:t>heir sheer size and remoteness</w:t>
      </w:r>
      <w:r w:rsidR="00653502">
        <w:rPr>
          <w:rFonts w:ascii="Arial" w:hAnsi="Arial" w:cs="Arial"/>
          <w:spacing w:val="-1"/>
          <w:sz w:val="24"/>
          <w:szCs w:val="24"/>
        </w:rPr>
        <w:t xml:space="preserve"> </w:t>
      </w:r>
      <w:r w:rsidRPr="003F38AB">
        <w:rPr>
          <w:rFonts w:ascii="Arial" w:hAnsi="Arial" w:cs="Arial"/>
          <w:spacing w:val="-1"/>
          <w:sz w:val="24"/>
          <w:szCs w:val="24"/>
        </w:rPr>
        <w:t>present</w:t>
      </w:r>
      <w:r w:rsidR="00653502">
        <w:rPr>
          <w:rFonts w:ascii="Arial" w:hAnsi="Arial" w:cs="Arial"/>
          <w:spacing w:val="-1"/>
          <w:sz w:val="24"/>
          <w:szCs w:val="24"/>
        </w:rPr>
        <w:t>s</w:t>
      </w:r>
      <w:r w:rsidRPr="003F38AB">
        <w:rPr>
          <w:rFonts w:ascii="Arial" w:hAnsi="Arial" w:cs="Arial"/>
          <w:spacing w:val="-1"/>
          <w:sz w:val="24"/>
          <w:szCs w:val="24"/>
        </w:rPr>
        <w:t xml:space="preserve"> a significant challenge for enforcing marine park rules. </w:t>
      </w:r>
      <w:r w:rsidR="002B6D01">
        <w:rPr>
          <w:rFonts w:ascii="Arial" w:hAnsi="Arial" w:cs="Arial"/>
          <w:spacing w:val="-1"/>
          <w:sz w:val="24"/>
          <w:szCs w:val="24"/>
        </w:rPr>
        <w:t>For the commercial fishing sector, e</w:t>
      </w:r>
      <w:r w:rsidRPr="003F38AB">
        <w:rPr>
          <w:rFonts w:ascii="Arial" w:hAnsi="Arial" w:cs="Arial"/>
          <w:spacing w:val="-1"/>
          <w:sz w:val="24"/>
          <w:szCs w:val="24"/>
        </w:rPr>
        <w:t xml:space="preserve">ffective compliance involves prevention, </w:t>
      </w:r>
      <w:r w:rsidR="00834051" w:rsidRPr="003F38AB">
        <w:rPr>
          <w:rFonts w:ascii="Arial" w:hAnsi="Arial" w:cs="Arial"/>
          <w:spacing w:val="-1"/>
          <w:sz w:val="24"/>
          <w:szCs w:val="24"/>
        </w:rPr>
        <w:t>deterrence,</w:t>
      </w:r>
      <w:r w:rsidRPr="003F38AB">
        <w:rPr>
          <w:rFonts w:ascii="Arial" w:hAnsi="Arial" w:cs="Arial"/>
          <w:spacing w:val="-1"/>
          <w:sz w:val="24"/>
          <w:szCs w:val="24"/>
        </w:rPr>
        <w:t xml:space="preserve"> and detection of illegal fishing. </w:t>
      </w:r>
      <w:r w:rsidR="00D56560">
        <w:rPr>
          <w:rFonts w:ascii="Arial" w:hAnsi="Arial" w:cs="Arial"/>
          <w:spacing w:val="-1"/>
          <w:sz w:val="24"/>
          <w:szCs w:val="24"/>
        </w:rPr>
        <w:t xml:space="preserve">Detection of activity undertaken by the </w:t>
      </w:r>
      <w:r w:rsidR="00CA1DF4">
        <w:rPr>
          <w:rFonts w:ascii="Arial" w:hAnsi="Arial" w:cs="Arial"/>
          <w:spacing w:val="-1"/>
          <w:sz w:val="24"/>
          <w:szCs w:val="24"/>
        </w:rPr>
        <w:t>c</w:t>
      </w:r>
      <w:r w:rsidR="00D56560">
        <w:rPr>
          <w:rFonts w:ascii="Arial" w:hAnsi="Arial" w:cs="Arial"/>
          <w:spacing w:val="-1"/>
          <w:sz w:val="24"/>
          <w:szCs w:val="24"/>
        </w:rPr>
        <w:t xml:space="preserve">ommercial fishing sector in Australian Marine Parks </w:t>
      </w:r>
      <w:r w:rsidR="00D56560" w:rsidRPr="003F38AB">
        <w:rPr>
          <w:rFonts w:ascii="Arial" w:hAnsi="Arial" w:cs="Arial"/>
          <w:spacing w:val="-1"/>
          <w:sz w:val="24"/>
          <w:szCs w:val="24"/>
        </w:rPr>
        <w:t>relies on the ability to know where and when commercial boats are fishing</w:t>
      </w:r>
      <w:r w:rsidR="00D56560">
        <w:rPr>
          <w:rFonts w:ascii="Arial" w:hAnsi="Arial" w:cs="Arial"/>
          <w:spacing w:val="-1"/>
          <w:sz w:val="24"/>
          <w:szCs w:val="24"/>
        </w:rPr>
        <w:t xml:space="preserve">. </w:t>
      </w:r>
      <w:r w:rsidRPr="003F38AB">
        <w:rPr>
          <w:rFonts w:ascii="Arial" w:hAnsi="Arial" w:cs="Arial"/>
          <w:spacing w:val="-1"/>
          <w:sz w:val="24"/>
          <w:szCs w:val="24"/>
        </w:rPr>
        <w:t>Critical to achieving this is adequate surveillance coverage.</w:t>
      </w:r>
      <w:r w:rsidR="00D8324A">
        <w:rPr>
          <w:rFonts w:ascii="Arial" w:hAnsi="Arial" w:cs="Arial"/>
          <w:spacing w:val="-1"/>
          <w:sz w:val="24"/>
          <w:szCs w:val="24"/>
        </w:rPr>
        <w:t xml:space="preserve"> </w:t>
      </w:r>
    </w:p>
    <w:p w14:paraId="4F3226DD" w14:textId="5E1A1855" w:rsidR="00EC6200" w:rsidRDefault="00785EBC" w:rsidP="00FC7DFE">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The</w:t>
      </w:r>
      <w:r w:rsidR="00EC6200" w:rsidRPr="003F38AB">
        <w:rPr>
          <w:rFonts w:ascii="Arial" w:hAnsi="Arial" w:cs="Arial"/>
          <w:spacing w:val="-1"/>
          <w:sz w:val="24"/>
          <w:szCs w:val="24"/>
        </w:rPr>
        <w:t xml:space="preserve"> difficult</w:t>
      </w:r>
      <w:r w:rsidR="00B308AF">
        <w:rPr>
          <w:rFonts w:ascii="Arial" w:hAnsi="Arial" w:cs="Arial"/>
          <w:spacing w:val="-1"/>
          <w:sz w:val="24"/>
          <w:szCs w:val="24"/>
        </w:rPr>
        <w:t>y</w:t>
      </w:r>
      <w:r w:rsidR="00EC6200" w:rsidRPr="003F38AB">
        <w:rPr>
          <w:rFonts w:ascii="Arial" w:hAnsi="Arial" w:cs="Arial"/>
          <w:spacing w:val="-1"/>
          <w:sz w:val="24"/>
          <w:szCs w:val="24"/>
        </w:rPr>
        <w:t xml:space="preserve"> for the </w:t>
      </w:r>
      <w:r w:rsidR="00866C63">
        <w:rPr>
          <w:rFonts w:ascii="Arial" w:hAnsi="Arial" w:cs="Arial"/>
          <w:spacing w:val="-1"/>
          <w:sz w:val="24"/>
          <w:szCs w:val="24"/>
        </w:rPr>
        <w:t xml:space="preserve">Director </w:t>
      </w:r>
      <w:r w:rsidR="00EC6200" w:rsidRPr="003F38AB">
        <w:rPr>
          <w:rFonts w:ascii="Arial" w:hAnsi="Arial" w:cs="Arial"/>
          <w:spacing w:val="-1"/>
          <w:sz w:val="24"/>
          <w:szCs w:val="24"/>
        </w:rPr>
        <w:t xml:space="preserve">to achieve adequate surveillance coverage </w:t>
      </w:r>
      <w:r>
        <w:rPr>
          <w:rFonts w:ascii="Arial" w:hAnsi="Arial" w:cs="Arial"/>
          <w:spacing w:val="-1"/>
          <w:sz w:val="24"/>
          <w:szCs w:val="24"/>
        </w:rPr>
        <w:t>in</w:t>
      </w:r>
      <w:r w:rsidR="00BE641D">
        <w:rPr>
          <w:rFonts w:ascii="Arial" w:hAnsi="Arial" w:cs="Arial"/>
          <w:spacing w:val="-1"/>
          <w:sz w:val="24"/>
          <w:szCs w:val="24"/>
        </w:rPr>
        <w:t xml:space="preserve"> </w:t>
      </w:r>
      <w:r w:rsidR="00EC6200" w:rsidRPr="003F38AB">
        <w:rPr>
          <w:rFonts w:ascii="Arial" w:hAnsi="Arial" w:cs="Arial"/>
          <w:spacing w:val="-1"/>
          <w:sz w:val="24"/>
          <w:szCs w:val="24"/>
        </w:rPr>
        <w:t>Australian Marine Parks</w:t>
      </w:r>
      <w:r>
        <w:rPr>
          <w:rFonts w:ascii="Arial" w:hAnsi="Arial" w:cs="Arial"/>
          <w:spacing w:val="-1"/>
          <w:sz w:val="24"/>
          <w:szCs w:val="24"/>
        </w:rPr>
        <w:t xml:space="preserve"> is</w:t>
      </w:r>
      <w:r w:rsidR="00866C63">
        <w:rPr>
          <w:rFonts w:ascii="Arial" w:hAnsi="Arial" w:cs="Arial"/>
          <w:spacing w:val="-1"/>
          <w:sz w:val="24"/>
          <w:szCs w:val="24"/>
        </w:rPr>
        <w:t xml:space="preserve"> driven by</w:t>
      </w:r>
      <w:r w:rsidR="00EC6200" w:rsidRPr="003F38AB">
        <w:rPr>
          <w:rFonts w:ascii="Arial" w:hAnsi="Arial" w:cs="Arial"/>
          <w:spacing w:val="-1"/>
          <w:sz w:val="24"/>
          <w:szCs w:val="24"/>
        </w:rPr>
        <w:t>:</w:t>
      </w:r>
    </w:p>
    <w:p w14:paraId="45BD3352" w14:textId="47FAC608" w:rsidR="00E24CCC" w:rsidRDefault="00DC27EC" w:rsidP="00A04BC5">
      <w:pPr>
        <w:pStyle w:val="BodyText"/>
        <w:numPr>
          <w:ilvl w:val="0"/>
          <w:numId w:val="1"/>
        </w:numPr>
        <w:spacing w:before="119" w:line="264" w:lineRule="auto"/>
        <w:ind w:left="697" w:right="223" w:hanging="357"/>
        <w:rPr>
          <w:rFonts w:ascii="Arial" w:hAnsi="Arial" w:cs="Arial"/>
          <w:spacing w:val="-1"/>
          <w:sz w:val="24"/>
          <w:szCs w:val="24"/>
        </w:rPr>
      </w:pPr>
      <w:r>
        <w:rPr>
          <w:rFonts w:ascii="Arial" w:hAnsi="Arial" w:cs="Arial"/>
          <w:spacing w:val="-1"/>
          <w:sz w:val="24"/>
          <w:szCs w:val="24"/>
        </w:rPr>
        <w:t xml:space="preserve">the high costs of </w:t>
      </w:r>
      <w:r w:rsidR="00670164">
        <w:rPr>
          <w:rFonts w:ascii="Arial" w:hAnsi="Arial" w:cs="Arial"/>
          <w:spacing w:val="-1"/>
          <w:sz w:val="24"/>
          <w:szCs w:val="24"/>
        </w:rPr>
        <w:t>v</w:t>
      </w:r>
      <w:r w:rsidR="00670164" w:rsidRPr="00E24CCC">
        <w:rPr>
          <w:rFonts w:ascii="Arial" w:hAnsi="Arial" w:cs="Arial"/>
          <w:spacing w:val="-1"/>
          <w:sz w:val="24"/>
          <w:szCs w:val="24"/>
        </w:rPr>
        <w:t xml:space="preserve">essel </w:t>
      </w:r>
      <w:r w:rsidR="00E24CCC" w:rsidRPr="00E24CCC">
        <w:rPr>
          <w:rFonts w:ascii="Arial" w:hAnsi="Arial" w:cs="Arial"/>
          <w:spacing w:val="-1"/>
          <w:sz w:val="24"/>
          <w:szCs w:val="24"/>
        </w:rPr>
        <w:t>and aerial based patrols</w:t>
      </w:r>
      <w:r w:rsidR="00670164">
        <w:rPr>
          <w:rFonts w:ascii="Arial" w:hAnsi="Arial" w:cs="Arial"/>
          <w:spacing w:val="-1"/>
          <w:sz w:val="24"/>
          <w:szCs w:val="24"/>
        </w:rPr>
        <w:t>;</w:t>
      </w:r>
    </w:p>
    <w:p w14:paraId="47065926" w14:textId="36D4358F" w:rsidR="00B12ADE" w:rsidRDefault="004739A1" w:rsidP="00A04BC5">
      <w:pPr>
        <w:pStyle w:val="BodyText"/>
        <w:numPr>
          <w:ilvl w:val="0"/>
          <w:numId w:val="1"/>
        </w:numPr>
        <w:spacing w:before="119" w:line="264" w:lineRule="auto"/>
        <w:ind w:left="697" w:right="223" w:hanging="357"/>
        <w:rPr>
          <w:rFonts w:ascii="Arial" w:hAnsi="Arial" w:cs="Arial"/>
          <w:spacing w:val="-1"/>
          <w:sz w:val="24"/>
          <w:szCs w:val="24"/>
        </w:rPr>
      </w:pPr>
      <w:r>
        <w:rPr>
          <w:rFonts w:ascii="Arial" w:hAnsi="Arial" w:cs="Arial"/>
          <w:spacing w:val="-1"/>
          <w:sz w:val="24"/>
          <w:szCs w:val="24"/>
        </w:rPr>
        <w:t xml:space="preserve">the limitations of </w:t>
      </w:r>
      <w:r w:rsidR="00670164">
        <w:rPr>
          <w:rFonts w:ascii="Arial" w:hAnsi="Arial" w:cs="Arial"/>
          <w:spacing w:val="-1"/>
          <w:sz w:val="24"/>
          <w:szCs w:val="24"/>
        </w:rPr>
        <w:t>v</w:t>
      </w:r>
      <w:r w:rsidR="00670164" w:rsidRPr="00E24CCC">
        <w:rPr>
          <w:rFonts w:ascii="Arial" w:hAnsi="Arial" w:cs="Arial"/>
          <w:spacing w:val="-1"/>
          <w:sz w:val="24"/>
          <w:szCs w:val="24"/>
        </w:rPr>
        <w:t xml:space="preserve">essel </w:t>
      </w:r>
      <w:r w:rsidR="00E24CCC" w:rsidRPr="00E24CCC">
        <w:rPr>
          <w:rFonts w:ascii="Arial" w:hAnsi="Arial" w:cs="Arial"/>
          <w:spacing w:val="-1"/>
          <w:sz w:val="24"/>
          <w:szCs w:val="24"/>
        </w:rPr>
        <w:t>and aerial based patrols</w:t>
      </w:r>
      <w:r w:rsidR="00AE7034">
        <w:rPr>
          <w:rFonts w:ascii="Arial" w:hAnsi="Arial" w:cs="Arial"/>
          <w:spacing w:val="-1"/>
          <w:sz w:val="24"/>
          <w:szCs w:val="24"/>
        </w:rPr>
        <w:t>, including their spatial and temporal lim</w:t>
      </w:r>
      <w:r w:rsidR="004D2C39">
        <w:rPr>
          <w:rFonts w:ascii="Arial" w:hAnsi="Arial" w:cs="Arial"/>
          <w:spacing w:val="-1"/>
          <w:sz w:val="24"/>
          <w:szCs w:val="24"/>
        </w:rPr>
        <w:t>it</w:t>
      </w:r>
      <w:r w:rsidR="00AE7034">
        <w:rPr>
          <w:rFonts w:ascii="Arial" w:hAnsi="Arial" w:cs="Arial"/>
          <w:spacing w:val="-1"/>
          <w:sz w:val="24"/>
          <w:szCs w:val="24"/>
        </w:rPr>
        <w:t>ations</w:t>
      </w:r>
      <w:r w:rsidR="00670164">
        <w:rPr>
          <w:rFonts w:ascii="Arial" w:hAnsi="Arial" w:cs="Arial"/>
          <w:spacing w:val="-1"/>
          <w:sz w:val="24"/>
          <w:szCs w:val="24"/>
        </w:rPr>
        <w:t>;</w:t>
      </w:r>
    </w:p>
    <w:p w14:paraId="09CE94F2" w14:textId="5321A94E" w:rsidR="00D56560" w:rsidRDefault="00E10FA0" w:rsidP="00A04BC5">
      <w:pPr>
        <w:pStyle w:val="BodyText"/>
        <w:numPr>
          <w:ilvl w:val="0"/>
          <w:numId w:val="1"/>
        </w:numPr>
        <w:spacing w:before="119" w:line="264" w:lineRule="auto"/>
        <w:ind w:left="697" w:right="223" w:hanging="357"/>
        <w:rPr>
          <w:rFonts w:ascii="Arial" w:hAnsi="Arial" w:cs="Arial"/>
          <w:spacing w:val="-1"/>
          <w:sz w:val="24"/>
          <w:szCs w:val="24"/>
        </w:rPr>
      </w:pPr>
      <w:r w:rsidRPr="00B12ADE">
        <w:rPr>
          <w:rFonts w:ascii="Arial" w:hAnsi="Arial" w:cs="Arial"/>
          <w:spacing w:val="-1"/>
          <w:sz w:val="24"/>
          <w:szCs w:val="24"/>
        </w:rPr>
        <w:t>the</w:t>
      </w:r>
      <w:r w:rsidR="00831955" w:rsidRPr="00B12ADE">
        <w:rPr>
          <w:rFonts w:ascii="Arial" w:hAnsi="Arial" w:cs="Arial"/>
          <w:spacing w:val="-1"/>
          <w:sz w:val="24"/>
          <w:szCs w:val="24"/>
        </w:rPr>
        <w:t xml:space="preserve"> large proportion of</w:t>
      </w:r>
      <w:r w:rsidR="00E24CCC" w:rsidRPr="00B12ADE">
        <w:rPr>
          <w:rFonts w:ascii="Arial" w:hAnsi="Arial" w:cs="Arial"/>
          <w:spacing w:val="-1"/>
          <w:sz w:val="24"/>
          <w:szCs w:val="24"/>
        </w:rPr>
        <w:t xml:space="preserve"> commercial fishing vessels</w:t>
      </w:r>
      <w:r w:rsidR="00831955" w:rsidRPr="00B12ADE">
        <w:rPr>
          <w:rFonts w:ascii="Arial" w:hAnsi="Arial" w:cs="Arial"/>
          <w:spacing w:val="-1"/>
          <w:sz w:val="24"/>
          <w:szCs w:val="24"/>
        </w:rPr>
        <w:t xml:space="preserve"> operating</w:t>
      </w:r>
      <w:r w:rsidR="00E24CCC" w:rsidRPr="00B12ADE">
        <w:rPr>
          <w:rFonts w:ascii="Arial" w:hAnsi="Arial" w:cs="Arial"/>
          <w:spacing w:val="-1"/>
          <w:sz w:val="24"/>
          <w:szCs w:val="24"/>
        </w:rPr>
        <w:t xml:space="preserve"> in Australian Marine Parks</w:t>
      </w:r>
      <w:r w:rsidR="00B12ADE" w:rsidRPr="00B12ADE">
        <w:rPr>
          <w:rFonts w:ascii="Arial" w:hAnsi="Arial" w:cs="Arial"/>
          <w:spacing w:val="-1"/>
          <w:sz w:val="24"/>
          <w:szCs w:val="24"/>
        </w:rPr>
        <w:t xml:space="preserve"> </w:t>
      </w:r>
      <w:r w:rsidR="00A04BC5">
        <w:rPr>
          <w:rFonts w:ascii="Arial" w:hAnsi="Arial" w:cs="Arial"/>
          <w:spacing w:val="-1"/>
          <w:sz w:val="24"/>
          <w:szCs w:val="24"/>
        </w:rPr>
        <w:t>who do not provide</w:t>
      </w:r>
      <w:r w:rsidR="00742CCD" w:rsidRPr="00B12ADE">
        <w:rPr>
          <w:rFonts w:ascii="Arial" w:hAnsi="Arial" w:cs="Arial"/>
          <w:spacing w:val="-1"/>
          <w:sz w:val="24"/>
          <w:szCs w:val="24"/>
        </w:rPr>
        <w:t xml:space="preserve"> location data</w:t>
      </w:r>
      <w:r w:rsidR="00D57AC0" w:rsidRPr="00B12ADE">
        <w:rPr>
          <w:rFonts w:ascii="Arial" w:hAnsi="Arial" w:cs="Arial"/>
          <w:spacing w:val="-1"/>
          <w:sz w:val="24"/>
          <w:szCs w:val="24"/>
        </w:rPr>
        <w:t xml:space="preserve"> </w:t>
      </w:r>
      <w:r w:rsidR="00670164" w:rsidRPr="00B12ADE">
        <w:rPr>
          <w:rFonts w:ascii="Arial" w:hAnsi="Arial" w:cs="Arial"/>
          <w:spacing w:val="-1"/>
          <w:sz w:val="24"/>
          <w:szCs w:val="24"/>
        </w:rPr>
        <w:t>to the Director</w:t>
      </w:r>
      <w:r w:rsidR="00B12ADE">
        <w:rPr>
          <w:rFonts w:ascii="Arial" w:hAnsi="Arial" w:cs="Arial"/>
          <w:spacing w:val="-1"/>
          <w:sz w:val="24"/>
          <w:szCs w:val="24"/>
        </w:rPr>
        <w:t>.</w:t>
      </w:r>
    </w:p>
    <w:p w14:paraId="1209D1E7" w14:textId="18B3A83B" w:rsidR="007441E0" w:rsidRDefault="00BD207A" w:rsidP="00EC60A0">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 xml:space="preserve">Real-time location </w:t>
      </w:r>
      <w:r w:rsidR="009C7EFF">
        <w:rPr>
          <w:rFonts w:ascii="Arial" w:hAnsi="Arial" w:cs="Arial"/>
          <w:spacing w:val="-1"/>
          <w:sz w:val="24"/>
          <w:szCs w:val="24"/>
        </w:rPr>
        <w:t>data</w:t>
      </w:r>
      <w:r w:rsidR="00F63892">
        <w:rPr>
          <w:rFonts w:ascii="Arial" w:hAnsi="Arial" w:cs="Arial"/>
          <w:spacing w:val="-1"/>
          <w:sz w:val="24"/>
          <w:szCs w:val="24"/>
        </w:rPr>
        <w:t xml:space="preserve"> </w:t>
      </w:r>
      <w:r w:rsidR="009C7EFF">
        <w:rPr>
          <w:rFonts w:ascii="Arial" w:hAnsi="Arial" w:cs="Arial"/>
          <w:spacing w:val="-1"/>
          <w:sz w:val="24"/>
          <w:szCs w:val="24"/>
        </w:rPr>
        <w:t xml:space="preserve">is considered the gold standard </w:t>
      </w:r>
      <w:r w:rsidR="00CB2119">
        <w:rPr>
          <w:rFonts w:ascii="Arial" w:hAnsi="Arial" w:cs="Arial"/>
          <w:spacing w:val="-1"/>
          <w:sz w:val="24"/>
          <w:szCs w:val="24"/>
        </w:rPr>
        <w:t>for</w:t>
      </w:r>
      <w:r w:rsidR="009C7EFF">
        <w:rPr>
          <w:rFonts w:ascii="Arial" w:hAnsi="Arial" w:cs="Arial"/>
          <w:spacing w:val="-1"/>
          <w:sz w:val="24"/>
          <w:szCs w:val="24"/>
        </w:rPr>
        <w:t xml:space="preserve"> monitoring </w:t>
      </w:r>
      <w:r w:rsidR="00787A6B">
        <w:rPr>
          <w:rFonts w:ascii="Arial" w:hAnsi="Arial" w:cs="Arial"/>
          <w:spacing w:val="-1"/>
          <w:sz w:val="24"/>
          <w:szCs w:val="24"/>
        </w:rPr>
        <w:t xml:space="preserve">commercial </w:t>
      </w:r>
      <w:r w:rsidR="009C7EFF">
        <w:rPr>
          <w:rFonts w:ascii="Arial" w:hAnsi="Arial" w:cs="Arial"/>
          <w:spacing w:val="-1"/>
          <w:sz w:val="24"/>
          <w:szCs w:val="24"/>
        </w:rPr>
        <w:t>fishing activity</w:t>
      </w:r>
      <w:r w:rsidR="0007124C">
        <w:rPr>
          <w:rFonts w:ascii="Arial" w:hAnsi="Arial" w:cs="Arial"/>
          <w:spacing w:val="-1"/>
          <w:sz w:val="24"/>
          <w:szCs w:val="24"/>
        </w:rPr>
        <w:t>,</w:t>
      </w:r>
      <w:r w:rsidR="00CB2119">
        <w:rPr>
          <w:rFonts w:ascii="Arial" w:hAnsi="Arial" w:cs="Arial"/>
          <w:spacing w:val="-1"/>
          <w:sz w:val="24"/>
          <w:szCs w:val="24"/>
        </w:rPr>
        <w:t xml:space="preserve"> far exceeding other</w:t>
      </w:r>
      <w:r w:rsidR="00787A6B">
        <w:rPr>
          <w:rFonts w:ascii="Arial" w:hAnsi="Arial" w:cs="Arial"/>
          <w:spacing w:val="-1"/>
          <w:sz w:val="24"/>
          <w:szCs w:val="24"/>
        </w:rPr>
        <w:t xml:space="preserve"> reporting</w:t>
      </w:r>
      <w:r w:rsidR="00CB2119">
        <w:rPr>
          <w:rFonts w:ascii="Arial" w:hAnsi="Arial" w:cs="Arial"/>
          <w:spacing w:val="-1"/>
          <w:sz w:val="24"/>
          <w:szCs w:val="24"/>
        </w:rPr>
        <w:t xml:space="preserve"> methods such as</w:t>
      </w:r>
      <w:r w:rsidR="00F63892">
        <w:rPr>
          <w:rFonts w:ascii="Arial" w:hAnsi="Arial" w:cs="Arial"/>
          <w:spacing w:val="-1"/>
          <w:sz w:val="24"/>
          <w:szCs w:val="24"/>
        </w:rPr>
        <w:t xml:space="preserve"> </w:t>
      </w:r>
      <w:r w:rsidR="00F4744C">
        <w:rPr>
          <w:rFonts w:ascii="Arial" w:hAnsi="Arial" w:cs="Arial"/>
          <w:spacing w:val="-1"/>
          <w:sz w:val="24"/>
          <w:szCs w:val="24"/>
        </w:rPr>
        <w:t>location</w:t>
      </w:r>
      <w:r w:rsidR="00E30D1D">
        <w:rPr>
          <w:rFonts w:ascii="Arial" w:hAnsi="Arial" w:cs="Arial"/>
          <w:spacing w:val="-1"/>
          <w:sz w:val="24"/>
          <w:szCs w:val="24"/>
        </w:rPr>
        <w:t xml:space="preserve"> </w:t>
      </w:r>
      <w:r w:rsidR="00F63892">
        <w:rPr>
          <w:rFonts w:ascii="Arial" w:hAnsi="Arial" w:cs="Arial"/>
          <w:spacing w:val="-1"/>
          <w:sz w:val="24"/>
          <w:szCs w:val="24"/>
        </w:rPr>
        <w:t>data self-reported by fishers in</w:t>
      </w:r>
      <w:r w:rsidR="00CB2119">
        <w:rPr>
          <w:rFonts w:ascii="Arial" w:hAnsi="Arial" w:cs="Arial"/>
          <w:spacing w:val="-1"/>
          <w:sz w:val="24"/>
          <w:szCs w:val="24"/>
        </w:rPr>
        <w:t xml:space="preserve"> logbook</w:t>
      </w:r>
      <w:r w:rsidR="00F63892">
        <w:rPr>
          <w:rFonts w:ascii="Arial" w:hAnsi="Arial" w:cs="Arial"/>
          <w:spacing w:val="-1"/>
          <w:sz w:val="24"/>
          <w:szCs w:val="24"/>
        </w:rPr>
        <w:t>s</w:t>
      </w:r>
      <w:r w:rsidR="00787A6B">
        <w:rPr>
          <w:rFonts w:ascii="Arial" w:hAnsi="Arial" w:cs="Arial"/>
          <w:spacing w:val="-1"/>
          <w:sz w:val="24"/>
          <w:szCs w:val="24"/>
        </w:rPr>
        <w:t xml:space="preserve"> which </w:t>
      </w:r>
      <w:r w:rsidR="002071C9">
        <w:rPr>
          <w:rFonts w:ascii="Arial" w:hAnsi="Arial" w:cs="Arial"/>
          <w:spacing w:val="-1"/>
          <w:sz w:val="24"/>
          <w:szCs w:val="24"/>
        </w:rPr>
        <w:t>can be</w:t>
      </w:r>
      <w:r w:rsidR="00787A6B">
        <w:rPr>
          <w:rFonts w:ascii="Arial" w:hAnsi="Arial" w:cs="Arial"/>
          <w:spacing w:val="-1"/>
          <w:sz w:val="24"/>
          <w:szCs w:val="24"/>
        </w:rPr>
        <w:t xml:space="preserve"> sparse</w:t>
      </w:r>
      <w:r w:rsidR="00AF5A55">
        <w:rPr>
          <w:rFonts w:ascii="Arial" w:hAnsi="Arial" w:cs="Arial"/>
          <w:spacing w:val="-1"/>
          <w:sz w:val="24"/>
          <w:szCs w:val="24"/>
        </w:rPr>
        <w:t xml:space="preserve"> </w:t>
      </w:r>
      <w:r w:rsidR="00956BA2">
        <w:rPr>
          <w:rFonts w:ascii="Arial" w:hAnsi="Arial" w:cs="Arial"/>
          <w:spacing w:val="-1"/>
          <w:sz w:val="24"/>
          <w:szCs w:val="24"/>
        </w:rPr>
        <w:t>and</w:t>
      </w:r>
      <w:r w:rsidR="00AF5A55">
        <w:rPr>
          <w:rFonts w:ascii="Arial" w:hAnsi="Arial" w:cs="Arial"/>
          <w:spacing w:val="-1"/>
          <w:sz w:val="24"/>
          <w:szCs w:val="24"/>
        </w:rPr>
        <w:t xml:space="preserve"> </w:t>
      </w:r>
      <w:r w:rsidR="00BD3934">
        <w:rPr>
          <w:rFonts w:ascii="Arial" w:hAnsi="Arial" w:cs="Arial"/>
          <w:spacing w:val="-1"/>
          <w:sz w:val="24"/>
          <w:szCs w:val="24"/>
        </w:rPr>
        <w:t>often</w:t>
      </w:r>
      <w:r w:rsidR="00AF5A55">
        <w:rPr>
          <w:rFonts w:ascii="Arial" w:hAnsi="Arial" w:cs="Arial"/>
          <w:spacing w:val="-1"/>
          <w:sz w:val="24"/>
          <w:szCs w:val="24"/>
        </w:rPr>
        <w:t xml:space="preserve"> </w:t>
      </w:r>
      <w:r w:rsidR="00BD3934">
        <w:rPr>
          <w:rFonts w:ascii="Arial" w:hAnsi="Arial" w:cs="Arial"/>
          <w:spacing w:val="-1"/>
          <w:sz w:val="24"/>
          <w:szCs w:val="24"/>
        </w:rPr>
        <w:t>not independently</w:t>
      </w:r>
      <w:r w:rsidR="00956BA2">
        <w:rPr>
          <w:rFonts w:ascii="Arial" w:hAnsi="Arial" w:cs="Arial"/>
          <w:spacing w:val="-1"/>
          <w:sz w:val="24"/>
          <w:szCs w:val="24"/>
        </w:rPr>
        <w:t xml:space="preserve"> verified</w:t>
      </w:r>
      <w:r w:rsidR="00F63892">
        <w:rPr>
          <w:rFonts w:ascii="Arial" w:hAnsi="Arial" w:cs="Arial"/>
          <w:spacing w:val="-1"/>
          <w:sz w:val="24"/>
          <w:szCs w:val="24"/>
        </w:rPr>
        <w:t xml:space="preserve">. </w:t>
      </w:r>
      <w:r w:rsidR="00E75161" w:rsidRPr="00884F15">
        <w:rPr>
          <w:rFonts w:ascii="Arial" w:hAnsi="Arial" w:cs="Arial"/>
          <w:spacing w:val="-1"/>
          <w:sz w:val="24"/>
          <w:szCs w:val="24"/>
        </w:rPr>
        <w:t>Vessel Monitoring System</w:t>
      </w:r>
      <w:r w:rsidR="00E75161">
        <w:rPr>
          <w:rFonts w:ascii="Arial" w:hAnsi="Arial" w:cs="Arial"/>
          <w:spacing w:val="-1"/>
          <w:sz w:val="24"/>
          <w:szCs w:val="24"/>
        </w:rPr>
        <w:t xml:space="preserve">s (VMS) are the most effective way of </w:t>
      </w:r>
      <w:r w:rsidR="007441E0">
        <w:rPr>
          <w:rFonts w:ascii="Arial" w:hAnsi="Arial" w:cs="Arial"/>
          <w:spacing w:val="-1"/>
          <w:sz w:val="24"/>
          <w:szCs w:val="24"/>
        </w:rPr>
        <w:t xml:space="preserve">transmitting real-time location data from a commercial fishing vessel. </w:t>
      </w:r>
      <w:r w:rsidR="0084018A" w:rsidRPr="0084018A">
        <w:rPr>
          <w:rFonts w:ascii="Arial" w:hAnsi="Arial" w:cs="Arial"/>
          <w:spacing w:val="-1"/>
          <w:sz w:val="24"/>
          <w:szCs w:val="24"/>
        </w:rPr>
        <w:t xml:space="preserve">A </w:t>
      </w:r>
      <w:r w:rsidR="007441E0">
        <w:rPr>
          <w:rFonts w:ascii="Arial" w:hAnsi="Arial" w:cs="Arial"/>
          <w:spacing w:val="-1"/>
          <w:sz w:val="24"/>
          <w:szCs w:val="24"/>
        </w:rPr>
        <w:t>VMS</w:t>
      </w:r>
      <w:r w:rsidR="0084018A" w:rsidRPr="0084018A">
        <w:rPr>
          <w:rFonts w:ascii="Arial" w:hAnsi="Arial" w:cs="Arial"/>
          <w:spacing w:val="-1"/>
          <w:sz w:val="24"/>
          <w:szCs w:val="24"/>
        </w:rPr>
        <w:t xml:space="preserve"> is a tracking unit installed on a vessel, which communicates through satellite networks to land-based receiving stations. The unit transmits data on vessel location, course, and speed, providing real time information on commercial fishing activities to fishery and park managers for compliance purposes. Some VMS units also provide automatic notifications to fishers to help them avoid areas where fishing is prohibited</w:t>
      </w:r>
      <w:r w:rsidR="0084018A">
        <w:rPr>
          <w:rFonts w:ascii="Arial" w:hAnsi="Arial" w:cs="Arial"/>
          <w:spacing w:val="-1"/>
          <w:sz w:val="24"/>
          <w:szCs w:val="24"/>
        </w:rPr>
        <w:t xml:space="preserve">. </w:t>
      </w:r>
    </w:p>
    <w:p w14:paraId="2E9593AE" w14:textId="0671DC0E" w:rsidR="007F5329" w:rsidRDefault="0084018A" w:rsidP="00EC60A0">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 xml:space="preserve">Internationally, real-time location data provided through VMS is considered a robust </w:t>
      </w:r>
      <w:r w:rsidRPr="00EC60A0">
        <w:rPr>
          <w:rFonts w:ascii="Arial" w:hAnsi="Arial" w:cs="Arial"/>
          <w:spacing w:val="-1"/>
          <w:sz w:val="24"/>
          <w:szCs w:val="24"/>
        </w:rPr>
        <w:t>cost-effective tool for the monitoring, control and</w:t>
      </w:r>
      <w:r>
        <w:rPr>
          <w:rFonts w:ascii="Arial" w:hAnsi="Arial" w:cs="Arial"/>
          <w:spacing w:val="-1"/>
          <w:sz w:val="24"/>
          <w:szCs w:val="24"/>
        </w:rPr>
        <w:t xml:space="preserve"> </w:t>
      </w:r>
      <w:r w:rsidRPr="00EC60A0">
        <w:rPr>
          <w:rFonts w:ascii="Arial" w:hAnsi="Arial" w:cs="Arial"/>
          <w:spacing w:val="-1"/>
          <w:sz w:val="24"/>
          <w:szCs w:val="24"/>
        </w:rPr>
        <w:t>surveillance of fisheries activities</w:t>
      </w:r>
      <w:r>
        <w:rPr>
          <w:rStyle w:val="FootnoteReference"/>
          <w:rFonts w:ascii="Arial" w:hAnsi="Arial" w:cs="Arial"/>
          <w:spacing w:val="-1"/>
          <w:sz w:val="24"/>
          <w:szCs w:val="24"/>
        </w:rPr>
        <w:footnoteReference w:id="2"/>
      </w:r>
      <w:r>
        <w:rPr>
          <w:rFonts w:ascii="Arial" w:hAnsi="Arial" w:cs="Arial"/>
          <w:spacing w:val="-1"/>
          <w:sz w:val="24"/>
          <w:szCs w:val="24"/>
        </w:rPr>
        <w:t>.</w:t>
      </w:r>
      <w:r w:rsidR="007441E0">
        <w:rPr>
          <w:rFonts w:ascii="Arial" w:hAnsi="Arial" w:cs="Arial"/>
          <w:spacing w:val="-1"/>
          <w:sz w:val="24"/>
          <w:szCs w:val="24"/>
        </w:rPr>
        <w:t xml:space="preserve"> </w:t>
      </w:r>
      <w:r w:rsidR="00DD32D2">
        <w:rPr>
          <w:rFonts w:ascii="Arial" w:hAnsi="Arial" w:cs="Arial"/>
          <w:spacing w:val="-1"/>
          <w:sz w:val="24"/>
          <w:szCs w:val="24"/>
        </w:rPr>
        <w:t>Australia is party to R</w:t>
      </w:r>
      <w:r w:rsidR="00B15224">
        <w:rPr>
          <w:rFonts w:ascii="Arial" w:hAnsi="Arial" w:cs="Arial"/>
          <w:spacing w:val="-1"/>
          <w:sz w:val="24"/>
          <w:szCs w:val="24"/>
        </w:rPr>
        <w:t xml:space="preserve">egional Fishery Management Organizations (RFMOs) </w:t>
      </w:r>
      <w:r w:rsidR="00DD32D2">
        <w:rPr>
          <w:rFonts w:ascii="Arial" w:hAnsi="Arial" w:cs="Arial"/>
          <w:spacing w:val="-1"/>
          <w:sz w:val="24"/>
          <w:szCs w:val="24"/>
        </w:rPr>
        <w:t>that</w:t>
      </w:r>
      <w:r w:rsidR="00B81F1F">
        <w:rPr>
          <w:rFonts w:ascii="Arial" w:hAnsi="Arial" w:cs="Arial"/>
          <w:spacing w:val="-1"/>
          <w:sz w:val="24"/>
          <w:szCs w:val="24"/>
        </w:rPr>
        <w:t xml:space="preserve"> have requirements around the use of </w:t>
      </w:r>
      <w:r w:rsidR="00DE5E6B">
        <w:rPr>
          <w:rFonts w:ascii="Arial" w:hAnsi="Arial" w:cs="Arial"/>
          <w:spacing w:val="-1"/>
          <w:sz w:val="24"/>
          <w:szCs w:val="24"/>
        </w:rPr>
        <w:t>VMS</w:t>
      </w:r>
      <w:r w:rsidR="0046273A">
        <w:rPr>
          <w:rFonts w:ascii="Arial" w:hAnsi="Arial" w:cs="Arial"/>
          <w:spacing w:val="-1"/>
          <w:sz w:val="24"/>
          <w:szCs w:val="24"/>
        </w:rPr>
        <w:t xml:space="preserve"> to ensure the </w:t>
      </w:r>
      <w:r w:rsidR="0046273A" w:rsidRPr="0046273A">
        <w:rPr>
          <w:rFonts w:ascii="Arial" w:hAnsi="Arial" w:cs="Arial"/>
          <w:spacing w:val="-1"/>
          <w:sz w:val="24"/>
          <w:szCs w:val="24"/>
        </w:rPr>
        <w:t>sustainable management of international fisheries, fish stocks and their related environmental impacts</w:t>
      </w:r>
      <w:r w:rsidR="0046273A">
        <w:rPr>
          <w:rFonts w:ascii="Arial" w:hAnsi="Arial" w:cs="Arial"/>
          <w:spacing w:val="-1"/>
          <w:sz w:val="24"/>
          <w:szCs w:val="24"/>
        </w:rPr>
        <w:t xml:space="preserve">. </w:t>
      </w:r>
      <w:r w:rsidR="00EC6200" w:rsidRPr="003F38AB">
        <w:rPr>
          <w:rFonts w:ascii="Arial" w:hAnsi="Arial" w:cs="Arial"/>
          <w:spacing w:val="-1"/>
          <w:sz w:val="24"/>
          <w:szCs w:val="24"/>
        </w:rPr>
        <w:t>VMS is a</w:t>
      </w:r>
      <w:r w:rsidR="007441E0">
        <w:rPr>
          <w:rFonts w:ascii="Arial" w:hAnsi="Arial" w:cs="Arial"/>
          <w:spacing w:val="-1"/>
          <w:sz w:val="24"/>
          <w:szCs w:val="24"/>
        </w:rPr>
        <w:t>lso a</w:t>
      </w:r>
      <w:r w:rsidR="00EC6200" w:rsidRPr="003F38AB">
        <w:rPr>
          <w:rFonts w:ascii="Arial" w:hAnsi="Arial" w:cs="Arial"/>
          <w:spacing w:val="-1"/>
          <w:sz w:val="24"/>
          <w:szCs w:val="24"/>
        </w:rPr>
        <w:t xml:space="preserve"> well-established management tool in </w:t>
      </w:r>
      <w:r w:rsidR="00432A7C">
        <w:rPr>
          <w:rFonts w:ascii="Arial" w:hAnsi="Arial" w:cs="Arial"/>
          <w:spacing w:val="-1"/>
          <w:sz w:val="24"/>
          <w:szCs w:val="24"/>
        </w:rPr>
        <w:t xml:space="preserve">Australian </w:t>
      </w:r>
      <w:r w:rsidR="00EC6200" w:rsidRPr="003F38AB">
        <w:rPr>
          <w:rFonts w:ascii="Arial" w:hAnsi="Arial" w:cs="Arial"/>
          <w:spacing w:val="-1"/>
          <w:sz w:val="24"/>
          <w:szCs w:val="24"/>
        </w:rPr>
        <w:t xml:space="preserve">fisheries and a proven </w:t>
      </w:r>
      <w:r w:rsidR="00E8338C">
        <w:rPr>
          <w:rFonts w:ascii="Arial" w:hAnsi="Arial" w:cs="Arial"/>
          <w:spacing w:val="-1"/>
          <w:sz w:val="24"/>
          <w:szCs w:val="24"/>
        </w:rPr>
        <w:t xml:space="preserve">successful </w:t>
      </w:r>
      <w:r w:rsidR="00EC6200" w:rsidRPr="003F38AB">
        <w:rPr>
          <w:rFonts w:ascii="Arial" w:hAnsi="Arial" w:cs="Arial"/>
          <w:spacing w:val="-1"/>
          <w:sz w:val="24"/>
          <w:szCs w:val="24"/>
        </w:rPr>
        <w:t>compliance measure for enforcing Australian Marine Park rules</w:t>
      </w:r>
      <w:r w:rsidR="00BE641D">
        <w:rPr>
          <w:rFonts w:ascii="Arial" w:hAnsi="Arial" w:cs="Arial"/>
          <w:spacing w:val="-1"/>
          <w:sz w:val="24"/>
          <w:szCs w:val="24"/>
        </w:rPr>
        <w:t xml:space="preserve"> where such technology is already installed an</w:t>
      </w:r>
      <w:r w:rsidR="00753952">
        <w:rPr>
          <w:rFonts w:ascii="Arial" w:hAnsi="Arial" w:cs="Arial"/>
          <w:spacing w:val="-1"/>
          <w:sz w:val="24"/>
          <w:szCs w:val="24"/>
        </w:rPr>
        <w:t>d</w:t>
      </w:r>
      <w:r w:rsidR="00BE641D">
        <w:rPr>
          <w:rFonts w:ascii="Arial" w:hAnsi="Arial" w:cs="Arial"/>
          <w:spacing w:val="-1"/>
          <w:sz w:val="24"/>
          <w:szCs w:val="24"/>
        </w:rPr>
        <w:t xml:space="preserve"> in</w:t>
      </w:r>
      <w:r w:rsidR="00D73DE8">
        <w:rPr>
          <w:rFonts w:ascii="Arial" w:hAnsi="Arial" w:cs="Arial"/>
          <w:spacing w:val="-1"/>
          <w:sz w:val="24"/>
          <w:szCs w:val="24"/>
        </w:rPr>
        <w:t xml:space="preserve"> </w:t>
      </w:r>
      <w:r w:rsidR="00BE641D">
        <w:rPr>
          <w:rFonts w:ascii="Arial" w:hAnsi="Arial" w:cs="Arial"/>
          <w:spacing w:val="-1"/>
          <w:sz w:val="24"/>
          <w:szCs w:val="24"/>
        </w:rPr>
        <w:t>use</w:t>
      </w:r>
      <w:r w:rsidR="00EC6200" w:rsidRPr="003F38AB">
        <w:rPr>
          <w:rFonts w:ascii="Arial" w:hAnsi="Arial" w:cs="Arial"/>
          <w:spacing w:val="-1"/>
          <w:sz w:val="24"/>
          <w:szCs w:val="24"/>
        </w:rPr>
        <w:t xml:space="preserve">. </w:t>
      </w:r>
    </w:p>
    <w:p w14:paraId="53FB5D1D" w14:textId="26C373F3" w:rsidR="00D83A29" w:rsidRDefault="00EC6200" w:rsidP="00EC60A0">
      <w:pPr>
        <w:pStyle w:val="BodyText"/>
        <w:spacing w:before="120" w:line="264" w:lineRule="auto"/>
        <w:ind w:left="0" w:right="136"/>
        <w:rPr>
          <w:rFonts w:ascii="Arial" w:hAnsi="Arial" w:cs="Arial"/>
          <w:spacing w:val="-1"/>
          <w:sz w:val="24"/>
          <w:szCs w:val="24"/>
        </w:rPr>
      </w:pPr>
      <w:r w:rsidRPr="003F38AB">
        <w:rPr>
          <w:rFonts w:ascii="Arial" w:hAnsi="Arial" w:cs="Arial"/>
          <w:spacing w:val="-1"/>
          <w:sz w:val="24"/>
          <w:szCs w:val="24"/>
        </w:rPr>
        <w:t xml:space="preserve">The Australian Fisheries Management Authority </w:t>
      </w:r>
      <w:r w:rsidR="00F86C52">
        <w:rPr>
          <w:rFonts w:ascii="Arial" w:hAnsi="Arial" w:cs="Arial"/>
          <w:spacing w:val="-1"/>
          <w:sz w:val="24"/>
          <w:szCs w:val="24"/>
        </w:rPr>
        <w:t>maintains</w:t>
      </w:r>
      <w:r w:rsidR="00F86C52" w:rsidRPr="003F38AB">
        <w:rPr>
          <w:rFonts w:ascii="Arial" w:hAnsi="Arial" w:cs="Arial"/>
          <w:spacing w:val="-1"/>
          <w:sz w:val="24"/>
          <w:szCs w:val="24"/>
        </w:rPr>
        <w:t xml:space="preserve"> </w:t>
      </w:r>
      <w:r w:rsidRPr="003F38AB">
        <w:rPr>
          <w:rFonts w:ascii="Arial" w:hAnsi="Arial" w:cs="Arial"/>
          <w:spacing w:val="-1"/>
          <w:sz w:val="24"/>
          <w:szCs w:val="24"/>
        </w:rPr>
        <w:t xml:space="preserve">a national VMS platform, providing support and a uniform approach to VMS use </w:t>
      </w:r>
      <w:r w:rsidR="00F86C52">
        <w:rPr>
          <w:rFonts w:ascii="Arial" w:hAnsi="Arial" w:cs="Arial"/>
          <w:spacing w:val="-1"/>
          <w:sz w:val="24"/>
          <w:szCs w:val="24"/>
        </w:rPr>
        <w:t>across</w:t>
      </w:r>
      <w:r w:rsidRPr="003F38AB">
        <w:rPr>
          <w:rFonts w:ascii="Arial" w:hAnsi="Arial" w:cs="Arial"/>
          <w:spacing w:val="-1"/>
          <w:sz w:val="24"/>
          <w:szCs w:val="24"/>
        </w:rPr>
        <w:t xml:space="preserve"> jurisdictions. </w:t>
      </w:r>
      <w:r w:rsidR="002827BD" w:rsidRPr="002827BD">
        <w:rPr>
          <w:rFonts w:ascii="Arial" w:hAnsi="Arial" w:cs="Arial"/>
          <w:spacing w:val="-1"/>
          <w:sz w:val="24"/>
          <w:szCs w:val="24"/>
        </w:rPr>
        <w:t xml:space="preserve">Nationally, more than </w:t>
      </w:r>
      <w:r w:rsidR="00B7355B">
        <w:rPr>
          <w:rFonts w:ascii="Arial" w:hAnsi="Arial" w:cs="Arial"/>
          <w:spacing w:val="-1"/>
          <w:sz w:val="24"/>
          <w:szCs w:val="24"/>
        </w:rPr>
        <w:t xml:space="preserve">1600 </w:t>
      </w:r>
      <w:r w:rsidR="002827BD" w:rsidRPr="002827BD">
        <w:rPr>
          <w:rFonts w:ascii="Arial" w:hAnsi="Arial" w:cs="Arial"/>
          <w:spacing w:val="-1"/>
          <w:sz w:val="24"/>
          <w:szCs w:val="24"/>
        </w:rPr>
        <w:t>commercial fishing vessels are already fitted with VMS</w:t>
      </w:r>
      <w:r w:rsidR="00D73DE8">
        <w:rPr>
          <w:rFonts w:ascii="Arial" w:hAnsi="Arial" w:cs="Arial"/>
          <w:spacing w:val="-1"/>
          <w:sz w:val="24"/>
          <w:szCs w:val="24"/>
        </w:rPr>
        <w:t xml:space="preserve"> units</w:t>
      </w:r>
      <w:r w:rsidR="002827BD" w:rsidRPr="002827BD">
        <w:rPr>
          <w:rFonts w:ascii="Arial" w:hAnsi="Arial" w:cs="Arial"/>
          <w:spacing w:val="-1"/>
          <w:sz w:val="24"/>
          <w:szCs w:val="24"/>
        </w:rPr>
        <w:t xml:space="preserve"> and 300 commercial fishing vessels use the automatic notification service (the </w:t>
      </w:r>
      <w:r w:rsidR="00D83A29" w:rsidRPr="003F38AB">
        <w:rPr>
          <w:rFonts w:ascii="Arial" w:hAnsi="Arial" w:cs="Arial"/>
          <w:spacing w:val="-1"/>
          <w:sz w:val="24"/>
          <w:szCs w:val="24"/>
        </w:rPr>
        <w:t>Australian Marine Park</w:t>
      </w:r>
      <w:r w:rsidR="00D83A29">
        <w:rPr>
          <w:rFonts w:ascii="Arial" w:hAnsi="Arial" w:cs="Arial"/>
          <w:spacing w:val="-1"/>
          <w:sz w:val="24"/>
          <w:szCs w:val="24"/>
        </w:rPr>
        <w:t xml:space="preserve">s </w:t>
      </w:r>
      <w:r w:rsidR="002827BD" w:rsidRPr="002827BD">
        <w:rPr>
          <w:rFonts w:ascii="Arial" w:hAnsi="Arial" w:cs="Arial"/>
          <w:spacing w:val="-1"/>
          <w:sz w:val="24"/>
          <w:szCs w:val="24"/>
        </w:rPr>
        <w:t>alert service)</w:t>
      </w:r>
      <w:r w:rsidR="00B24810">
        <w:rPr>
          <w:rStyle w:val="FootnoteReference"/>
          <w:rFonts w:ascii="Arial" w:hAnsi="Arial" w:cs="Arial"/>
          <w:spacing w:val="-1"/>
          <w:sz w:val="24"/>
          <w:szCs w:val="24"/>
        </w:rPr>
        <w:footnoteReference w:id="3"/>
      </w:r>
      <w:r w:rsidR="002827BD" w:rsidRPr="002827BD">
        <w:rPr>
          <w:rFonts w:ascii="Arial" w:hAnsi="Arial" w:cs="Arial"/>
          <w:spacing w:val="-1"/>
          <w:sz w:val="24"/>
          <w:szCs w:val="24"/>
        </w:rPr>
        <w:t xml:space="preserve">. The </w:t>
      </w:r>
      <w:r w:rsidR="00D83A29" w:rsidRPr="003F38AB">
        <w:rPr>
          <w:rFonts w:ascii="Arial" w:hAnsi="Arial" w:cs="Arial"/>
          <w:spacing w:val="-1"/>
          <w:sz w:val="24"/>
          <w:szCs w:val="24"/>
        </w:rPr>
        <w:t>Australian Marine Parks</w:t>
      </w:r>
      <w:r w:rsidR="00D83A29">
        <w:rPr>
          <w:rFonts w:ascii="Arial" w:hAnsi="Arial" w:cs="Arial"/>
          <w:spacing w:val="-1"/>
          <w:sz w:val="24"/>
          <w:szCs w:val="24"/>
        </w:rPr>
        <w:t xml:space="preserve"> </w:t>
      </w:r>
      <w:r w:rsidR="002827BD" w:rsidRPr="002827BD">
        <w:rPr>
          <w:rFonts w:ascii="Arial" w:hAnsi="Arial" w:cs="Arial"/>
          <w:spacing w:val="-1"/>
          <w:sz w:val="24"/>
          <w:szCs w:val="24"/>
        </w:rPr>
        <w:t xml:space="preserve">alert service is </w:t>
      </w:r>
      <w:r w:rsidR="002827BD" w:rsidRPr="002827BD">
        <w:rPr>
          <w:rFonts w:ascii="Arial" w:hAnsi="Arial" w:cs="Arial"/>
          <w:spacing w:val="-1"/>
          <w:sz w:val="24"/>
          <w:szCs w:val="24"/>
        </w:rPr>
        <w:lastRenderedPageBreak/>
        <w:t xml:space="preserve">a partnership initiative between Parks Australia and AFMA. It uses VMS technology to provide an alert service for commercial fishing </w:t>
      </w:r>
      <w:r w:rsidR="007F5329" w:rsidRPr="002827BD">
        <w:rPr>
          <w:rFonts w:ascii="Arial" w:hAnsi="Arial" w:cs="Arial"/>
          <w:spacing w:val="-1"/>
          <w:sz w:val="24"/>
          <w:szCs w:val="24"/>
        </w:rPr>
        <w:t>license</w:t>
      </w:r>
      <w:r w:rsidR="002827BD" w:rsidRPr="002827BD">
        <w:rPr>
          <w:rFonts w:ascii="Arial" w:hAnsi="Arial" w:cs="Arial"/>
          <w:spacing w:val="-1"/>
          <w:sz w:val="24"/>
          <w:szCs w:val="24"/>
        </w:rPr>
        <w:t xml:space="preserve"> holders operating in Australian Commonwealth Fisheries that overlap</w:t>
      </w:r>
      <w:r w:rsidR="00D83A29">
        <w:rPr>
          <w:rFonts w:ascii="Arial" w:hAnsi="Arial" w:cs="Arial"/>
          <w:spacing w:val="-1"/>
          <w:sz w:val="24"/>
          <w:szCs w:val="24"/>
        </w:rPr>
        <w:t xml:space="preserve"> with</w:t>
      </w:r>
      <w:r w:rsidR="002827BD" w:rsidRPr="002827BD">
        <w:rPr>
          <w:rFonts w:ascii="Arial" w:hAnsi="Arial" w:cs="Arial"/>
          <w:spacing w:val="-1"/>
          <w:sz w:val="24"/>
          <w:szCs w:val="24"/>
        </w:rPr>
        <w:t xml:space="preserve"> </w:t>
      </w:r>
      <w:r w:rsidR="00D83A29" w:rsidRPr="003F38AB">
        <w:rPr>
          <w:rFonts w:ascii="Arial" w:hAnsi="Arial" w:cs="Arial"/>
          <w:spacing w:val="-1"/>
          <w:sz w:val="24"/>
          <w:szCs w:val="24"/>
        </w:rPr>
        <w:t>Australian Marine Parks</w:t>
      </w:r>
      <w:r w:rsidR="002827BD" w:rsidRPr="002827BD">
        <w:rPr>
          <w:rFonts w:ascii="Arial" w:hAnsi="Arial" w:cs="Arial"/>
          <w:spacing w:val="-1"/>
          <w:sz w:val="24"/>
          <w:szCs w:val="24"/>
        </w:rPr>
        <w:t xml:space="preserve">. The alert service notifies masters and </w:t>
      </w:r>
      <w:r w:rsidR="007F5329" w:rsidRPr="002827BD">
        <w:rPr>
          <w:rFonts w:ascii="Arial" w:hAnsi="Arial" w:cs="Arial"/>
          <w:spacing w:val="-1"/>
          <w:sz w:val="24"/>
          <w:szCs w:val="24"/>
        </w:rPr>
        <w:t>license</w:t>
      </w:r>
      <w:r w:rsidR="002827BD" w:rsidRPr="002827BD">
        <w:rPr>
          <w:rFonts w:ascii="Arial" w:hAnsi="Arial" w:cs="Arial"/>
          <w:spacing w:val="-1"/>
          <w:sz w:val="24"/>
          <w:szCs w:val="24"/>
        </w:rPr>
        <w:t xml:space="preserve"> holders by email and/or text when they enter an </w:t>
      </w:r>
      <w:r w:rsidR="00D83A29" w:rsidRPr="003F38AB">
        <w:rPr>
          <w:rFonts w:ascii="Arial" w:hAnsi="Arial" w:cs="Arial"/>
          <w:spacing w:val="-1"/>
          <w:sz w:val="24"/>
          <w:szCs w:val="24"/>
        </w:rPr>
        <w:t>Australian Marine Park</w:t>
      </w:r>
      <w:r w:rsidR="00D83A29">
        <w:rPr>
          <w:rFonts w:ascii="Arial" w:hAnsi="Arial" w:cs="Arial"/>
          <w:spacing w:val="-1"/>
          <w:sz w:val="24"/>
          <w:szCs w:val="24"/>
        </w:rPr>
        <w:t xml:space="preserve"> </w:t>
      </w:r>
      <w:r w:rsidR="002827BD" w:rsidRPr="002827BD">
        <w:rPr>
          <w:rFonts w:ascii="Arial" w:hAnsi="Arial" w:cs="Arial"/>
          <w:spacing w:val="-1"/>
          <w:sz w:val="24"/>
          <w:szCs w:val="24"/>
        </w:rPr>
        <w:t xml:space="preserve">where their fishing method is prohibited. Since the introduction of the service, the alerts have been highly beneficial to marine park management and fishers by averting compliance incidents, in turn protecting marine park values and saving fishers and the Government in litigation costs. For fishers, having the </w:t>
      </w:r>
      <w:r w:rsidR="00D83A29" w:rsidRPr="003F38AB">
        <w:rPr>
          <w:rFonts w:ascii="Arial" w:hAnsi="Arial" w:cs="Arial"/>
          <w:spacing w:val="-1"/>
          <w:sz w:val="24"/>
          <w:szCs w:val="24"/>
        </w:rPr>
        <w:t>Australian Marine Park</w:t>
      </w:r>
      <w:r w:rsidR="00D83A29">
        <w:rPr>
          <w:rFonts w:ascii="Arial" w:hAnsi="Arial" w:cs="Arial"/>
          <w:spacing w:val="-1"/>
          <w:sz w:val="24"/>
          <w:szCs w:val="24"/>
        </w:rPr>
        <w:t xml:space="preserve"> </w:t>
      </w:r>
      <w:r w:rsidR="002827BD" w:rsidRPr="002827BD">
        <w:rPr>
          <w:rFonts w:ascii="Arial" w:hAnsi="Arial" w:cs="Arial"/>
          <w:spacing w:val="-1"/>
          <w:sz w:val="24"/>
          <w:szCs w:val="24"/>
        </w:rPr>
        <w:t xml:space="preserve">alert service lowers potential risk to </w:t>
      </w:r>
      <w:r w:rsidR="00D83A29" w:rsidRPr="003F38AB">
        <w:rPr>
          <w:rFonts w:ascii="Arial" w:hAnsi="Arial" w:cs="Arial"/>
          <w:spacing w:val="-1"/>
          <w:sz w:val="24"/>
          <w:szCs w:val="24"/>
        </w:rPr>
        <w:t>Australian Marine Parks</w:t>
      </w:r>
      <w:r w:rsidR="00D83A29">
        <w:rPr>
          <w:rFonts w:ascii="Arial" w:hAnsi="Arial" w:cs="Arial"/>
          <w:spacing w:val="-1"/>
          <w:sz w:val="24"/>
          <w:szCs w:val="24"/>
        </w:rPr>
        <w:t xml:space="preserve"> </w:t>
      </w:r>
      <w:r w:rsidR="002827BD" w:rsidRPr="002827BD">
        <w:rPr>
          <w:rFonts w:ascii="Arial" w:hAnsi="Arial" w:cs="Arial"/>
          <w:spacing w:val="-1"/>
          <w:sz w:val="24"/>
          <w:szCs w:val="24"/>
        </w:rPr>
        <w:t>values</w:t>
      </w:r>
      <w:r w:rsidR="00B5547C">
        <w:rPr>
          <w:rFonts w:ascii="Arial" w:hAnsi="Arial" w:cs="Arial"/>
          <w:spacing w:val="-1"/>
          <w:sz w:val="24"/>
          <w:szCs w:val="24"/>
        </w:rPr>
        <w:t xml:space="preserve"> and can help avoid unintentional breaches</w:t>
      </w:r>
      <w:r w:rsidR="002827BD" w:rsidRPr="002827BD">
        <w:rPr>
          <w:rFonts w:ascii="Arial" w:hAnsi="Arial" w:cs="Arial"/>
          <w:spacing w:val="-1"/>
          <w:sz w:val="24"/>
          <w:szCs w:val="24"/>
        </w:rPr>
        <w:t xml:space="preserve">. For Parks Australia, VMS and the </w:t>
      </w:r>
      <w:r w:rsidR="00D83A29" w:rsidRPr="003F38AB">
        <w:rPr>
          <w:rFonts w:ascii="Arial" w:hAnsi="Arial" w:cs="Arial"/>
          <w:spacing w:val="-1"/>
          <w:sz w:val="24"/>
          <w:szCs w:val="24"/>
        </w:rPr>
        <w:t>Australian Marine Park</w:t>
      </w:r>
      <w:r w:rsidR="00D83A29">
        <w:rPr>
          <w:rFonts w:ascii="Arial" w:hAnsi="Arial" w:cs="Arial"/>
          <w:spacing w:val="-1"/>
          <w:sz w:val="24"/>
          <w:szCs w:val="24"/>
        </w:rPr>
        <w:t xml:space="preserve">s </w:t>
      </w:r>
      <w:r w:rsidR="002827BD" w:rsidRPr="002827BD">
        <w:rPr>
          <w:rFonts w:ascii="Arial" w:hAnsi="Arial" w:cs="Arial"/>
          <w:spacing w:val="-1"/>
          <w:sz w:val="24"/>
          <w:szCs w:val="24"/>
        </w:rPr>
        <w:t>alert service provides a better understanding of potential risks to park values through greater information on the extent of fishing activity.</w:t>
      </w:r>
      <w:r w:rsidR="007F5329">
        <w:rPr>
          <w:rFonts w:ascii="Arial" w:hAnsi="Arial" w:cs="Arial"/>
          <w:spacing w:val="-1"/>
          <w:sz w:val="24"/>
          <w:szCs w:val="24"/>
        </w:rPr>
        <w:t xml:space="preserve"> </w:t>
      </w:r>
    </w:p>
    <w:p w14:paraId="32F0550C" w14:textId="0AF8CF6A" w:rsidR="00F86C52" w:rsidRDefault="007F5329" w:rsidP="00FC7DFE">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F</w:t>
      </w:r>
      <w:r w:rsidRPr="003F38AB">
        <w:rPr>
          <w:rFonts w:ascii="Arial" w:hAnsi="Arial" w:cs="Arial"/>
          <w:spacing w:val="-1"/>
          <w:sz w:val="24"/>
          <w:szCs w:val="24"/>
        </w:rPr>
        <w:t>isheries management is moving towards comprehensive VMS coverage</w:t>
      </w:r>
      <w:r>
        <w:rPr>
          <w:rFonts w:ascii="Arial" w:hAnsi="Arial" w:cs="Arial"/>
          <w:spacing w:val="-1"/>
          <w:sz w:val="24"/>
          <w:szCs w:val="24"/>
        </w:rPr>
        <w:t xml:space="preserve"> </w:t>
      </w:r>
      <w:r w:rsidRPr="003F38AB">
        <w:rPr>
          <w:rFonts w:ascii="Arial" w:hAnsi="Arial" w:cs="Arial"/>
          <w:spacing w:val="-1"/>
          <w:sz w:val="24"/>
          <w:szCs w:val="24"/>
        </w:rPr>
        <w:t>with fisheries management reforms progressing to achieve near-universal VMS coverage in Australia’s ocean-going fisheries.</w:t>
      </w:r>
      <w:r w:rsidR="00DC497E">
        <w:rPr>
          <w:rFonts w:ascii="Arial" w:hAnsi="Arial" w:cs="Arial"/>
          <w:spacing w:val="-1"/>
          <w:sz w:val="24"/>
          <w:szCs w:val="24"/>
        </w:rPr>
        <w:t xml:space="preserve"> </w:t>
      </w:r>
      <w:r w:rsidR="00F86C52">
        <w:rPr>
          <w:rFonts w:ascii="Arial" w:hAnsi="Arial" w:cs="Arial"/>
          <w:spacing w:val="-1"/>
          <w:sz w:val="24"/>
          <w:szCs w:val="24"/>
        </w:rPr>
        <w:t>As part of the</w:t>
      </w:r>
      <w:r w:rsidR="00E6321A">
        <w:rPr>
          <w:rFonts w:ascii="Arial" w:hAnsi="Arial" w:cs="Arial"/>
          <w:spacing w:val="-1"/>
          <w:sz w:val="24"/>
          <w:szCs w:val="24"/>
        </w:rPr>
        <w:t xml:space="preserve"> </w:t>
      </w:r>
      <w:r w:rsidR="00F86C52">
        <w:rPr>
          <w:rFonts w:ascii="Arial" w:hAnsi="Arial" w:cs="Arial"/>
          <w:spacing w:val="-1"/>
          <w:sz w:val="24"/>
          <w:szCs w:val="24"/>
        </w:rPr>
        <w:t>$35 million fisheries assistance package</w:t>
      </w:r>
      <w:r w:rsidR="00732FF4">
        <w:rPr>
          <w:rFonts w:ascii="Arial" w:hAnsi="Arial" w:cs="Arial"/>
          <w:spacing w:val="-1"/>
          <w:sz w:val="24"/>
          <w:szCs w:val="24"/>
        </w:rPr>
        <w:t xml:space="preserve"> </w:t>
      </w:r>
      <w:r w:rsidR="00D870A5">
        <w:rPr>
          <w:rFonts w:ascii="Arial" w:hAnsi="Arial" w:cs="Arial"/>
          <w:spacing w:val="-1"/>
          <w:sz w:val="24"/>
          <w:szCs w:val="24"/>
        </w:rPr>
        <w:t>to support the rollout of marine</w:t>
      </w:r>
      <w:r w:rsidR="00F86C52">
        <w:rPr>
          <w:rFonts w:ascii="Arial" w:hAnsi="Arial" w:cs="Arial"/>
          <w:spacing w:val="-1"/>
          <w:sz w:val="24"/>
          <w:szCs w:val="24"/>
        </w:rPr>
        <w:t xml:space="preserve"> park management plans in 2018, the Australian Government also provided funding to increase the uptake of VMS in use by Australian fisheries. This was in the context of marine park statutory management plans approved by</w:t>
      </w:r>
      <w:r w:rsidR="00B46B44">
        <w:rPr>
          <w:rFonts w:ascii="Arial" w:hAnsi="Arial" w:cs="Arial"/>
          <w:spacing w:val="-1"/>
          <w:sz w:val="24"/>
          <w:szCs w:val="24"/>
        </w:rPr>
        <w:t xml:space="preserve"> the P</w:t>
      </w:r>
      <w:r w:rsidR="00F86C52">
        <w:rPr>
          <w:rFonts w:ascii="Arial" w:hAnsi="Arial" w:cs="Arial"/>
          <w:spacing w:val="-1"/>
          <w:sz w:val="24"/>
          <w:szCs w:val="24"/>
        </w:rPr>
        <w:t>arliament that state:</w:t>
      </w:r>
    </w:p>
    <w:p w14:paraId="1A2A44D7" w14:textId="77777777" w:rsidR="0059694D" w:rsidRDefault="0059694D" w:rsidP="00B436C5">
      <w:pPr>
        <w:pStyle w:val="BodyText"/>
        <w:spacing w:line="264" w:lineRule="auto"/>
        <w:ind w:left="0" w:right="136"/>
        <w:rPr>
          <w:rFonts w:ascii="Arial" w:hAnsi="Arial" w:cs="Arial"/>
          <w:spacing w:val="-1"/>
          <w:sz w:val="24"/>
          <w:szCs w:val="24"/>
        </w:rPr>
      </w:pPr>
    </w:p>
    <w:p w14:paraId="60DBDE56" w14:textId="5E905790" w:rsidR="00F86C52" w:rsidRPr="00F61840" w:rsidRDefault="00D870A5" w:rsidP="000A02D4">
      <w:pPr>
        <w:pStyle w:val="BodyText"/>
        <w:spacing w:line="264" w:lineRule="auto"/>
        <w:ind w:left="567" w:right="136"/>
        <w:rPr>
          <w:rFonts w:ascii="Arial" w:hAnsi="Arial" w:cs="Arial"/>
          <w:i/>
          <w:iCs/>
          <w:spacing w:val="-1"/>
        </w:rPr>
      </w:pPr>
      <w:r w:rsidRPr="00F61840">
        <w:rPr>
          <w:rFonts w:ascii="Arial" w:hAnsi="Arial" w:cs="Arial"/>
          <w:i/>
          <w:iCs/>
          <w:spacing w:val="-1"/>
        </w:rPr>
        <w:t>[</w:t>
      </w:r>
      <w:r w:rsidR="00B436C5">
        <w:rPr>
          <w:rFonts w:ascii="Arial" w:hAnsi="Arial" w:cs="Arial"/>
          <w:i/>
          <w:iCs/>
          <w:spacing w:val="-1"/>
        </w:rPr>
        <w:t>“</w:t>
      </w:r>
      <w:r w:rsidR="00F86C52" w:rsidRPr="00F61840">
        <w:rPr>
          <w:rFonts w:ascii="Arial" w:hAnsi="Arial" w:cs="Arial"/>
          <w:i/>
          <w:iCs/>
          <w:spacing w:val="-1"/>
        </w:rPr>
        <w:t xml:space="preserve">Following consultation with the relevant fisheries management agencies and the commercial fishing industry, the Director may require all commercial fishing vessels </w:t>
      </w:r>
      <w:r w:rsidR="00A86394" w:rsidRPr="00F61840">
        <w:rPr>
          <w:rFonts w:ascii="Arial" w:hAnsi="Arial" w:cs="Arial"/>
          <w:i/>
          <w:iCs/>
          <w:spacing w:val="-1"/>
        </w:rPr>
        <w:t>transiting or conducting fishing activities… to carry an operating vessel identification and monitoring system.</w:t>
      </w:r>
      <w:r w:rsidR="00B436C5">
        <w:rPr>
          <w:rFonts w:ascii="Arial" w:hAnsi="Arial" w:cs="Arial"/>
          <w:i/>
          <w:iCs/>
          <w:spacing w:val="-1"/>
        </w:rPr>
        <w:t>”</w:t>
      </w:r>
      <w:r w:rsidRPr="00F61840">
        <w:rPr>
          <w:rFonts w:ascii="Arial" w:hAnsi="Arial" w:cs="Arial"/>
          <w:i/>
          <w:iCs/>
          <w:spacing w:val="-1"/>
        </w:rPr>
        <w:t>]</w:t>
      </w:r>
    </w:p>
    <w:p w14:paraId="07698EC2" w14:textId="77777777" w:rsidR="00BD6F93" w:rsidRDefault="00BD6F93" w:rsidP="006D2ABC">
      <w:pPr>
        <w:spacing w:after="0" w:line="276" w:lineRule="auto"/>
        <w:rPr>
          <w:rFonts w:ascii="Arial" w:hAnsi="Arial" w:cs="Arial"/>
          <w:spacing w:val="-1"/>
          <w:sz w:val="24"/>
          <w:szCs w:val="24"/>
        </w:rPr>
      </w:pPr>
    </w:p>
    <w:p w14:paraId="70EF8807" w14:textId="02126E7A" w:rsidR="00C63DF5" w:rsidRDefault="00EC6200" w:rsidP="006D2ABC">
      <w:pPr>
        <w:spacing w:after="240" w:line="276" w:lineRule="auto"/>
        <w:rPr>
          <w:rFonts w:ascii="Arial" w:hAnsi="Arial" w:cs="Arial"/>
          <w:spacing w:val="-1"/>
          <w:sz w:val="24"/>
          <w:szCs w:val="24"/>
        </w:rPr>
      </w:pPr>
      <w:r w:rsidRPr="003F38AB">
        <w:rPr>
          <w:rFonts w:ascii="Arial" w:hAnsi="Arial" w:cs="Arial"/>
          <w:spacing w:val="-1"/>
          <w:sz w:val="24"/>
          <w:szCs w:val="24"/>
        </w:rPr>
        <w:t xml:space="preserve">In 2021-22, the Australian Government made available $5.5 million in grant funding to state and Northern Territory fisheries management agencies to increase the uptake of remote </w:t>
      </w:r>
      <w:r w:rsidR="00BD6F93">
        <w:rPr>
          <w:rFonts w:ascii="Arial" w:hAnsi="Arial" w:cs="Arial"/>
          <w:spacing w:val="-1"/>
          <w:sz w:val="24"/>
          <w:szCs w:val="24"/>
        </w:rPr>
        <w:t>E</w:t>
      </w:r>
      <w:r w:rsidRPr="003F38AB">
        <w:rPr>
          <w:rFonts w:ascii="Arial" w:hAnsi="Arial" w:cs="Arial"/>
          <w:spacing w:val="-1"/>
          <w:sz w:val="24"/>
          <w:szCs w:val="24"/>
        </w:rPr>
        <w:t xml:space="preserve">lectronic and </w:t>
      </w:r>
      <w:r w:rsidR="00BD6F93">
        <w:rPr>
          <w:rFonts w:ascii="Arial" w:hAnsi="Arial" w:cs="Arial"/>
          <w:spacing w:val="-1"/>
          <w:sz w:val="24"/>
          <w:szCs w:val="24"/>
        </w:rPr>
        <w:t>V</w:t>
      </w:r>
      <w:r w:rsidRPr="003F38AB">
        <w:rPr>
          <w:rFonts w:ascii="Arial" w:hAnsi="Arial" w:cs="Arial"/>
          <w:spacing w:val="-1"/>
          <w:sz w:val="24"/>
          <w:szCs w:val="24"/>
        </w:rPr>
        <w:t xml:space="preserve">essel </w:t>
      </w:r>
      <w:r w:rsidR="00BD6F93">
        <w:rPr>
          <w:rFonts w:ascii="Arial" w:hAnsi="Arial" w:cs="Arial"/>
          <w:spacing w:val="-1"/>
          <w:sz w:val="24"/>
          <w:szCs w:val="24"/>
        </w:rPr>
        <w:t>M</w:t>
      </w:r>
      <w:r w:rsidRPr="003F38AB">
        <w:rPr>
          <w:rFonts w:ascii="Arial" w:hAnsi="Arial" w:cs="Arial"/>
          <w:spacing w:val="-1"/>
          <w:sz w:val="24"/>
          <w:szCs w:val="24"/>
        </w:rPr>
        <w:t xml:space="preserve">onitoring </w:t>
      </w:r>
      <w:r w:rsidR="00BD6F93">
        <w:rPr>
          <w:rFonts w:ascii="Arial" w:hAnsi="Arial" w:cs="Arial"/>
          <w:spacing w:val="-1"/>
          <w:sz w:val="24"/>
          <w:szCs w:val="24"/>
        </w:rPr>
        <w:t>S</w:t>
      </w:r>
      <w:r w:rsidRPr="003F38AB">
        <w:rPr>
          <w:rFonts w:ascii="Arial" w:hAnsi="Arial" w:cs="Arial"/>
          <w:spacing w:val="-1"/>
          <w:sz w:val="24"/>
          <w:szCs w:val="24"/>
        </w:rPr>
        <w:t>ystems</w:t>
      </w:r>
      <w:r w:rsidR="00BD6F93">
        <w:rPr>
          <w:rFonts w:ascii="Arial" w:hAnsi="Arial" w:cs="Arial"/>
          <w:spacing w:val="-1"/>
          <w:sz w:val="24"/>
          <w:szCs w:val="24"/>
        </w:rPr>
        <w:t xml:space="preserve"> (EVMS)</w:t>
      </w:r>
      <w:r w:rsidRPr="003F38AB">
        <w:rPr>
          <w:rFonts w:ascii="Arial" w:hAnsi="Arial" w:cs="Arial"/>
          <w:spacing w:val="-1"/>
          <w:sz w:val="24"/>
          <w:szCs w:val="24"/>
        </w:rPr>
        <w:t xml:space="preserve"> for commercial fishing vessels active in Australian Marine Parks</w:t>
      </w:r>
      <w:r w:rsidR="009B4F8C">
        <w:rPr>
          <w:rFonts w:ascii="Arial" w:hAnsi="Arial" w:cs="Arial"/>
          <w:spacing w:val="-1"/>
          <w:sz w:val="24"/>
          <w:szCs w:val="24"/>
        </w:rPr>
        <w:t xml:space="preserve"> (see Table 1 for breakdown of funding)</w:t>
      </w:r>
      <w:r w:rsidRPr="00D36AC3">
        <w:rPr>
          <w:rFonts w:ascii="Arial" w:hAnsi="Arial" w:cs="Arial"/>
          <w:spacing w:val="-1"/>
          <w:sz w:val="24"/>
          <w:szCs w:val="24"/>
        </w:rPr>
        <w:t xml:space="preserve">. </w:t>
      </w:r>
      <w:r w:rsidR="000C7C05">
        <w:rPr>
          <w:rFonts w:ascii="Arial" w:hAnsi="Arial" w:cs="Arial"/>
          <w:spacing w:val="-1"/>
          <w:sz w:val="24"/>
          <w:szCs w:val="24"/>
        </w:rPr>
        <w:t xml:space="preserve">One of the intended outcomes of the </w:t>
      </w:r>
      <w:r w:rsidR="00936376">
        <w:rPr>
          <w:rFonts w:ascii="Arial" w:hAnsi="Arial" w:cs="Arial"/>
          <w:spacing w:val="-1"/>
          <w:sz w:val="24"/>
          <w:szCs w:val="24"/>
        </w:rPr>
        <w:t xml:space="preserve">EVMS </w:t>
      </w:r>
      <w:r w:rsidR="009C1284" w:rsidRPr="009C1284">
        <w:rPr>
          <w:rFonts w:ascii="Arial" w:hAnsi="Arial" w:cs="Arial"/>
          <w:spacing w:val="-1"/>
          <w:sz w:val="24"/>
          <w:szCs w:val="24"/>
        </w:rPr>
        <w:t xml:space="preserve">Assistance Program </w:t>
      </w:r>
      <w:r w:rsidR="009B4F8C">
        <w:rPr>
          <w:rFonts w:ascii="Arial" w:hAnsi="Arial" w:cs="Arial"/>
          <w:spacing w:val="-1"/>
          <w:sz w:val="24"/>
          <w:szCs w:val="24"/>
        </w:rPr>
        <w:t xml:space="preserve">is to </w:t>
      </w:r>
      <w:r w:rsidR="000C7C05" w:rsidRPr="000C7C05">
        <w:rPr>
          <w:rFonts w:ascii="Arial" w:hAnsi="Arial" w:cs="Arial"/>
          <w:spacing w:val="-1"/>
          <w:sz w:val="24"/>
          <w:szCs w:val="24"/>
        </w:rPr>
        <w:t>reduce costs to the commercial fishing industry in preparing for possible mandatory VMS whilst operating in or transiting through AMPs by 2024</w:t>
      </w:r>
      <w:r w:rsidR="009B4F8C">
        <w:rPr>
          <w:rFonts w:ascii="Arial" w:hAnsi="Arial" w:cs="Arial"/>
          <w:spacing w:val="-1"/>
          <w:sz w:val="24"/>
          <w:szCs w:val="24"/>
        </w:rPr>
        <w:t>.</w:t>
      </w:r>
    </w:p>
    <w:p w14:paraId="16816D81" w14:textId="77777777" w:rsidR="00262896" w:rsidRDefault="00262896">
      <w:pPr>
        <w:rPr>
          <w:i/>
          <w:iCs/>
          <w:color w:val="44546A" w:themeColor="text2"/>
          <w:sz w:val="18"/>
          <w:szCs w:val="18"/>
        </w:rPr>
      </w:pPr>
      <w:r>
        <w:br w:type="page"/>
      </w:r>
    </w:p>
    <w:p w14:paraId="7EAD63F7" w14:textId="415D4244" w:rsidR="008D6B7C" w:rsidRPr="008D6B7C" w:rsidRDefault="008D6B7C" w:rsidP="008D6B7C">
      <w:pPr>
        <w:pStyle w:val="Caption"/>
        <w:keepNext/>
        <w:rPr>
          <w:i w:val="0"/>
          <w:iCs w:val="0"/>
          <w:color w:val="auto"/>
          <w:sz w:val="20"/>
          <w:szCs w:val="20"/>
        </w:rPr>
      </w:pPr>
      <w:bookmarkStart w:id="6" w:name="_Toc159403909"/>
      <w:r w:rsidRPr="001E69D5">
        <w:lastRenderedPageBreak/>
        <w:t xml:space="preserve">Table </w:t>
      </w:r>
      <w:fldSimple w:instr=" SEQ Table \* ARABIC ">
        <w:r w:rsidR="0072127D">
          <w:rPr>
            <w:noProof/>
          </w:rPr>
          <w:t>1</w:t>
        </w:r>
      </w:fldSimple>
      <w:r w:rsidRPr="001E69D5">
        <w:t xml:space="preserve"> Summary of EVMS grants and </w:t>
      </w:r>
      <w:r w:rsidR="00D167C6" w:rsidRPr="001E69D5">
        <w:t xml:space="preserve">approximate </w:t>
      </w:r>
      <w:r w:rsidRPr="001E69D5">
        <w:t xml:space="preserve">VMS coverage across </w:t>
      </w:r>
      <w:r w:rsidR="00D73744" w:rsidRPr="001E69D5">
        <w:t>jurisdictions</w:t>
      </w:r>
      <w:r w:rsidR="00EC3520">
        <w:rPr>
          <w:rStyle w:val="FootnoteReference"/>
        </w:rPr>
        <w:footnoteReference w:id="4"/>
      </w:r>
      <w:r w:rsidR="00D73744" w:rsidRPr="001E69D5">
        <w:t>.</w:t>
      </w:r>
      <w:bookmarkEnd w:id="6"/>
    </w:p>
    <w:tbl>
      <w:tblPr>
        <w:tblStyle w:val="TableGrid"/>
        <w:tblW w:w="9067" w:type="dxa"/>
        <w:tblLook w:val="04A0" w:firstRow="1" w:lastRow="0" w:firstColumn="1" w:lastColumn="0" w:noHBand="0" w:noVBand="1"/>
      </w:tblPr>
      <w:tblGrid>
        <w:gridCol w:w="2263"/>
        <w:gridCol w:w="1843"/>
        <w:gridCol w:w="2268"/>
        <w:gridCol w:w="2693"/>
      </w:tblGrid>
      <w:tr w:rsidR="004C5A19" w:rsidRPr="003255D7" w14:paraId="468B5068" w14:textId="1EA2CD47" w:rsidTr="00262896">
        <w:tc>
          <w:tcPr>
            <w:tcW w:w="2263" w:type="dxa"/>
          </w:tcPr>
          <w:p w14:paraId="258DC2E1" w14:textId="780F4569" w:rsidR="004C5A19" w:rsidRPr="00552B5E" w:rsidRDefault="004C5A19" w:rsidP="00D167C6">
            <w:pPr>
              <w:spacing w:after="240" w:line="276" w:lineRule="auto"/>
              <w:jc w:val="center"/>
              <w:rPr>
                <w:rFonts w:ascii="Arial" w:hAnsi="Arial" w:cs="Arial"/>
                <w:b/>
                <w:bCs/>
                <w:spacing w:val="-1"/>
                <w:sz w:val="20"/>
                <w:szCs w:val="20"/>
              </w:rPr>
            </w:pPr>
            <w:r w:rsidRPr="00552B5E">
              <w:rPr>
                <w:rFonts w:ascii="Arial" w:hAnsi="Arial" w:cs="Arial"/>
                <w:b/>
                <w:bCs/>
                <w:spacing w:val="-1"/>
                <w:sz w:val="20"/>
                <w:szCs w:val="20"/>
              </w:rPr>
              <w:t>Fisheries Jurisdiction</w:t>
            </w:r>
          </w:p>
        </w:tc>
        <w:tc>
          <w:tcPr>
            <w:tcW w:w="1843" w:type="dxa"/>
          </w:tcPr>
          <w:p w14:paraId="4A7A07D5" w14:textId="78731990" w:rsidR="004C5A19" w:rsidRPr="00262896" w:rsidRDefault="004C5A19" w:rsidP="00D167C6">
            <w:pPr>
              <w:spacing w:after="240" w:line="276" w:lineRule="auto"/>
              <w:jc w:val="center"/>
              <w:rPr>
                <w:rFonts w:ascii="Arial" w:hAnsi="Arial" w:cs="Arial"/>
                <w:b/>
                <w:bCs/>
                <w:spacing w:val="-1"/>
                <w:sz w:val="20"/>
                <w:szCs w:val="20"/>
              </w:rPr>
            </w:pPr>
            <w:r w:rsidRPr="00262896">
              <w:rPr>
                <w:rFonts w:ascii="Arial" w:hAnsi="Arial" w:cs="Arial"/>
                <w:b/>
                <w:bCs/>
                <w:spacing w:val="-1"/>
                <w:sz w:val="20"/>
                <w:szCs w:val="20"/>
              </w:rPr>
              <w:t>EVMS Grant funding received</w:t>
            </w:r>
          </w:p>
        </w:tc>
        <w:tc>
          <w:tcPr>
            <w:tcW w:w="2268" w:type="dxa"/>
          </w:tcPr>
          <w:p w14:paraId="46BF6D47" w14:textId="580A4194" w:rsidR="004C5A19" w:rsidRPr="00262896" w:rsidRDefault="00D167C6" w:rsidP="00D167C6">
            <w:pPr>
              <w:spacing w:after="240" w:line="276" w:lineRule="auto"/>
              <w:jc w:val="center"/>
              <w:rPr>
                <w:rFonts w:ascii="Arial" w:hAnsi="Arial" w:cs="Arial"/>
                <w:b/>
                <w:bCs/>
                <w:spacing w:val="-1"/>
                <w:sz w:val="20"/>
                <w:szCs w:val="20"/>
              </w:rPr>
            </w:pPr>
            <w:r w:rsidRPr="00262896">
              <w:rPr>
                <w:rFonts w:ascii="Arial" w:hAnsi="Arial" w:cs="Arial"/>
                <w:b/>
                <w:bCs/>
                <w:spacing w:val="-1"/>
                <w:sz w:val="20"/>
                <w:szCs w:val="20"/>
              </w:rPr>
              <w:t>Approximate p</w:t>
            </w:r>
            <w:r w:rsidR="004C5A19" w:rsidRPr="00262896">
              <w:rPr>
                <w:rFonts w:ascii="Arial" w:hAnsi="Arial" w:cs="Arial"/>
                <w:b/>
                <w:bCs/>
                <w:spacing w:val="-1"/>
                <w:sz w:val="20"/>
                <w:szCs w:val="20"/>
              </w:rPr>
              <w:t>ercentage of vessels currently with VMS</w:t>
            </w:r>
          </w:p>
        </w:tc>
        <w:tc>
          <w:tcPr>
            <w:tcW w:w="2693" w:type="dxa"/>
          </w:tcPr>
          <w:p w14:paraId="3122B22C" w14:textId="3FAADBD9" w:rsidR="004C5A19" w:rsidRPr="00262896" w:rsidRDefault="00D167C6" w:rsidP="00D167C6">
            <w:pPr>
              <w:spacing w:after="240" w:line="276" w:lineRule="auto"/>
              <w:jc w:val="center"/>
              <w:rPr>
                <w:rFonts w:ascii="Arial" w:hAnsi="Arial" w:cs="Arial"/>
                <w:b/>
                <w:bCs/>
                <w:spacing w:val="-1"/>
                <w:sz w:val="20"/>
                <w:szCs w:val="20"/>
              </w:rPr>
            </w:pPr>
            <w:r w:rsidRPr="00262896">
              <w:rPr>
                <w:rFonts w:ascii="Arial" w:hAnsi="Arial" w:cs="Arial"/>
                <w:b/>
                <w:bCs/>
                <w:spacing w:val="-1"/>
                <w:sz w:val="20"/>
                <w:szCs w:val="20"/>
              </w:rPr>
              <w:t>Approximate p</w:t>
            </w:r>
            <w:r w:rsidR="004C5A19" w:rsidRPr="00262896">
              <w:rPr>
                <w:rFonts w:ascii="Arial" w:hAnsi="Arial" w:cs="Arial"/>
                <w:b/>
                <w:bCs/>
                <w:spacing w:val="-1"/>
                <w:sz w:val="20"/>
                <w:szCs w:val="20"/>
              </w:rPr>
              <w:t>ercentage of vessels with VMS post implementation of EVMS grants initiatives</w:t>
            </w:r>
          </w:p>
        </w:tc>
      </w:tr>
      <w:tr w:rsidR="004C5A19" w:rsidRPr="003255D7" w14:paraId="5CD52041" w14:textId="12937F7F" w:rsidTr="00262896">
        <w:tc>
          <w:tcPr>
            <w:tcW w:w="2263" w:type="dxa"/>
          </w:tcPr>
          <w:p w14:paraId="699875A7" w14:textId="76BAB62E" w:rsidR="004C5A19" w:rsidRPr="00C524EB" w:rsidRDefault="004C5A19" w:rsidP="00D167C6">
            <w:pPr>
              <w:spacing w:after="240" w:line="276" w:lineRule="auto"/>
              <w:jc w:val="center"/>
              <w:rPr>
                <w:rFonts w:ascii="Arial" w:hAnsi="Arial" w:cs="Arial"/>
                <w:spacing w:val="-1"/>
                <w:sz w:val="20"/>
                <w:szCs w:val="20"/>
              </w:rPr>
            </w:pPr>
            <w:r w:rsidRPr="00C524EB">
              <w:rPr>
                <w:rFonts w:ascii="Arial" w:hAnsi="Arial" w:cs="Arial"/>
                <w:spacing w:val="-1"/>
                <w:sz w:val="20"/>
                <w:szCs w:val="20"/>
              </w:rPr>
              <w:t>New South Wales</w:t>
            </w:r>
          </w:p>
        </w:tc>
        <w:tc>
          <w:tcPr>
            <w:tcW w:w="1843" w:type="dxa"/>
          </w:tcPr>
          <w:p w14:paraId="18E679A3" w14:textId="6E757F65" w:rsidR="004C5A19" w:rsidRPr="00C524EB" w:rsidRDefault="004C5A19" w:rsidP="00D167C6">
            <w:pPr>
              <w:spacing w:after="240" w:line="276" w:lineRule="auto"/>
              <w:jc w:val="center"/>
              <w:rPr>
                <w:rFonts w:ascii="Arial" w:hAnsi="Arial" w:cs="Arial"/>
                <w:spacing w:val="-1"/>
                <w:sz w:val="20"/>
                <w:szCs w:val="20"/>
              </w:rPr>
            </w:pPr>
            <w:r w:rsidRPr="00C524EB">
              <w:rPr>
                <w:rFonts w:ascii="Arial" w:hAnsi="Arial" w:cs="Arial"/>
                <w:spacing w:val="-1"/>
                <w:sz w:val="20"/>
                <w:szCs w:val="20"/>
              </w:rPr>
              <w:t>$1,865,000</w:t>
            </w:r>
          </w:p>
        </w:tc>
        <w:tc>
          <w:tcPr>
            <w:tcW w:w="2268" w:type="dxa"/>
          </w:tcPr>
          <w:p w14:paraId="230E3DE9" w14:textId="62D29700" w:rsidR="004C5A19" w:rsidRPr="00C524EB" w:rsidRDefault="004C5A19" w:rsidP="00D167C6">
            <w:pPr>
              <w:spacing w:after="240" w:line="276" w:lineRule="auto"/>
              <w:jc w:val="center"/>
              <w:rPr>
                <w:rFonts w:ascii="Arial" w:hAnsi="Arial" w:cs="Arial"/>
                <w:spacing w:val="-1"/>
                <w:sz w:val="20"/>
                <w:szCs w:val="20"/>
              </w:rPr>
            </w:pPr>
            <w:r w:rsidRPr="00C524EB">
              <w:rPr>
                <w:rFonts w:ascii="Arial" w:hAnsi="Arial" w:cs="Arial"/>
                <w:spacing w:val="-1"/>
                <w:sz w:val="20"/>
                <w:szCs w:val="20"/>
              </w:rPr>
              <w:t>&lt;1%</w:t>
            </w:r>
          </w:p>
        </w:tc>
        <w:tc>
          <w:tcPr>
            <w:tcW w:w="2693" w:type="dxa"/>
          </w:tcPr>
          <w:p w14:paraId="1DB9AFB3" w14:textId="694AC53F" w:rsidR="004C5A19" w:rsidRPr="00C524EB" w:rsidRDefault="004C5A19" w:rsidP="00D167C6">
            <w:pPr>
              <w:spacing w:after="240" w:line="276" w:lineRule="auto"/>
              <w:jc w:val="center"/>
              <w:rPr>
                <w:rFonts w:ascii="Arial" w:hAnsi="Arial" w:cs="Arial"/>
                <w:spacing w:val="-1"/>
                <w:sz w:val="20"/>
                <w:szCs w:val="20"/>
              </w:rPr>
            </w:pPr>
            <w:r w:rsidRPr="00C524EB">
              <w:rPr>
                <w:rFonts w:ascii="Arial" w:hAnsi="Arial" w:cs="Arial"/>
                <w:spacing w:val="-1"/>
                <w:sz w:val="20"/>
                <w:szCs w:val="20"/>
              </w:rPr>
              <w:t xml:space="preserve">Up to </w:t>
            </w:r>
            <w:r w:rsidR="00E9626E">
              <w:rPr>
                <w:rFonts w:ascii="Arial" w:hAnsi="Arial" w:cs="Arial"/>
                <w:spacing w:val="-1"/>
                <w:sz w:val="20"/>
                <w:szCs w:val="20"/>
              </w:rPr>
              <w:t>6</w:t>
            </w:r>
            <w:r w:rsidRPr="00C524EB">
              <w:rPr>
                <w:rFonts w:ascii="Arial" w:hAnsi="Arial" w:cs="Arial"/>
                <w:spacing w:val="-1"/>
                <w:sz w:val="20"/>
                <w:szCs w:val="20"/>
              </w:rPr>
              <w:t>0%</w:t>
            </w:r>
          </w:p>
        </w:tc>
      </w:tr>
      <w:tr w:rsidR="004C5A19" w:rsidRPr="003255D7" w14:paraId="1D341CCD" w14:textId="1BD2AE12" w:rsidTr="00262896">
        <w:tc>
          <w:tcPr>
            <w:tcW w:w="2263" w:type="dxa"/>
          </w:tcPr>
          <w:p w14:paraId="774346BC" w14:textId="3741BD8B"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Northern Territory</w:t>
            </w:r>
          </w:p>
        </w:tc>
        <w:tc>
          <w:tcPr>
            <w:tcW w:w="1843" w:type="dxa"/>
          </w:tcPr>
          <w:p w14:paraId="6AFD946D" w14:textId="70F0E570"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$103,810</w:t>
            </w:r>
          </w:p>
        </w:tc>
        <w:tc>
          <w:tcPr>
            <w:tcW w:w="2268" w:type="dxa"/>
          </w:tcPr>
          <w:p w14:paraId="281B7C7B" w14:textId="288B5578" w:rsidR="004C5A19" w:rsidRPr="007306BD" w:rsidRDefault="00B32BE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94</w:t>
            </w:r>
            <w:r w:rsidR="004C5A19" w:rsidRPr="007306BD">
              <w:rPr>
                <w:rFonts w:ascii="Arial" w:hAnsi="Arial" w:cs="Arial"/>
                <w:spacing w:val="-1"/>
                <w:sz w:val="20"/>
                <w:szCs w:val="20"/>
              </w:rPr>
              <w:t>%</w:t>
            </w:r>
          </w:p>
        </w:tc>
        <w:tc>
          <w:tcPr>
            <w:tcW w:w="2693" w:type="dxa"/>
          </w:tcPr>
          <w:p w14:paraId="79CF1959" w14:textId="775221B9" w:rsidR="004C5A19" w:rsidRPr="007306BD" w:rsidRDefault="00C524EB"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97%</w:t>
            </w:r>
          </w:p>
        </w:tc>
      </w:tr>
      <w:tr w:rsidR="004C5A19" w:rsidRPr="003255D7" w14:paraId="6E83D6C1" w14:textId="7E7800A2" w:rsidTr="00262896">
        <w:tc>
          <w:tcPr>
            <w:tcW w:w="2263" w:type="dxa"/>
          </w:tcPr>
          <w:p w14:paraId="73419A0B" w14:textId="207A6BE1"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Queensland</w:t>
            </w:r>
          </w:p>
        </w:tc>
        <w:tc>
          <w:tcPr>
            <w:tcW w:w="1843" w:type="dxa"/>
          </w:tcPr>
          <w:p w14:paraId="36BF9354" w14:textId="187A4B3B"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$552,500</w:t>
            </w:r>
          </w:p>
        </w:tc>
        <w:tc>
          <w:tcPr>
            <w:tcW w:w="2268" w:type="dxa"/>
          </w:tcPr>
          <w:p w14:paraId="3127A3F3" w14:textId="42AF081D"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100%</w:t>
            </w:r>
          </w:p>
        </w:tc>
        <w:tc>
          <w:tcPr>
            <w:tcW w:w="2693" w:type="dxa"/>
          </w:tcPr>
          <w:p w14:paraId="598B251A" w14:textId="7A1D5C3B" w:rsidR="004C5A19" w:rsidRPr="007306BD" w:rsidRDefault="00EE4607"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No change</w:t>
            </w:r>
          </w:p>
        </w:tc>
      </w:tr>
      <w:tr w:rsidR="004C5A19" w:rsidRPr="003255D7" w14:paraId="28A3C680" w14:textId="0890292A" w:rsidTr="00262896">
        <w:tc>
          <w:tcPr>
            <w:tcW w:w="2263" w:type="dxa"/>
          </w:tcPr>
          <w:p w14:paraId="52D290C4" w14:textId="33722AC9"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South Australia</w:t>
            </w:r>
          </w:p>
        </w:tc>
        <w:tc>
          <w:tcPr>
            <w:tcW w:w="1843" w:type="dxa"/>
          </w:tcPr>
          <w:p w14:paraId="73088358" w14:textId="00B43FEA"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$1,279,240</w:t>
            </w:r>
          </w:p>
        </w:tc>
        <w:tc>
          <w:tcPr>
            <w:tcW w:w="2268" w:type="dxa"/>
          </w:tcPr>
          <w:p w14:paraId="4C28BA14" w14:textId="1A4E2384"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7%</w:t>
            </w:r>
          </w:p>
        </w:tc>
        <w:tc>
          <w:tcPr>
            <w:tcW w:w="2693" w:type="dxa"/>
          </w:tcPr>
          <w:p w14:paraId="2B6F8BB8" w14:textId="2856863D"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91%</w:t>
            </w:r>
          </w:p>
        </w:tc>
      </w:tr>
      <w:tr w:rsidR="004C5A19" w:rsidRPr="003255D7" w14:paraId="0D1C816B" w14:textId="28A61E88" w:rsidTr="00262896">
        <w:tc>
          <w:tcPr>
            <w:tcW w:w="2263" w:type="dxa"/>
          </w:tcPr>
          <w:p w14:paraId="2E02D5F9" w14:textId="46F7BA5E"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Tasmania</w:t>
            </w:r>
          </w:p>
        </w:tc>
        <w:tc>
          <w:tcPr>
            <w:tcW w:w="1843" w:type="dxa"/>
          </w:tcPr>
          <w:p w14:paraId="3DD77126" w14:textId="3A7D698B"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$475,000</w:t>
            </w:r>
          </w:p>
        </w:tc>
        <w:tc>
          <w:tcPr>
            <w:tcW w:w="2268" w:type="dxa"/>
          </w:tcPr>
          <w:p w14:paraId="248A8054" w14:textId="407EBE19" w:rsidR="004C5A19" w:rsidRPr="007306BD" w:rsidRDefault="008436D4"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6</w:t>
            </w:r>
            <w:r w:rsidR="004C5A19" w:rsidRPr="007306BD">
              <w:rPr>
                <w:rFonts w:ascii="Arial" w:hAnsi="Arial" w:cs="Arial"/>
                <w:spacing w:val="-1"/>
                <w:sz w:val="20"/>
                <w:szCs w:val="20"/>
              </w:rPr>
              <w:t>%</w:t>
            </w:r>
          </w:p>
        </w:tc>
        <w:tc>
          <w:tcPr>
            <w:tcW w:w="2693" w:type="dxa"/>
          </w:tcPr>
          <w:p w14:paraId="5499D4BA" w14:textId="61B820A8" w:rsidR="004C5A19" w:rsidRPr="007306BD" w:rsidRDefault="007306BD"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40%</w:t>
            </w:r>
          </w:p>
        </w:tc>
      </w:tr>
      <w:tr w:rsidR="004C5A19" w:rsidRPr="003255D7" w14:paraId="7C92FFF6" w14:textId="7E8843EE" w:rsidTr="00262896">
        <w:trPr>
          <w:trHeight w:val="279"/>
        </w:trPr>
        <w:tc>
          <w:tcPr>
            <w:tcW w:w="2263" w:type="dxa"/>
          </w:tcPr>
          <w:p w14:paraId="199DABB5" w14:textId="57BD5E58"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Victoria</w:t>
            </w:r>
          </w:p>
        </w:tc>
        <w:tc>
          <w:tcPr>
            <w:tcW w:w="1843" w:type="dxa"/>
          </w:tcPr>
          <w:p w14:paraId="50D0FD51" w14:textId="325D04AC"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$97,790</w:t>
            </w:r>
          </w:p>
        </w:tc>
        <w:tc>
          <w:tcPr>
            <w:tcW w:w="2268" w:type="dxa"/>
          </w:tcPr>
          <w:p w14:paraId="1BF7FCB7" w14:textId="148AEA1E"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100%</w:t>
            </w:r>
          </w:p>
        </w:tc>
        <w:tc>
          <w:tcPr>
            <w:tcW w:w="2693" w:type="dxa"/>
          </w:tcPr>
          <w:p w14:paraId="70B1A746" w14:textId="791A244C" w:rsidR="004C5A19" w:rsidRPr="007306BD" w:rsidRDefault="0059360F"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N</w:t>
            </w:r>
            <w:r w:rsidR="00EE4607" w:rsidRPr="007306BD">
              <w:rPr>
                <w:rFonts w:ascii="Arial" w:hAnsi="Arial" w:cs="Arial"/>
                <w:spacing w:val="-1"/>
                <w:sz w:val="20"/>
                <w:szCs w:val="20"/>
              </w:rPr>
              <w:t>o change</w:t>
            </w:r>
          </w:p>
        </w:tc>
      </w:tr>
      <w:tr w:rsidR="004C5A19" w:rsidRPr="003255D7" w14:paraId="6E3F3058" w14:textId="76E4CEC4" w:rsidTr="00262896">
        <w:tc>
          <w:tcPr>
            <w:tcW w:w="2263" w:type="dxa"/>
          </w:tcPr>
          <w:p w14:paraId="2E728405" w14:textId="3C9EBB9E"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Western Australia</w:t>
            </w:r>
          </w:p>
        </w:tc>
        <w:tc>
          <w:tcPr>
            <w:tcW w:w="1843" w:type="dxa"/>
          </w:tcPr>
          <w:p w14:paraId="7A3F6CD5" w14:textId="379C76D9"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$1,126,660</w:t>
            </w:r>
          </w:p>
        </w:tc>
        <w:tc>
          <w:tcPr>
            <w:tcW w:w="2268" w:type="dxa"/>
          </w:tcPr>
          <w:p w14:paraId="524A8128" w14:textId="1095C593"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2</w:t>
            </w:r>
            <w:r w:rsidR="00CB217C" w:rsidRPr="007306BD">
              <w:rPr>
                <w:rFonts w:ascii="Arial" w:hAnsi="Arial" w:cs="Arial"/>
                <w:spacing w:val="-1"/>
                <w:sz w:val="20"/>
                <w:szCs w:val="20"/>
              </w:rPr>
              <w:t>3</w:t>
            </w:r>
            <w:r w:rsidRPr="007306BD">
              <w:rPr>
                <w:rFonts w:ascii="Arial" w:hAnsi="Arial" w:cs="Arial"/>
                <w:spacing w:val="-1"/>
                <w:sz w:val="20"/>
                <w:szCs w:val="20"/>
              </w:rPr>
              <w:t>%</w:t>
            </w:r>
          </w:p>
        </w:tc>
        <w:tc>
          <w:tcPr>
            <w:tcW w:w="2693" w:type="dxa"/>
          </w:tcPr>
          <w:p w14:paraId="5E818C02" w14:textId="0078CCFC" w:rsidR="004C5A19" w:rsidRPr="007306BD" w:rsidRDefault="00983FF0"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39%</w:t>
            </w:r>
          </w:p>
        </w:tc>
      </w:tr>
      <w:tr w:rsidR="004C5A19" w:rsidRPr="003255D7" w14:paraId="42226CB1" w14:textId="66458A70" w:rsidTr="00262896">
        <w:tc>
          <w:tcPr>
            <w:tcW w:w="2263" w:type="dxa"/>
          </w:tcPr>
          <w:p w14:paraId="7150274A" w14:textId="4D0985DA"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Commonwealth (AFMA)</w:t>
            </w:r>
          </w:p>
        </w:tc>
        <w:tc>
          <w:tcPr>
            <w:tcW w:w="1843" w:type="dxa"/>
          </w:tcPr>
          <w:p w14:paraId="2B0035F3" w14:textId="2CEE0E11"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N/A</w:t>
            </w:r>
          </w:p>
        </w:tc>
        <w:tc>
          <w:tcPr>
            <w:tcW w:w="2268" w:type="dxa"/>
          </w:tcPr>
          <w:p w14:paraId="26F0E62A" w14:textId="2B1AD32E" w:rsidR="004C5A19" w:rsidRPr="007306BD" w:rsidRDefault="004C5A19"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100%</w:t>
            </w:r>
          </w:p>
        </w:tc>
        <w:tc>
          <w:tcPr>
            <w:tcW w:w="2693" w:type="dxa"/>
          </w:tcPr>
          <w:p w14:paraId="4FC7148B" w14:textId="01A47055" w:rsidR="004C5A19" w:rsidRPr="007306BD" w:rsidRDefault="00EE4607" w:rsidP="00D167C6">
            <w:pPr>
              <w:spacing w:after="240" w:line="276" w:lineRule="auto"/>
              <w:jc w:val="center"/>
              <w:rPr>
                <w:rFonts w:ascii="Arial" w:hAnsi="Arial" w:cs="Arial"/>
                <w:spacing w:val="-1"/>
                <w:sz w:val="20"/>
                <w:szCs w:val="20"/>
              </w:rPr>
            </w:pPr>
            <w:r w:rsidRPr="007306BD">
              <w:rPr>
                <w:rFonts w:ascii="Arial" w:hAnsi="Arial" w:cs="Arial"/>
                <w:spacing w:val="-1"/>
                <w:sz w:val="20"/>
                <w:szCs w:val="20"/>
              </w:rPr>
              <w:t>No change</w:t>
            </w:r>
          </w:p>
        </w:tc>
      </w:tr>
      <w:tr w:rsidR="00CA252D" w:rsidRPr="003255D7" w14:paraId="11BEF0B6" w14:textId="77777777" w:rsidTr="00262896">
        <w:tc>
          <w:tcPr>
            <w:tcW w:w="2263" w:type="dxa"/>
          </w:tcPr>
          <w:p w14:paraId="0D68D92C" w14:textId="77777777" w:rsidR="00CA252D" w:rsidRPr="007306BD" w:rsidRDefault="00CA252D" w:rsidP="00D167C6">
            <w:pPr>
              <w:spacing w:after="240" w:line="276" w:lineRule="auto"/>
              <w:jc w:val="center"/>
              <w:rPr>
                <w:rFonts w:ascii="Arial" w:hAnsi="Arial" w:cs="Arial"/>
                <w:spacing w:val="-1"/>
                <w:sz w:val="20"/>
                <w:szCs w:val="20"/>
              </w:rPr>
            </w:pPr>
          </w:p>
        </w:tc>
        <w:tc>
          <w:tcPr>
            <w:tcW w:w="1843" w:type="dxa"/>
          </w:tcPr>
          <w:p w14:paraId="0A6015AD" w14:textId="798AF9DD" w:rsidR="00CA252D" w:rsidRPr="008A4566" w:rsidRDefault="00CA252D" w:rsidP="00D167C6">
            <w:pPr>
              <w:spacing w:after="240" w:line="276" w:lineRule="auto"/>
              <w:jc w:val="center"/>
              <w:rPr>
                <w:rFonts w:ascii="Arial" w:hAnsi="Arial" w:cs="Arial"/>
                <w:b/>
                <w:bCs/>
                <w:spacing w:val="-1"/>
                <w:sz w:val="20"/>
                <w:szCs w:val="20"/>
              </w:rPr>
            </w:pPr>
            <w:r w:rsidRPr="008A4566">
              <w:rPr>
                <w:rFonts w:ascii="Arial" w:hAnsi="Arial" w:cs="Arial"/>
                <w:b/>
                <w:bCs/>
                <w:spacing w:val="-1"/>
                <w:sz w:val="20"/>
                <w:szCs w:val="20"/>
              </w:rPr>
              <w:t>Total</w:t>
            </w:r>
          </w:p>
        </w:tc>
        <w:tc>
          <w:tcPr>
            <w:tcW w:w="2268" w:type="dxa"/>
          </w:tcPr>
          <w:p w14:paraId="232C332A" w14:textId="6294D434" w:rsidR="00CA252D" w:rsidRPr="008A4566" w:rsidRDefault="001E6883" w:rsidP="00D167C6">
            <w:pPr>
              <w:spacing w:after="240" w:line="276" w:lineRule="auto"/>
              <w:jc w:val="center"/>
              <w:rPr>
                <w:rFonts w:ascii="Arial" w:hAnsi="Arial" w:cs="Arial"/>
                <w:b/>
                <w:bCs/>
                <w:spacing w:val="-1"/>
                <w:sz w:val="20"/>
                <w:szCs w:val="20"/>
              </w:rPr>
            </w:pPr>
            <w:r w:rsidRPr="008A4566">
              <w:rPr>
                <w:rFonts w:ascii="Arial" w:hAnsi="Arial" w:cs="Arial"/>
                <w:b/>
                <w:bCs/>
                <w:spacing w:val="-1"/>
                <w:sz w:val="20"/>
                <w:szCs w:val="20"/>
              </w:rPr>
              <w:t>54%</w:t>
            </w:r>
          </w:p>
        </w:tc>
        <w:tc>
          <w:tcPr>
            <w:tcW w:w="2693" w:type="dxa"/>
          </w:tcPr>
          <w:p w14:paraId="71B39744" w14:textId="38069B82" w:rsidR="00CA252D" w:rsidRPr="008A4566" w:rsidRDefault="00955731" w:rsidP="00D167C6">
            <w:pPr>
              <w:spacing w:after="240" w:line="276" w:lineRule="auto"/>
              <w:jc w:val="center"/>
              <w:rPr>
                <w:rFonts w:ascii="Arial" w:hAnsi="Arial" w:cs="Arial"/>
                <w:b/>
                <w:bCs/>
                <w:spacing w:val="-1"/>
                <w:sz w:val="20"/>
                <w:szCs w:val="20"/>
              </w:rPr>
            </w:pPr>
            <w:r>
              <w:rPr>
                <w:rFonts w:ascii="Arial" w:hAnsi="Arial" w:cs="Arial"/>
                <w:b/>
                <w:bCs/>
                <w:spacing w:val="-1"/>
                <w:sz w:val="20"/>
                <w:szCs w:val="20"/>
              </w:rPr>
              <w:t>80</w:t>
            </w:r>
            <w:r w:rsidR="008A4566" w:rsidRPr="008A4566">
              <w:rPr>
                <w:rFonts w:ascii="Arial" w:hAnsi="Arial" w:cs="Arial"/>
                <w:b/>
                <w:bCs/>
                <w:spacing w:val="-1"/>
                <w:sz w:val="20"/>
                <w:szCs w:val="20"/>
              </w:rPr>
              <w:t>%</w:t>
            </w:r>
          </w:p>
        </w:tc>
      </w:tr>
    </w:tbl>
    <w:p w14:paraId="0C65B0F5" w14:textId="77777777" w:rsidR="006D2ABC" w:rsidRPr="009C1284" w:rsidRDefault="006D2ABC" w:rsidP="006D2ABC">
      <w:pPr>
        <w:pStyle w:val="BodyText"/>
        <w:spacing w:line="264" w:lineRule="auto"/>
        <w:ind w:left="0" w:right="223"/>
        <w:rPr>
          <w:rFonts w:ascii="Arial" w:hAnsi="Arial" w:cs="Arial"/>
          <w:spacing w:val="-1"/>
          <w:sz w:val="24"/>
          <w:szCs w:val="24"/>
        </w:rPr>
      </w:pPr>
    </w:p>
    <w:p w14:paraId="7383975B" w14:textId="3442517D" w:rsidR="00EC6200" w:rsidRPr="003F38AB" w:rsidRDefault="00732FF4" w:rsidP="006D2ABC">
      <w:pPr>
        <w:pStyle w:val="BodyText"/>
        <w:spacing w:line="264" w:lineRule="auto"/>
        <w:ind w:left="0" w:right="136"/>
        <w:rPr>
          <w:rFonts w:ascii="Arial" w:hAnsi="Arial" w:cs="Arial"/>
          <w:sz w:val="24"/>
          <w:szCs w:val="24"/>
        </w:rPr>
      </w:pPr>
      <w:r>
        <w:rPr>
          <w:rFonts w:ascii="Arial" w:hAnsi="Arial" w:cs="Arial"/>
          <w:spacing w:val="-1"/>
          <w:sz w:val="24"/>
          <w:szCs w:val="24"/>
        </w:rPr>
        <w:t>In early 2023</w:t>
      </w:r>
      <w:r w:rsidR="006D2ABC">
        <w:rPr>
          <w:rFonts w:ascii="Arial" w:hAnsi="Arial" w:cs="Arial"/>
          <w:spacing w:val="-1"/>
          <w:sz w:val="24"/>
          <w:szCs w:val="24"/>
        </w:rPr>
        <w:t>,</w:t>
      </w:r>
      <w:r>
        <w:rPr>
          <w:rFonts w:ascii="Arial" w:hAnsi="Arial" w:cs="Arial"/>
          <w:spacing w:val="-1"/>
          <w:sz w:val="24"/>
          <w:szCs w:val="24"/>
        </w:rPr>
        <w:t xml:space="preserve"> the</w:t>
      </w:r>
      <w:r w:rsidRPr="003F38AB">
        <w:rPr>
          <w:rFonts w:ascii="Arial" w:hAnsi="Arial" w:cs="Arial"/>
          <w:spacing w:val="-1"/>
          <w:sz w:val="24"/>
          <w:szCs w:val="24"/>
        </w:rPr>
        <w:t xml:space="preserve"> </w:t>
      </w:r>
      <w:r w:rsidR="00EC6200" w:rsidRPr="003F38AB">
        <w:rPr>
          <w:rFonts w:ascii="Arial" w:hAnsi="Arial" w:cs="Arial"/>
          <w:spacing w:val="-1"/>
          <w:sz w:val="24"/>
          <w:szCs w:val="24"/>
        </w:rPr>
        <w:t xml:space="preserve">Director consulted with the commercial fishing industry and fisheries management agencies on </w:t>
      </w:r>
      <w:r w:rsidR="0038233A">
        <w:rPr>
          <w:rFonts w:ascii="Arial" w:hAnsi="Arial" w:cs="Arial"/>
          <w:spacing w:val="-1"/>
          <w:sz w:val="24"/>
          <w:szCs w:val="24"/>
        </w:rPr>
        <w:t>a</w:t>
      </w:r>
      <w:r w:rsidR="00EC6200" w:rsidRPr="003F38AB">
        <w:rPr>
          <w:rFonts w:ascii="Arial" w:hAnsi="Arial" w:cs="Arial"/>
          <w:spacing w:val="-1"/>
          <w:sz w:val="24"/>
          <w:szCs w:val="24"/>
        </w:rPr>
        <w:t xml:space="preserve"> proposal to mandate the use of VMS on </w:t>
      </w:r>
      <w:r>
        <w:rPr>
          <w:rFonts w:ascii="Arial" w:hAnsi="Arial" w:cs="Arial"/>
          <w:spacing w:val="-1"/>
          <w:sz w:val="24"/>
          <w:szCs w:val="24"/>
        </w:rPr>
        <w:t>all</w:t>
      </w:r>
      <w:r w:rsidR="00870406">
        <w:rPr>
          <w:rFonts w:ascii="Arial" w:hAnsi="Arial" w:cs="Arial"/>
          <w:spacing w:val="-1"/>
          <w:sz w:val="24"/>
          <w:szCs w:val="24"/>
        </w:rPr>
        <w:t xml:space="preserve"> </w:t>
      </w:r>
      <w:r w:rsidR="00EC6200" w:rsidRPr="003F38AB">
        <w:rPr>
          <w:rFonts w:ascii="Arial" w:hAnsi="Arial" w:cs="Arial"/>
          <w:spacing w:val="-1"/>
          <w:sz w:val="24"/>
          <w:szCs w:val="24"/>
        </w:rPr>
        <w:t>commercial fishing vessels in Australian Marine Parks</w:t>
      </w:r>
      <w:r w:rsidR="00BE641D">
        <w:rPr>
          <w:rFonts w:ascii="Arial" w:hAnsi="Arial" w:cs="Arial"/>
          <w:spacing w:val="-1"/>
          <w:sz w:val="24"/>
          <w:szCs w:val="24"/>
        </w:rPr>
        <w:t xml:space="preserve"> from mid</w:t>
      </w:r>
      <w:r w:rsidR="00870406">
        <w:rPr>
          <w:rFonts w:ascii="Arial" w:hAnsi="Arial" w:cs="Arial"/>
          <w:spacing w:val="-1"/>
          <w:sz w:val="24"/>
          <w:szCs w:val="24"/>
        </w:rPr>
        <w:t>-</w:t>
      </w:r>
      <w:r w:rsidR="00BE641D">
        <w:rPr>
          <w:rFonts w:ascii="Arial" w:hAnsi="Arial" w:cs="Arial"/>
          <w:spacing w:val="-1"/>
          <w:sz w:val="24"/>
          <w:szCs w:val="24"/>
        </w:rPr>
        <w:t>2024 onwards</w:t>
      </w:r>
      <w:r w:rsidR="00EC6200" w:rsidRPr="003F38AB">
        <w:rPr>
          <w:rFonts w:ascii="Arial" w:hAnsi="Arial" w:cs="Arial"/>
          <w:spacing w:val="-1"/>
          <w:sz w:val="24"/>
          <w:szCs w:val="24"/>
        </w:rPr>
        <w:t>. A consultation paper, example Australian Marine Park commercial fishing class approvals and a draft cost-effectiveness analysis report comparing potential options were provided as part of the consultation process to support stakeholder consideration</w:t>
      </w:r>
      <w:r>
        <w:rPr>
          <w:rFonts w:ascii="Arial" w:hAnsi="Arial" w:cs="Arial"/>
          <w:spacing w:val="-1"/>
          <w:sz w:val="24"/>
          <w:szCs w:val="24"/>
        </w:rPr>
        <w:t>s</w:t>
      </w:r>
      <w:r w:rsidR="00017E32">
        <w:rPr>
          <w:rStyle w:val="FootnoteReference"/>
          <w:rFonts w:ascii="Arial" w:hAnsi="Arial" w:cs="Arial"/>
          <w:spacing w:val="-1"/>
          <w:sz w:val="24"/>
          <w:szCs w:val="24"/>
        </w:rPr>
        <w:footnoteReference w:id="5"/>
      </w:r>
      <w:r>
        <w:rPr>
          <w:rFonts w:ascii="Arial" w:hAnsi="Arial" w:cs="Arial"/>
          <w:spacing w:val="-1"/>
          <w:sz w:val="24"/>
          <w:szCs w:val="24"/>
        </w:rPr>
        <w:t>.</w:t>
      </w:r>
    </w:p>
    <w:p w14:paraId="64A6F4E2" w14:textId="11AA4AEA" w:rsidR="006E5CF9" w:rsidRDefault="00017E32" w:rsidP="00576E61">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Incorporating the learnings from consultation</w:t>
      </w:r>
      <w:r w:rsidR="00576E61" w:rsidRPr="00B22052">
        <w:rPr>
          <w:rFonts w:ascii="Arial" w:hAnsi="Arial" w:cs="Arial"/>
          <w:spacing w:val="-1"/>
          <w:sz w:val="24"/>
          <w:szCs w:val="24"/>
        </w:rPr>
        <w:t xml:space="preserve"> and further analysis</w:t>
      </w:r>
      <w:r>
        <w:rPr>
          <w:rFonts w:ascii="Arial" w:hAnsi="Arial" w:cs="Arial"/>
          <w:spacing w:val="-1"/>
          <w:sz w:val="24"/>
          <w:szCs w:val="24"/>
        </w:rPr>
        <w:t>, the Director has</w:t>
      </w:r>
      <w:r w:rsidR="00AA5621" w:rsidRPr="00F61840">
        <w:rPr>
          <w:rFonts w:ascii="Arial" w:hAnsi="Arial" w:cs="Arial"/>
          <w:spacing w:val="-1"/>
          <w:sz w:val="24"/>
          <w:szCs w:val="24"/>
        </w:rPr>
        <w:t xml:space="preserve"> concluded that VMS is the least cost option, taking into account both costs to the Australian </w:t>
      </w:r>
      <w:r w:rsidR="005B7767">
        <w:rPr>
          <w:rFonts w:ascii="Arial" w:hAnsi="Arial" w:cs="Arial"/>
          <w:spacing w:val="-1"/>
          <w:sz w:val="24"/>
          <w:szCs w:val="24"/>
        </w:rPr>
        <w:t>p</w:t>
      </w:r>
      <w:r w:rsidR="00AA5621" w:rsidRPr="00F61840">
        <w:rPr>
          <w:rFonts w:ascii="Arial" w:hAnsi="Arial" w:cs="Arial"/>
          <w:spacing w:val="-1"/>
          <w:sz w:val="24"/>
          <w:szCs w:val="24"/>
        </w:rPr>
        <w:t xml:space="preserve">ublic as well as costs to the fishing sector. This option is calculated to </w:t>
      </w:r>
      <w:r w:rsidR="00E3502F">
        <w:rPr>
          <w:rFonts w:ascii="Arial" w:hAnsi="Arial" w:cs="Arial"/>
          <w:spacing w:val="-1"/>
          <w:sz w:val="24"/>
          <w:szCs w:val="24"/>
        </w:rPr>
        <w:t>cost</w:t>
      </w:r>
      <w:r w:rsidR="003C6714" w:rsidRPr="00B95ABF">
        <w:rPr>
          <w:rFonts w:ascii="Arial" w:hAnsi="Arial" w:cs="Arial"/>
          <w:spacing w:val="-1"/>
          <w:sz w:val="24"/>
          <w:szCs w:val="24"/>
        </w:rPr>
        <w:t xml:space="preserve"> </w:t>
      </w:r>
      <w:r w:rsidR="00D16358">
        <w:rPr>
          <w:rFonts w:ascii="Arial" w:hAnsi="Arial" w:cs="Arial"/>
          <w:spacing w:val="-1"/>
          <w:sz w:val="24"/>
          <w:szCs w:val="24"/>
        </w:rPr>
        <w:t xml:space="preserve">approximately </w:t>
      </w:r>
      <w:r w:rsidR="00D16358" w:rsidRPr="00952408">
        <w:rPr>
          <w:rFonts w:ascii="Arial" w:hAnsi="Arial" w:cs="Arial"/>
          <w:spacing w:val="-1"/>
          <w:sz w:val="24"/>
          <w:szCs w:val="24"/>
        </w:rPr>
        <w:t xml:space="preserve">$5.9 </w:t>
      </w:r>
      <w:r w:rsidR="00784C20" w:rsidRPr="00952408">
        <w:rPr>
          <w:rFonts w:ascii="Arial" w:hAnsi="Arial" w:cs="Arial"/>
          <w:spacing w:val="-1"/>
          <w:sz w:val="24"/>
          <w:szCs w:val="24"/>
        </w:rPr>
        <w:t>million</w:t>
      </w:r>
      <w:r w:rsidR="00952408">
        <w:rPr>
          <w:rFonts w:ascii="Arial" w:hAnsi="Arial" w:cs="Arial"/>
          <w:spacing w:val="-1"/>
          <w:sz w:val="24"/>
          <w:szCs w:val="24"/>
        </w:rPr>
        <w:t>.</w:t>
      </w:r>
    </w:p>
    <w:p w14:paraId="28BB2809" w14:textId="21826B95" w:rsidR="00AA5621" w:rsidRPr="00F61840" w:rsidRDefault="007F2645" w:rsidP="00576E61">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T</w:t>
      </w:r>
      <w:r w:rsidR="00040283">
        <w:rPr>
          <w:rFonts w:ascii="Arial" w:hAnsi="Arial" w:cs="Arial"/>
          <w:spacing w:val="-1"/>
          <w:sz w:val="24"/>
          <w:szCs w:val="24"/>
        </w:rPr>
        <w:t>he Director’s chosen implementation pathway</w:t>
      </w:r>
      <w:r>
        <w:rPr>
          <w:rFonts w:ascii="Arial" w:hAnsi="Arial" w:cs="Arial"/>
          <w:spacing w:val="-1"/>
          <w:sz w:val="24"/>
          <w:szCs w:val="24"/>
        </w:rPr>
        <w:t xml:space="preserve"> for the </w:t>
      </w:r>
      <w:r w:rsidRPr="00813813">
        <w:rPr>
          <w:rFonts w:ascii="Arial" w:hAnsi="Arial" w:cs="Arial"/>
          <w:sz w:val="24"/>
          <w:szCs w:val="24"/>
        </w:rPr>
        <w:t>new Australian Marine Park</w:t>
      </w:r>
      <w:r>
        <w:rPr>
          <w:rFonts w:ascii="Arial" w:hAnsi="Arial" w:cs="Arial"/>
          <w:sz w:val="24"/>
          <w:szCs w:val="24"/>
        </w:rPr>
        <w:t xml:space="preserve"> VMS</w:t>
      </w:r>
      <w:r w:rsidRPr="00813813">
        <w:rPr>
          <w:rFonts w:ascii="Arial" w:hAnsi="Arial" w:cs="Arial"/>
          <w:sz w:val="24"/>
          <w:szCs w:val="24"/>
        </w:rPr>
        <w:t xml:space="preserve"> rules</w:t>
      </w:r>
      <w:r w:rsidR="00040283">
        <w:rPr>
          <w:rFonts w:ascii="Arial" w:hAnsi="Arial" w:cs="Arial"/>
          <w:spacing w:val="-1"/>
          <w:sz w:val="24"/>
          <w:szCs w:val="24"/>
        </w:rPr>
        <w:t xml:space="preserve"> has been designed to complement fisheries management requirements, and where possible, avoid imposing additional burdens on fishers by allowing time-bound exemptions where jurisdictions </w:t>
      </w:r>
      <w:r w:rsidR="00124659">
        <w:rPr>
          <w:rFonts w:ascii="Arial" w:hAnsi="Arial" w:cs="Arial"/>
          <w:spacing w:val="-1"/>
          <w:sz w:val="24"/>
          <w:szCs w:val="24"/>
        </w:rPr>
        <w:t xml:space="preserve">are </w:t>
      </w:r>
      <w:r w:rsidR="00040283">
        <w:rPr>
          <w:rFonts w:ascii="Arial" w:hAnsi="Arial" w:cs="Arial"/>
          <w:spacing w:val="-1"/>
          <w:sz w:val="24"/>
          <w:szCs w:val="24"/>
        </w:rPr>
        <w:t>progressing to</w:t>
      </w:r>
      <w:r w:rsidR="007A0E0F">
        <w:rPr>
          <w:rFonts w:ascii="Arial" w:hAnsi="Arial" w:cs="Arial"/>
          <w:spacing w:val="-1"/>
          <w:sz w:val="24"/>
          <w:szCs w:val="24"/>
        </w:rPr>
        <w:t>wards</w:t>
      </w:r>
      <w:r w:rsidR="00040283">
        <w:rPr>
          <w:rFonts w:ascii="Arial" w:hAnsi="Arial" w:cs="Arial"/>
          <w:spacing w:val="-1"/>
          <w:sz w:val="24"/>
          <w:szCs w:val="24"/>
        </w:rPr>
        <w:t xml:space="preserve"> VMS implementation</w:t>
      </w:r>
      <w:r w:rsidR="000E33C4">
        <w:rPr>
          <w:rFonts w:ascii="Arial" w:hAnsi="Arial" w:cs="Arial"/>
          <w:spacing w:val="-1"/>
          <w:sz w:val="24"/>
          <w:szCs w:val="24"/>
        </w:rPr>
        <w:t xml:space="preserve">. </w:t>
      </w:r>
      <w:r w:rsidR="0057593E" w:rsidRPr="00813813">
        <w:rPr>
          <w:rFonts w:ascii="Arial" w:hAnsi="Arial" w:cs="Arial"/>
          <w:sz w:val="24"/>
          <w:szCs w:val="24"/>
        </w:rPr>
        <w:t xml:space="preserve">The maximum extension to any exemption will be the start of new </w:t>
      </w:r>
      <w:r w:rsidR="0057593E">
        <w:rPr>
          <w:rFonts w:ascii="Arial" w:hAnsi="Arial" w:cs="Arial"/>
          <w:sz w:val="24"/>
          <w:szCs w:val="24"/>
        </w:rPr>
        <w:t xml:space="preserve">Australian Marine Park </w:t>
      </w:r>
      <w:r w:rsidR="0057593E" w:rsidRPr="00813813">
        <w:rPr>
          <w:rFonts w:ascii="Arial" w:hAnsi="Arial" w:cs="Arial"/>
          <w:sz w:val="24"/>
          <w:szCs w:val="24"/>
        </w:rPr>
        <w:t>management plans in 2028.</w:t>
      </w:r>
      <w:r w:rsidR="0057593E">
        <w:rPr>
          <w:rFonts w:ascii="Arial" w:hAnsi="Arial" w:cs="Arial"/>
          <w:sz w:val="24"/>
          <w:szCs w:val="24"/>
        </w:rPr>
        <w:t xml:space="preserve"> A</w:t>
      </w:r>
      <w:r w:rsidR="0057593E" w:rsidRPr="00813813">
        <w:rPr>
          <w:rFonts w:ascii="Arial" w:hAnsi="Arial" w:cs="Arial"/>
          <w:sz w:val="24"/>
          <w:szCs w:val="24"/>
        </w:rPr>
        <w:t xml:space="preserve">rrangements regarding access to VMS data will be negotiated between the Director </w:t>
      </w:r>
      <w:r w:rsidR="008A576A" w:rsidRPr="00813813">
        <w:rPr>
          <w:rFonts w:ascii="Arial" w:hAnsi="Arial" w:cs="Arial"/>
          <w:sz w:val="24"/>
          <w:szCs w:val="24"/>
        </w:rPr>
        <w:t xml:space="preserve">and the relevant </w:t>
      </w:r>
      <w:r w:rsidR="008A576A" w:rsidRPr="00813813">
        <w:rPr>
          <w:rFonts w:ascii="Arial" w:hAnsi="Arial" w:cs="Arial"/>
          <w:sz w:val="24"/>
          <w:szCs w:val="24"/>
        </w:rPr>
        <w:lastRenderedPageBreak/>
        <w:t>fisheries management agency</w:t>
      </w:r>
      <w:r w:rsidR="008A576A">
        <w:rPr>
          <w:rFonts w:ascii="Arial" w:hAnsi="Arial" w:cs="Arial"/>
          <w:sz w:val="24"/>
          <w:szCs w:val="24"/>
        </w:rPr>
        <w:t>. A</w:t>
      </w:r>
      <w:r w:rsidR="00EB135D">
        <w:rPr>
          <w:rFonts w:ascii="Arial" w:hAnsi="Arial" w:cs="Arial"/>
          <w:sz w:val="24"/>
          <w:szCs w:val="24"/>
        </w:rPr>
        <w:t xml:space="preserve"> </w:t>
      </w:r>
      <w:r w:rsidR="00EB135D" w:rsidRPr="00813813">
        <w:rPr>
          <w:rFonts w:ascii="Arial" w:hAnsi="Arial" w:cs="Arial"/>
          <w:sz w:val="24"/>
          <w:szCs w:val="24"/>
        </w:rPr>
        <w:t>communications campaign to increase fisher awareness and understanding of the new Australian Marine Park</w:t>
      </w:r>
      <w:r w:rsidR="006467A2">
        <w:rPr>
          <w:rFonts w:ascii="Arial" w:hAnsi="Arial" w:cs="Arial"/>
          <w:sz w:val="24"/>
          <w:szCs w:val="24"/>
        </w:rPr>
        <w:t xml:space="preserve"> VMS</w:t>
      </w:r>
      <w:r w:rsidR="00EB135D" w:rsidRPr="00813813">
        <w:rPr>
          <w:rFonts w:ascii="Arial" w:hAnsi="Arial" w:cs="Arial"/>
          <w:sz w:val="24"/>
          <w:szCs w:val="24"/>
        </w:rPr>
        <w:t xml:space="preserve"> rules</w:t>
      </w:r>
      <w:r w:rsidR="00EB135D">
        <w:rPr>
          <w:rFonts w:ascii="Arial" w:hAnsi="Arial" w:cs="Arial"/>
          <w:sz w:val="24"/>
          <w:szCs w:val="24"/>
        </w:rPr>
        <w:t xml:space="preserve"> will be undertaken prior to </w:t>
      </w:r>
      <w:r w:rsidR="00241760">
        <w:rPr>
          <w:rFonts w:ascii="Arial" w:hAnsi="Arial" w:cs="Arial"/>
          <w:sz w:val="24"/>
          <w:szCs w:val="24"/>
        </w:rPr>
        <w:t>commencement</w:t>
      </w:r>
      <w:r w:rsidR="008A576A">
        <w:rPr>
          <w:rFonts w:ascii="Arial" w:hAnsi="Arial" w:cs="Arial"/>
          <w:sz w:val="24"/>
          <w:szCs w:val="24"/>
        </w:rPr>
        <w:t xml:space="preserve"> to the new </w:t>
      </w:r>
      <w:r w:rsidR="006467A2" w:rsidRPr="00813813">
        <w:rPr>
          <w:rFonts w:ascii="Arial" w:hAnsi="Arial" w:cs="Arial"/>
          <w:sz w:val="24"/>
          <w:szCs w:val="24"/>
        </w:rPr>
        <w:t>Australian Marine Park</w:t>
      </w:r>
      <w:r w:rsidR="006467A2">
        <w:rPr>
          <w:rFonts w:ascii="Arial" w:hAnsi="Arial" w:cs="Arial"/>
          <w:sz w:val="24"/>
          <w:szCs w:val="24"/>
        </w:rPr>
        <w:t xml:space="preserve"> VMS rules</w:t>
      </w:r>
      <w:r w:rsidR="00EB135D" w:rsidRPr="00813813">
        <w:rPr>
          <w:rFonts w:ascii="Arial" w:hAnsi="Arial" w:cs="Arial"/>
          <w:sz w:val="24"/>
          <w:szCs w:val="24"/>
        </w:rPr>
        <w:t>.</w:t>
      </w:r>
    </w:p>
    <w:p w14:paraId="4FEB8050" w14:textId="5FB4035F" w:rsidR="00FF08F1" w:rsidRPr="001D7F71" w:rsidRDefault="00FF08F1" w:rsidP="00F61840">
      <w:pPr>
        <w:pStyle w:val="Heading1"/>
        <w:numPr>
          <w:ilvl w:val="0"/>
          <w:numId w:val="15"/>
        </w:numPr>
        <w:spacing w:after="240"/>
        <w:ind w:left="709" w:hanging="709"/>
        <w:rPr>
          <w:rFonts w:ascii="Arial" w:hAnsi="Arial" w:cs="Arial"/>
          <w:b/>
          <w:bCs/>
          <w:color w:val="002060"/>
        </w:rPr>
      </w:pPr>
      <w:bookmarkStart w:id="7" w:name="_Toc159403881"/>
      <w:r w:rsidRPr="001D7F71">
        <w:rPr>
          <w:rFonts w:ascii="Arial" w:hAnsi="Arial" w:cs="Arial"/>
          <w:b/>
          <w:bCs/>
          <w:color w:val="002060"/>
        </w:rPr>
        <w:t>The problem</w:t>
      </w:r>
      <w:bookmarkEnd w:id="7"/>
    </w:p>
    <w:p w14:paraId="0E4A3778" w14:textId="77777777" w:rsidR="00AA5621" w:rsidRDefault="00FC7DFE" w:rsidP="000C18B1">
      <w:pPr>
        <w:pStyle w:val="BodyText"/>
        <w:spacing w:before="119" w:line="264" w:lineRule="auto"/>
        <w:ind w:left="0" w:right="204"/>
        <w:rPr>
          <w:rFonts w:ascii="Arial" w:hAnsi="Arial" w:cs="Arial"/>
          <w:spacing w:val="-1"/>
          <w:sz w:val="24"/>
          <w:szCs w:val="24"/>
        </w:rPr>
      </w:pPr>
      <w:r>
        <w:rPr>
          <w:rFonts w:ascii="Arial" w:hAnsi="Arial" w:cs="Arial"/>
          <w:spacing w:val="-1"/>
          <w:sz w:val="24"/>
          <w:szCs w:val="24"/>
        </w:rPr>
        <w:t>Australian Marine Parks</w:t>
      </w:r>
      <w:r w:rsidR="00EC6200" w:rsidRPr="003F38AB">
        <w:rPr>
          <w:rFonts w:ascii="Arial" w:hAnsi="Arial" w:cs="Arial"/>
          <w:spacing w:val="-1"/>
          <w:sz w:val="24"/>
          <w:szCs w:val="24"/>
        </w:rPr>
        <w:t xml:space="preserve"> have two objectives: </w:t>
      </w:r>
    </w:p>
    <w:p w14:paraId="32CA820C" w14:textId="77777777" w:rsidR="00AA5621" w:rsidRDefault="00EC6200" w:rsidP="007261DF">
      <w:pPr>
        <w:pStyle w:val="BodyText"/>
        <w:numPr>
          <w:ilvl w:val="0"/>
          <w:numId w:val="23"/>
        </w:numPr>
        <w:spacing w:before="120" w:line="264" w:lineRule="auto"/>
        <w:ind w:left="714" w:right="204" w:hanging="357"/>
        <w:rPr>
          <w:rFonts w:ascii="Arial" w:hAnsi="Arial" w:cs="Arial"/>
          <w:spacing w:val="-1"/>
          <w:sz w:val="24"/>
          <w:szCs w:val="24"/>
        </w:rPr>
      </w:pPr>
      <w:r w:rsidRPr="003F38AB">
        <w:rPr>
          <w:rFonts w:ascii="Arial" w:hAnsi="Arial" w:cs="Arial"/>
          <w:spacing w:val="-1"/>
          <w:sz w:val="24"/>
          <w:szCs w:val="24"/>
        </w:rPr>
        <w:t>to protect and conserve biodiversity</w:t>
      </w:r>
      <w:r w:rsidR="00AA5621">
        <w:rPr>
          <w:rFonts w:ascii="Arial" w:hAnsi="Arial" w:cs="Arial"/>
          <w:spacing w:val="-1"/>
          <w:sz w:val="24"/>
          <w:szCs w:val="24"/>
        </w:rPr>
        <w:t>;</w:t>
      </w:r>
      <w:r w:rsidRPr="003F38AB">
        <w:rPr>
          <w:rFonts w:ascii="Arial" w:hAnsi="Arial" w:cs="Arial"/>
          <w:spacing w:val="-1"/>
          <w:sz w:val="24"/>
          <w:szCs w:val="24"/>
        </w:rPr>
        <w:t xml:space="preserve"> and </w:t>
      </w:r>
    </w:p>
    <w:p w14:paraId="1267C9DE" w14:textId="77777777" w:rsidR="00AA5621" w:rsidRDefault="00EC6200" w:rsidP="00DC15E4">
      <w:pPr>
        <w:pStyle w:val="BodyText"/>
        <w:numPr>
          <w:ilvl w:val="0"/>
          <w:numId w:val="23"/>
        </w:numPr>
        <w:spacing w:before="60" w:line="264" w:lineRule="auto"/>
        <w:ind w:left="714" w:right="204" w:hanging="357"/>
        <w:rPr>
          <w:rFonts w:ascii="Arial" w:hAnsi="Arial" w:cs="Arial"/>
          <w:spacing w:val="-1"/>
          <w:sz w:val="24"/>
          <w:szCs w:val="24"/>
        </w:rPr>
      </w:pPr>
      <w:r w:rsidRPr="003F38AB">
        <w:rPr>
          <w:rFonts w:ascii="Arial" w:hAnsi="Arial" w:cs="Arial"/>
          <w:spacing w:val="-1"/>
          <w:sz w:val="24"/>
          <w:szCs w:val="24"/>
        </w:rPr>
        <w:t>to enable ecologically sustainable use of the parks where this is consistent with biodiversity protection.</w:t>
      </w:r>
      <w:r w:rsidR="00670164">
        <w:rPr>
          <w:rFonts w:ascii="Arial" w:hAnsi="Arial" w:cs="Arial"/>
          <w:spacing w:val="-1"/>
          <w:sz w:val="24"/>
          <w:szCs w:val="24"/>
        </w:rPr>
        <w:t xml:space="preserve"> </w:t>
      </w:r>
    </w:p>
    <w:p w14:paraId="2C832DAA" w14:textId="7DA726B0" w:rsidR="00C93ECC" w:rsidRDefault="00C93ECC" w:rsidP="000C18B1">
      <w:pPr>
        <w:pStyle w:val="BodyText"/>
        <w:spacing w:before="119" w:line="264" w:lineRule="auto"/>
        <w:ind w:left="0" w:right="204"/>
        <w:rPr>
          <w:rFonts w:ascii="Arial" w:hAnsi="Arial" w:cs="Arial"/>
          <w:spacing w:val="-1"/>
          <w:sz w:val="24"/>
          <w:szCs w:val="24"/>
        </w:rPr>
      </w:pPr>
      <w:bookmarkStart w:id="8" w:name="_Hlk150869631"/>
      <w:r w:rsidRPr="003168C1">
        <w:rPr>
          <w:rFonts w:ascii="Arial" w:hAnsi="Arial" w:cs="Arial"/>
          <w:spacing w:val="-1"/>
          <w:sz w:val="24"/>
          <w:szCs w:val="24"/>
        </w:rPr>
        <w:t>Australia’s world class fisheries management, led by Commonwealth, state and territory governments</w:t>
      </w:r>
      <w:r w:rsidR="00450F39">
        <w:rPr>
          <w:rFonts w:ascii="Arial" w:hAnsi="Arial" w:cs="Arial"/>
          <w:spacing w:val="-1"/>
          <w:sz w:val="24"/>
          <w:szCs w:val="24"/>
        </w:rPr>
        <w:t>,</w:t>
      </w:r>
      <w:r w:rsidRPr="003168C1">
        <w:rPr>
          <w:rFonts w:ascii="Arial" w:hAnsi="Arial" w:cs="Arial"/>
          <w:spacing w:val="-1"/>
          <w:sz w:val="24"/>
          <w:szCs w:val="24"/>
        </w:rPr>
        <w:t xml:space="preserve"> is important for ensuring sustainable fishing practices. Fishing, including illegal, unregulated and unreported fishing can modify natural populations of target species. Bycatch of non</w:t>
      </w:r>
      <w:r>
        <w:rPr>
          <w:rFonts w:ascii="Arial" w:hAnsi="Arial" w:cs="Arial"/>
          <w:spacing w:val="-1"/>
          <w:sz w:val="24"/>
          <w:szCs w:val="24"/>
        </w:rPr>
        <w:t>-</w:t>
      </w:r>
      <w:r w:rsidRPr="003168C1">
        <w:rPr>
          <w:rFonts w:ascii="Arial" w:hAnsi="Arial" w:cs="Arial"/>
          <w:spacing w:val="-1"/>
          <w:sz w:val="24"/>
          <w:szCs w:val="24"/>
        </w:rPr>
        <w:t>target species and/or physical disturbance to habitats can result from certain fishing methods</w:t>
      </w:r>
      <w:r w:rsidR="00734E10">
        <w:rPr>
          <w:rFonts w:ascii="Arial" w:hAnsi="Arial" w:cs="Arial"/>
          <w:spacing w:val="-1"/>
          <w:sz w:val="24"/>
          <w:szCs w:val="24"/>
        </w:rPr>
        <w:t xml:space="preserve"> and in turn</w:t>
      </w:r>
      <w:r w:rsidRPr="003168C1">
        <w:rPr>
          <w:rFonts w:ascii="Arial" w:hAnsi="Arial" w:cs="Arial"/>
          <w:spacing w:val="-1"/>
          <w:sz w:val="24"/>
          <w:szCs w:val="24"/>
        </w:rPr>
        <w:t xml:space="preserve"> impact marine park values</w:t>
      </w:r>
      <w:r>
        <w:rPr>
          <w:rFonts w:ascii="Arial" w:hAnsi="Arial" w:cs="Arial"/>
          <w:spacing w:val="-1"/>
          <w:sz w:val="24"/>
          <w:szCs w:val="24"/>
        </w:rPr>
        <w:t xml:space="preserve">. For </w:t>
      </w:r>
      <w:r w:rsidR="00734E10">
        <w:rPr>
          <w:rFonts w:ascii="Arial" w:hAnsi="Arial" w:cs="Arial"/>
          <w:spacing w:val="-1"/>
          <w:sz w:val="24"/>
          <w:szCs w:val="24"/>
        </w:rPr>
        <w:t>these</w:t>
      </w:r>
      <w:r>
        <w:rPr>
          <w:rFonts w:ascii="Arial" w:hAnsi="Arial" w:cs="Arial"/>
          <w:spacing w:val="-1"/>
          <w:sz w:val="24"/>
          <w:szCs w:val="24"/>
        </w:rPr>
        <w:t xml:space="preserve"> </w:t>
      </w:r>
      <w:r w:rsidR="00734E10">
        <w:rPr>
          <w:rFonts w:ascii="Arial" w:hAnsi="Arial" w:cs="Arial"/>
          <w:spacing w:val="-1"/>
          <w:sz w:val="24"/>
          <w:szCs w:val="24"/>
        </w:rPr>
        <w:t>reasons,</w:t>
      </w:r>
      <w:r>
        <w:rPr>
          <w:rFonts w:ascii="Arial" w:hAnsi="Arial" w:cs="Arial"/>
          <w:spacing w:val="-1"/>
          <w:sz w:val="24"/>
          <w:szCs w:val="24"/>
        </w:rPr>
        <w:t xml:space="preserve"> careful consideration is </w:t>
      </w:r>
      <w:r w:rsidR="00734E10">
        <w:rPr>
          <w:rFonts w:ascii="Arial" w:hAnsi="Arial" w:cs="Arial"/>
          <w:spacing w:val="-1"/>
          <w:sz w:val="24"/>
          <w:szCs w:val="24"/>
        </w:rPr>
        <w:t>given</w:t>
      </w:r>
      <w:r w:rsidR="00834C90">
        <w:rPr>
          <w:rFonts w:ascii="Arial" w:hAnsi="Arial" w:cs="Arial"/>
          <w:spacing w:val="-1"/>
          <w:sz w:val="24"/>
          <w:szCs w:val="24"/>
        </w:rPr>
        <w:t xml:space="preserve"> to which areas within Australian </w:t>
      </w:r>
      <w:r w:rsidR="00734E10">
        <w:rPr>
          <w:rFonts w:ascii="Arial" w:hAnsi="Arial" w:cs="Arial"/>
          <w:spacing w:val="-1"/>
          <w:sz w:val="24"/>
          <w:szCs w:val="24"/>
        </w:rPr>
        <w:t>Marine Parks allow or prohibit commercial fishing.</w:t>
      </w:r>
    </w:p>
    <w:p w14:paraId="2E576F8F" w14:textId="728C352B" w:rsidR="00EC6200" w:rsidRPr="003F38AB" w:rsidRDefault="00670164" w:rsidP="000C18B1">
      <w:pPr>
        <w:pStyle w:val="BodyText"/>
        <w:spacing w:before="119" w:line="264" w:lineRule="auto"/>
        <w:ind w:left="0" w:right="204"/>
        <w:rPr>
          <w:rFonts w:ascii="Arial" w:hAnsi="Arial" w:cs="Arial"/>
          <w:spacing w:val="-1"/>
          <w:sz w:val="24"/>
          <w:szCs w:val="24"/>
        </w:rPr>
      </w:pPr>
      <w:r>
        <w:rPr>
          <w:rFonts w:ascii="Arial" w:hAnsi="Arial" w:cs="Arial"/>
          <w:spacing w:val="-1"/>
          <w:sz w:val="24"/>
          <w:szCs w:val="24"/>
        </w:rPr>
        <w:t xml:space="preserve">Currently around </w:t>
      </w:r>
      <w:r w:rsidR="00F74EA4">
        <w:rPr>
          <w:rFonts w:ascii="Arial" w:hAnsi="Arial" w:cs="Arial"/>
          <w:spacing w:val="-1"/>
          <w:sz w:val="24"/>
          <w:szCs w:val="24"/>
        </w:rPr>
        <w:t>52</w:t>
      </w:r>
      <w:r w:rsidR="00135BB3">
        <w:rPr>
          <w:rFonts w:ascii="Arial" w:hAnsi="Arial" w:cs="Arial"/>
          <w:spacing w:val="-1"/>
          <w:sz w:val="24"/>
          <w:szCs w:val="24"/>
        </w:rPr>
        <w:t>.2%</w:t>
      </w:r>
      <w:r>
        <w:rPr>
          <w:rFonts w:ascii="Arial" w:hAnsi="Arial" w:cs="Arial"/>
          <w:spacing w:val="-1"/>
          <w:sz w:val="24"/>
          <w:szCs w:val="24"/>
        </w:rPr>
        <w:t xml:space="preserve"> per cent of our parks, or some </w:t>
      </w:r>
      <w:r w:rsidR="00135BB3">
        <w:rPr>
          <w:rFonts w:ascii="Arial" w:hAnsi="Arial" w:cs="Arial"/>
          <w:spacing w:val="-1"/>
          <w:sz w:val="24"/>
          <w:szCs w:val="24"/>
        </w:rPr>
        <w:t>2 million</w:t>
      </w:r>
      <w:r>
        <w:rPr>
          <w:rFonts w:ascii="Arial" w:hAnsi="Arial" w:cs="Arial"/>
          <w:spacing w:val="-1"/>
          <w:sz w:val="24"/>
          <w:szCs w:val="24"/>
        </w:rPr>
        <w:t xml:space="preserve"> square kilometers, allow some form of commercial fishing activity</w:t>
      </w:r>
      <w:r w:rsidR="00AA5621">
        <w:rPr>
          <w:rFonts w:ascii="Arial" w:hAnsi="Arial" w:cs="Arial"/>
          <w:spacing w:val="-1"/>
          <w:sz w:val="24"/>
          <w:szCs w:val="24"/>
        </w:rPr>
        <w:t xml:space="preserve">. </w:t>
      </w:r>
      <w:bookmarkEnd w:id="8"/>
      <w:r w:rsidR="007E0312" w:rsidRPr="007E0312">
        <w:t xml:space="preserve"> </w:t>
      </w:r>
      <w:r w:rsidR="007E0312" w:rsidRPr="007E0312">
        <w:rPr>
          <w:rFonts w:ascii="Arial" w:hAnsi="Arial" w:cs="Arial"/>
          <w:spacing w:val="-1"/>
          <w:sz w:val="24"/>
          <w:szCs w:val="24"/>
        </w:rPr>
        <w:t xml:space="preserve">Commercial fishing is authorised in Australian Marine Parks by a class approval </w:t>
      </w:r>
      <w:r w:rsidR="004E4AA0">
        <w:rPr>
          <w:rFonts w:ascii="Arial" w:hAnsi="Arial" w:cs="Arial"/>
          <w:spacing w:val="-1"/>
          <w:sz w:val="24"/>
          <w:szCs w:val="24"/>
        </w:rPr>
        <w:t>under</w:t>
      </w:r>
      <w:r w:rsidR="007E0312" w:rsidRPr="007E0312">
        <w:rPr>
          <w:rFonts w:ascii="Arial" w:hAnsi="Arial" w:cs="Arial"/>
          <w:spacing w:val="-1"/>
          <w:sz w:val="24"/>
          <w:szCs w:val="24"/>
        </w:rPr>
        <w:t xml:space="preserve"> each </w:t>
      </w:r>
      <w:r w:rsidR="00DC497E">
        <w:rPr>
          <w:rFonts w:ascii="Arial" w:hAnsi="Arial" w:cs="Arial"/>
          <w:spacing w:val="-1"/>
          <w:sz w:val="24"/>
          <w:szCs w:val="24"/>
        </w:rPr>
        <w:t>marine park</w:t>
      </w:r>
      <w:r w:rsidR="004E4AA0">
        <w:rPr>
          <w:rFonts w:ascii="Arial" w:hAnsi="Arial" w:cs="Arial"/>
          <w:spacing w:val="-1"/>
          <w:sz w:val="24"/>
          <w:szCs w:val="24"/>
        </w:rPr>
        <w:t xml:space="preserve"> network</w:t>
      </w:r>
      <w:r w:rsidR="00DC497E">
        <w:rPr>
          <w:rFonts w:ascii="Arial" w:hAnsi="Arial" w:cs="Arial"/>
          <w:spacing w:val="-1"/>
          <w:sz w:val="24"/>
          <w:szCs w:val="24"/>
        </w:rPr>
        <w:t xml:space="preserve"> </w:t>
      </w:r>
      <w:r w:rsidR="007E0312" w:rsidRPr="007E0312">
        <w:rPr>
          <w:rFonts w:ascii="Arial" w:hAnsi="Arial" w:cs="Arial"/>
          <w:spacing w:val="-1"/>
          <w:sz w:val="24"/>
          <w:szCs w:val="24"/>
        </w:rPr>
        <w:t>management plan</w:t>
      </w:r>
      <w:r w:rsidR="00DC497E">
        <w:rPr>
          <w:rFonts w:ascii="Arial" w:hAnsi="Arial" w:cs="Arial"/>
          <w:spacing w:val="-1"/>
          <w:sz w:val="24"/>
          <w:szCs w:val="24"/>
        </w:rPr>
        <w:t>.</w:t>
      </w:r>
      <w:r w:rsidR="002722A6" w:rsidRPr="002722A6">
        <w:t xml:space="preserve"> </w:t>
      </w:r>
      <w:r w:rsidR="002722A6" w:rsidRPr="002722A6">
        <w:rPr>
          <w:rFonts w:ascii="Arial" w:hAnsi="Arial" w:cs="Arial"/>
          <w:spacing w:val="-1"/>
          <w:sz w:val="24"/>
          <w:szCs w:val="24"/>
        </w:rPr>
        <w:t xml:space="preserve">Class approvals set out the areas where commercial fishing can occur, the fishing methods that can be used, and the conditions that need to be followed while operating or transiting through Australian Marine Parks. They simplify regulation of marine parks by authorising a group of people undertaking the same activity, rather than requiring individual permits or </w:t>
      </w:r>
      <w:r w:rsidR="000A5261" w:rsidRPr="002722A6">
        <w:rPr>
          <w:rFonts w:ascii="Arial" w:hAnsi="Arial" w:cs="Arial"/>
          <w:spacing w:val="-1"/>
          <w:sz w:val="24"/>
          <w:szCs w:val="24"/>
        </w:rPr>
        <w:t>licenses</w:t>
      </w:r>
      <w:r w:rsidR="00E3167F">
        <w:rPr>
          <w:rFonts w:ascii="Arial" w:hAnsi="Arial" w:cs="Arial"/>
          <w:spacing w:val="-1"/>
          <w:sz w:val="24"/>
          <w:szCs w:val="24"/>
        </w:rPr>
        <w:t xml:space="preserve"> while avoiding duplication by </w:t>
      </w:r>
      <w:r w:rsidR="00BA57E4">
        <w:rPr>
          <w:rFonts w:ascii="Arial" w:hAnsi="Arial" w:cs="Arial"/>
          <w:spacing w:val="-1"/>
          <w:sz w:val="24"/>
          <w:szCs w:val="24"/>
        </w:rPr>
        <w:t xml:space="preserve">deferring regulation of fisheries </w:t>
      </w:r>
      <w:r w:rsidR="00E47B93">
        <w:rPr>
          <w:rFonts w:ascii="Arial" w:hAnsi="Arial" w:cs="Arial"/>
          <w:spacing w:val="-1"/>
          <w:sz w:val="24"/>
          <w:szCs w:val="24"/>
        </w:rPr>
        <w:t>to the responsible fisheries management organisations.</w:t>
      </w:r>
      <w:r w:rsidR="00BA57E4">
        <w:rPr>
          <w:rFonts w:ascii="Arial" w:hAnsi="Arial" w:cs="Arial"/>
          <w:spacing w:val="-1"/>
          <w:sz w:val="24"/>
          <w:szCs w:val="24"/>
        </w:rPr>
        <w:t xml:space="preserve"> </w:t>
      </w:r>
    </w:p>
    <w:p w14:paraId="60FBB765" w14:textId="373EC2D6" w:rsidR="00D669BD" w:rsidRPr="009045FD" w:rsidRDefault="006D47D4" w:rsidP="00D669BD">
      <w:pPr>
        <w:spacing w:before="120" w:after="0" w:line="264" w:lineRule="auto"/>
        <w:rPr>
          <w:rFonts w:ascii="Arial" w:eastAsia="Calibri" w:hAnsi="Arial" w:cs="Arial"/>
          <w:spacing w:val="-1"/>
          <w:sz w:val="24"/>
          <w:szCs w:val="24"/>
          <w:lang w:val="en-US"/>
        </w:rPr>
      </w:pPr>
      <w:r>
        <w:rPr>
          <w:rFonts w:ascii="Arial" w:eastAsia="Calibri" w:hAnsi="Arial" w:cs="Arial"/>
          <w:spacing w:val="-1"/>
          <w:sz w:val="24"/>
          <w:szCs w:val="24"/>
          <w:lang w:val="en-US"/>
        </w:rPr>
        <w:t>C</w:t>
      </w:r>
      <w:r w:rsidR="00D669BD" w:rsidRPr="0080116C">
        <w:rPr>
          <w:rFonts w:ascii="Arial" w:eastAsia="Calibri" w:hAnsi="Arial" w:cs="Arial"/>
          <w:spacing w:val="-1"/>
          <w:sz w:val="24"/>
          <w:szCs w:val="24"/>
          <w:lang w:val="en-US"/>
        </w:rPr>
        <w:t xml:space="preserve">ommercial fishing </w:t>
      </w:r>
      <w:r w:rsidR="00670164">
        <w:rPr>
          <w:rFonts w:ascii="Arial" w:eastAsia="Calibri" w:hAnsi="Arial" w:cs="Arial"/>
          <w:spacing w:val="-1"/>
          <w:sz w:val="24"/>
          <w:szCs w:val="24"/>
          <w:lang w:val="en-US"/>
        </w:rPr>
        <w:t xml:space="preserve">activities </w:t>
      </w:r>
      <w:r w:rsidR="00D669BD" w:rsidRPr="0080116C">
        <w:rPr>
          <w:rFonts w:ascii="Arial" w:eastAsia="Calibri" w:hAnsi="Arial" w:cs="Arial"/>
          <w:spacing w:val="-1"/>
          <w:sz w:val="24"/>
          <w:szCs w:val="24"/>
          <w:lang w:val="en-US"/>
        </w:rPr>
        <w:t>make up</w:t>
      </w:r>
      <w:r w:rsidR="00D65C34" w:rsidRPr="0080116C">
        <w:rPr>
          <w:rFonts w:ascii="Arial" w:eastAsia="Calibri" w:hAnsi="Arial" w:cs="Arial"/>
          <w:spacing w:val="-1"/>
          <w:sz w:val="24"/>
          <w:szCs w:val="24"/>
          <w:lang w:val="en-US"/>
        </w:rPr>
        <w:t xml:space="preserve"> approximately</w:t>
      </w:r>
      <w:r w:rsidR="00D669BD" w:rsidRPr="0080116C">
        <w:rPr>
          <w:rFonts w:ascii="Arial" w:eastAsia="Calibri" w:hAnsi="Arial" w:cs="Arial"/>
          <w:spacing w:val="-1"/>
          <w:sz w:val="24"/>
          <w:szCs w:val="24"/>
          <w:lang w:val="en-US"/>
        </w:rPr>
        <w:t xml:space="preserve"> </w:t>
      </w:r>
      <w:r w:rsidR="00135DC1" w:rsidRPr="0080116C">
        <w:rPr>
          <w:rFonts w:ascii="Arial" w:eastAsia="Calibri" w:hAnsi="Arial" w:cs="Arial"/>
          <w:spacing w:val="-1"/>
          <w:sz w:val="24"/>
          <w:szCs w:val="24"/>
          <w:lang w:val="en-US"/>
        </w:rPr>
        <w:t>60</w:t>
      </w:r>
      <w:r w:rsidR="00D65C34" w:rsidRPr="0080116C">
        <w:rPr>
          <w:rFonts w:ascii="Arial" w:eastAsia="Calibri" w:hAnsi="Arial" w:cs="Arial"/>
          <w:spacing w:val="-1"/>
          <w:sz w:val="24"/>
          <w:szCs w:val="24"/>
          <w:lang w:val="en-US"/>
        </w:rPr>
        <w:t xml:space="preserve"> </w:t>
      </w:r>
      <w:r w:rsidR="00D669BD" w:rsidRPr="0080116C">
        <w:rPr>
          <w:rFonts w:ascii="Arial" w:eastAsia="Calibri" w:hAnsi="Arial" w:cs="Arial"/>
          <w:spacing w:val="-1"/>
          <w:sz w:val="24"/>
          <w:szCs w:val="24"/>
          <w:lang w:val="en-US"/>
        </w:rPr>
        <w:t>per cent</w:t>
      </w:r>
      <w:r w:rsidR="00D669BD" w:rsidRPr="009045FD">
        <w:rPr>
          <w:rFonts w:ascii="Arial" w:eastAsia="Calibri" w:hAnsi="Arial" w:cs="Arial"/>
          <w:spacing w:val="-1"/>
          <w:sz w:val="24"/>
          <w:szCs w:val="24"/>
          <w:lang w:val="en-US"/>
        </w:rPr>
        <w:t xml:space="preserve"> of </w:t>
      </w:r>
      <w:r w:rsidR="00135DC1" w:rsidRPr="009045FD">
        <w:rPr>
          <w:rFonts w:ascii="Arial" w:eastAsia="Calibri" w:hAnsi="Arial" w:cs="Arial"/>
          <w:spacing w:val="-1"/>
          <w:sz w:val="24"/>
          <w:szCs w:val="24"/>
          <w:lang w:val="en-US"/>
        </w:rPr>
        <w:t xml:space="preserve">domestic </w:t>
      </w:r>
      <w:r w:rsidR="00D669BD" w:rsidRPr="009045FD">
        <w:rPr>
          <w:rFonts w:ascii="Arial" w:eastAsia="Calibri" w:hAnsi="Arial" w:cs="Arial"/>
          <w:spacing w:val="-1"/>
          <w:sz w:val="24"/>
          <w:szCs w:val="24"/>
          <w:lang w:val="en-US"/>
        </w:rPr>
        <w:t>compliance incidents in Australian Marine Parks</w:t>
      </w:r>
      <w:r w:rsidR="000A5261">
        <w:rPr>
          <w:rStyle w:val="FootnoteReference"/>
          <w:rFonts w:ascii="Arial" w:eastAsia="Calibri" w:hAnsi="Arial" w:cs="Arial"/>
          <w:spacing w:val="-1"/>
          <w:sz w:val="24"/>
          <w:szCs w:val="24"/>
          <w:lang w:val="en-US"/>
        </w:rPr>
        <w:footnoteReference w:id="6"/>
      </w:r>
      <w:r w:rsidR="00670164">
        <w:rPr>
          <w:rFonts w:ascii="Arial" w:eastAsia="Calibri" w:hAnsi="Arial" w:cs="Arial"/>
          <w:spacing w:val="-1"/>
          <w:sz w:val="24"/>
          <w:szCs w:val="24"/>
          <w:lang w:val="en-US"/>
        </w:rPr>
        <w:t>. These incidences are</w:t>
      </w:r>
      <w:r w:rsidR="00D669BD" w:rsidRPr="009045FD">
        <w:rPr>
          <w:rFonts w:ascii="Arial" w:eastAsia="Calibri" w:hAnsi="Arial" w:cs="Arial"/>
          <w:spacing w:val="-1"/>
          <w:sz w:val="24"/>
          <w:szCs w:val="24"/>
          <w:lang w:val="en-US"/>
        </w:rPr>
        <w:t xml:space="preserve"> </w:t>
      </w:r>
      <w:r w:rsidR="00D65C34" w:rsidRPr="009045FD">
        <w:rPr>
          <w:rFonts w:ascii="Arial" w:eastAsia="Calibri" w:hAnsi="Arial" w:cs="Arial"/>
          <w:spacing w:val="-1"/>
          <w:sz w:val="24"/>
          <w:szCs w:val="24"/>
          <w:lang w:val="en-US"/>
        </w:rPr>
        <w:t>almost exclusively detected</w:t>
      </w:r>
      <w:r w:rsidR="00D669BD" w:rsidRPr="009045FD">
        <w:rPr>
          <w:rFonts w:ascii="Arial" w:eastAsia="Calibri" w:hAnsi="Arial" w:cs="Arial"/>
          <w:spacing w:val="-1"/>
          <w:sz w:val="24"/>
          <w:szCs w:val="24"/>
          <w:lang w:val="en-US"/>
        </w:rPr>
        <w:t xml:space="preserve"> by VMS</w:t>
      </w:r>
      <w:r w:rsidR="00E071B3" w:rsidRPr="009045FD">
        <w:rPr>
          <w:rFonts w:ascii="Arial" w:eastAsia="Calibri" w:hAnsi="Arial" w:cs="Arial"/>
          <w:spacing w:val="-1"/>
          <w:sz w:val="24"/>
          <w:szCs w:val="24"/>
          <w:lang w:val="en-US"/>
        </w:rPr>
        <w:t xml:space="preserve"> where it is currently </w:t>
      </w:r>
      <w:r>
        <w:rPr>
          <w:rFonts w:ascii="Arial" w:eastAsia="Calibri" w:hAnsi="Arial" w:cs="Arial"/>
          <w:spacing w:val="-1"/>
          <w:sz w:val="24"/>
          <w:szCs w:val="24"/>
          <w:lang w:val="en-US"/>
        </w:rPr>
        <w:t xml:space="preserve">available </w:t>
      </w:r>
      <w:r w:rsidR="00E071B3" w:rsidRPr="009045FD">
        <w:rPr>
          <w:rFonts w:ascii="Arial" w:eastAsia="Calibri" w:hAnsi="Arial" w:cs="Arial"/>
          <w:spacing w:val="-1"/>
          <w:sz w:val="24"/>
          <w:szCs w:val="24"/>
          <w:lang w:val="en-US"/>
        </w:rPr>
        <w:t>to the Director</w:t>
      </w:r>
      <w:r w:rsidR="00670164">
        <w:rPr>
          <w:rFonts w:ascii="Arial" w:eastAsia="Calibri" w:hAnsi="Arial" w:cs="Arial"/>
          <w:spacing w:val="-1"/>
          <w:sz w:val="24"/>
          <w:szCs w:val="24"/>
          <w:lang w:val="en-US"/>
        </w:rPr>
        <w:t xml:space="preserve">. </w:t>
      </w:r>
      <w:r w:rsidR="0008714E">
        <w:rPr>
          <w:rFonts w:ascii="Arial" w:eastAsia="Calibri" w:hAnsi="Arial" w:cs="Arial"/>
          <w:spacing w:val="-1"/>
          <w:sz w:val="24"/>
          <w:szCs w:val="24"/>
          <w:lang w:val="en-US"/>
        </w:rPr>
        <w:t xml:space="preserve">Currently, approximately </w:t>
      </w:r>
      <w:r w:rsidR="00701F9C" w:rsidRPr="002F4761">
        <w:rPr>
          <w:rFonts w:ascii="Arial" w:eastAsia="Calibri" w:hAnsi="Arial" w:cs="Arial"/>
          <w:spacing w:val="-1"/>
          <w:sz w:val="24"/>
          <w:szCs w:val="24"/>
          <w:lang w:val="en-US"/>
        </w:rPr>
        <w:t>54%</w:t>
      </w:r>
      <w:r w:rsidR="00701F9C" w:rsidRPr="003C7A10">
        <w:rPr>
          <w:rFonts w:ascii="Arial" w:eastAsia="Calibri" w:hAnsi="Arial" w:cs="Arial"/>
          <w:spacing w:val="-1"/>
          <w:sz w:val="24"/>
          <w:szCs w:val="24"/>
          <w:lang w:val="en-US"/>
        </w:rPr>
        <w:t xml:space="preserve"> </w:t>
      </w:r>
      <w:r w:rsidR="0008714E" w:rsidRPr="003C7A10">
        <w:rPr>
          <w:rFonts w:ascii="Arial" w:eastAsia="Calibri" w:hAnsi="Arial" w:cs="Arial"/>
          <w:spacing w:val="-1"/>
          <w:sz w:val="24"/>
          <w:szCs w:val="24"/>
          <w:lang w:val="en-US"/>
        </w:rPr>
        <w:t>of</w:t>
      </w:r>
      <w:r w:rsidR="0008714E">
        <w:rPr>
          <w:rFonts w:ascii="Arial" w:eastAsia="Calibri" w:hAnsi="Arial" w:cs="Arial"/>
          <w:spacing w:val="-1"/>
          <w:sz w:val="24"/>
          <w:szCs w:val="24"/>
          <w:lang w:val="en-US"/>
        </w:rPr>
        <w:t xml:space="preserve"> </w:t>
      </w:r>
      <w:r w:rsidR="00BB6FFB">
        <w:rPr>
          <w:rFonts w:ascii="Arial" w:eastAsia="Calibri" w:hAnsi="Arial" w:cs="Arial"/>
          <w:spacing w:val="-1"/>
          <w:sz w:val="24"/>
          <w:szCs w:val="24"/>
          <w:lang w:val="en-US"/>
        </w:rPr>
        <w:t xml:space="preserve">commercial fishing </w:t>
      </w:r>
      <w:r w:rsidR="0008714E">
        <w:rPr>
          <w:rFonts w:ascii="Arial" w:eastAsia="Calibri" w:hAnsi="Arial" w:cs="Arial"/>
          <w:spacing w:val="-1"/>
          <w:sz w:val="24"/>
          <w:szCs w:val="24"/>
          <w:lang w:val="en-US"/>
        </w:rPr>
        <w:t>vessels are fitted with a VMS unit</w:t>
      </w:r>
      <w:r w:rsidR="00BB6FFB">
        <w:rPr>
          <w:rFonts w:ascii="Arial" w:eastAsia="Calibri" w:hAnsi="Arial" w:cs="Arial"/>
          <w:spacing w:val="-1"/>
          <w:sz w:val="24"/>
          <w:szCs w:val="24"/>
          <w:lang w:val="en-US"/>
        </w:rPr>
        <w:t xml:space="preserve">. </w:t>
      </w:r>
      <w:r w:rsidR="00670164">
        <w:rPr>
          <w:rFonts w:ascii="Arial" w:eastAsia="Calibri" w:hAnsi="Arial" w:cs="Arial"/>
          <w:spacing w:val="-1"/>
          <w:sz w:val="24"/>
          <w:szCs w:val="24"/>
          <w:lang w:val="en-US"/>
        </w:rPr>
        <w:t>Noting the significant number of commercial fishing vessel</w:t>
      </w:r>
      <w:r w:rsidR="009F7153">
        <w:rPr>
          <w:rFonts w:ascii="Arial" w:eastAsia="Calibri" w:hAnsi="Arial" w:cs="Arial"/>
          <w:spacing w:val="-1"/>
          <w:sz w:val="24"/>
          <w:szCs w:val="24"/>
          <w:lang w:val="en-US"/>
        </w:rPr>
        <w:t>s</w:t>
      </w:r>
      <w:r w:rsidR="00670164">
        <w:rPr>
          <w:rFonts w:ascii="Arial" w:eastAsia="Calibri" w:hAnsi="Arial" w:cs="Arial"/>
          <w:spacing w:val="-1"/>
          <w:sz w:val="24"/>
          <w:szCs w:val="24"/>
          <w:lang w:val="en-US"/>
        </w:rPr>
        <w:t xml:space="preserve"> </w:t>
      </w:r>
      <w:r>
        <w:rPr>
          <w:rFonts w:ascii="Arial" w:eastAsia="Calibri" w:hAnsi="Arial" w:cs="Arial"/>
          <w:spacing w:val="-1"/>
          <w:sz w:val="24"/>
          <w:szCs w:val="24"/>
          <w:lang w:val="en-US"/>
        </w:rPr>
        <w:t xml:space="preserve">active in Australian Marine Parks </w:t>
      </w:r>
      <w:r w:rsidR="00670164">
        <w:rPr>
          <w:rFonts w:ascii="Arial" w:eastAsia="Calibri" w:hAnsi="Arial" w:cs="Arial"/>
          <w:spacing w:val="-1"/>
          <w:sz w:val="24"/>
          <w:szCs w:val="24"/>
          <w:lang w:val="en-US"/>
        </w:rPr>
        <w:t>currently without VMS</w:t>
      </w:r>
      <w:r>
        <w:rPr>
          <w:rFonts w:ascii="Arial" w:eastAsia="Calibri" w:hAnsi="Arial" w:cs="Arial"/>
          <w:spacing w:val="-1"/>
          <w:sz w:val="24"/>
          <w:szCs w:val="24"/>
          <w:lang w:val="en-US"/>
        </w:rPr>
        <w:t xml:space="preserve">, the scale of the potential compliance issue faced by the Director is apparent. </w:t>
      </w:r>
    </w:p>
    <w:p w14:paraId="0B611FE4" w14:textId="0860A095" w:rsidR="00F621E2" w:rsidRDefault="006D47D4" w:rsidP="003168C1">
      <w:pPr>
        <w:spacing w:before="120" w:after="0" w:line="264" w:lineRule="auto"/>
        <w:rPr>
          <w:rFonts w:ascii="Arial" w:eastAsia="Calibri" w:hAnsi="Arial" w:cs="Arial"/>
          <w:spacing w:val="-1"/>
          <w:sz w:val="24"/>
          <w:szCs w:val="24"/>
          <w:lang w:val="en-US"/>
        </w:rPr>
      </w:pPr>
      <w:r>
        <w:rPr>
          <w:rFonts w:ascii="Arial" w:eastAsia="Calibri" w:hAnsi="Arial" w:cs="Arial"/>
          <w:spacing w:val="-1"/>
          <w:sz w:val="24"/>
          <w:szCs w:val="24"/>
          <w:lang w:val="en-US"/>
        </w:rPr>
        <w:t xml:space="preserve">Based on these statistics it is </w:t>
      </w:r>
      <w:r w:rsidR="00001B2F">
        <w:rPr>
          <w:rFonts w:ascii="Arial" w:eastAsia="Calibri" w:hAnsi="Arial" w:cs="Arial"/>
          <w:spacing w:val="-1"/>
          <w:sz w:val="24"/>
          <w:szCs w:val="24"/>
          <w:lang w:val="en-US"/>
        </w:rPr>
        <w:t>evident</w:t>
      </w:r>
      <w:r>
        <w:rPr>
          <w:rFonts w:ascii="Arial" w:eastAsia="Calibri" w:hAnsi="Arial" w:cs="Arial"/>
          <w:spacing w:val="-1"/>
          <w:sz w:val="24"/>
          <w:szCs w:val="24"/>
          <w:lang w:val="en-US"/>
        </w:rPr>
        <w:t xml:space="preserve"> that c</w:t>
      </w:r>
      <w:r w:rsidR="00F7419A" w:rsidRPr="009045FD">
        <w:rPr>
          <w:rFonts w:ascii="Arial" w:eastAsia="Calibri" w:hAnsi="Arial" w:cs="Arial"/>
          <w:spacing w:val="-1"/>
          <w:sz w:val="24"/>
          <w:szCs w:val="24"/>
          <w:lang w:val="en-US"/>
        </w:rPr>
        <w:t xml:space="preserve">urrent surveillance measures in Australian Marine Parks do not provide enough information to measure compliance with </w:t>
      </w:r>
      <w:r>
        <w:rPr>
          <w:rFonts w:ascii="Arial" w:eastAsia="Calibri" w:hAnsi="Arial" w:cs="Arial"/>
          <w:spacing w:val="-1"/>
          <w:sz w:val="24"/>
          <w:szCs w:val="24"/>
          <w:lang w:val="en-US"/>
        </w:rPr>
        <w:t>park management rules</w:t>
      </w:r>
      <w:r w:rsidR="00F7419A" w:rsidRPr="009045FD">
        <w:rPr>
          <w:rFonts w:ascii="Arial" w:eastAsia="Calibri" w:hAnsi="Arial" w:cs="Arial"/>
          <w:spacing w:val="-1"/>
          <w:sz w:val="24"/>
          <w:szCs w:val="24"/>
          <w:lang w:val="en-US"/>
        </w:rPr>
        <w:t>, except for those fishers where VMS data is available</w:t>
      </w:r>
      <w:r w:rsidR="00F331E3">
        <w:rPr>
          <w:rFonts w:ascii="Arial" w:eastAsia="Calibri" w:hAnsi="Arial" w:cs="Arial"/>
          <w:spacing w:val="-1"/>
          <w:sz w:val="24"/>
          <w:szCs w:val="24"/>
          <w:lang w:val="en-US"/>
        </w:rPr>
        <w:t xml:space="preserve"> (i.e.</w:t>
      </w:r>
      <w:r w:rsidR="00CD52A1">
        <w:rPr>
          <w:rFonts w:ascii="Arial" w:eastAsia="Calibri" w:hAnsi="Arial" w:cs="Arial"/>
          <w:spacing w:val="-1"/>
          <w:sz w:val="24"/>
          <w:szCs w:val="24"/>
          <w:lang w:val="en-US"/>
        </w:rPr>
        <w:t xml:space="preserve"> for </w:t>
      </w:r>
      <w:r w:rsidR="00F331E3">
        <w:rPr>
          <w:rFonts w:ascii="Arial" w:eastAsia="Calibri" w:hAnsi="Arial" w:cs="Arial"/>
          <w:spacing w:val="-1"/>
          <w:sz w:val="24"/>
          <w:szCs w:val="24"/>
          <w:lang w:val="en-US"/>
        </w:rPr>
        <w:t>54%</w:t>
      </w:r>
      <w:r w:rsidR="00CD52A1">
        <w:rPr>
          <w:rFonts w:ascii="Arial" w:eastAsia="Calibri" w:hAnsi="Arial" w:cs="Arial"/>
          <w:spacing w:val="-1"/>
          <w:sz w:val="24"/>
          <w:szCs w:val="24"/>
          <w:lang w:val="en-US"/>
        </w:rPr>
        <w:t xml:space="preserve"> of commercial fishers</w:t>
      </w:r>
      <w:r w:rsidR="00F331E3">
        <w:rPr>
          <w:rFonts w:ascii="Arial" w:eastAsia="Calibri" w:hAnsi="Arial" w:cs="Arial"/>
          <w:spacing w:val="-1"/>
          <w:sz w:val="24"/>
          <w:szCs w:val="24"/>
          <w:lang w:val="en-US"/>
        </w:rPr>
        <w:t>)</w:t>
      </w:r>
      <w:r w:rsidR="00F7419A" w:rsidRPr="009045FD">
        <w:rPr>
          <w:rFonts w:ascii="Arial" w:eastAsia="Calibri" w:hAnsi="Arial" w:cs="Arial"/>
          <w:spacing w:val="-1"/>
          <w:sz w:val="24"/>
          <w:szCs w:val="24"/>
          <w:lang w:val="en-US"/>
        </w:rPr>
        <w:t>.</w:t>
      </w:r>
      <w:r w:rsidR="009122AA" w:rsidRPr="009045FD">
        <w:rPr>
          <w:rFonts w:ascii="Arial" w:eastAsia="Calibri" w:hAnsi="Arial" w:cs="Arial"/>
          <w:spacing w:val="-1"/>
          <w:sz w:val="24"/>
          <w:szCs w:val="24"/>
          <w:lang w:val="en-US"/>
        </w:rPr>
        <w:t xml:space="preserve"> </w:t>
      </w:r>
      <w:r w:rsidR="00645D6C">
        <w:rPr>
          <w:rFonts w:ascii="Arial" w:eastAsia="Calibri" w:hAnsi="Arial" w:cs="Arial"/>
          <w:spacing w:val="-1"/>
          <w:sz w:val="24"/>
          <w:szCs w:val="24"/>
          <w:lang w:val="en-US"/>
        </w:rPr>
        <w:t>Where there is</w:t>
      </w:r>
      <w:r w:rsidR="00E934DD" w:rsidRPr="00E934DD">
        <w:rPr>
          <w:rFonts w:ascii="Arial" w:eastAsia="Calibri" w:hAnsi="Arial" w:cs="Arial"/>
          <w:spacing w:val="-1"/>
          <w:sz w:val="24"/>
          <w:szCs w:val="24"/>
          <w:lang w:val="en-US"/>
        </w:rPr>
        <w:t xml:space="preserve"> a low probability of detection, there is an increased likelihood of</w:t>
      </w:r>
      <w:r w:rsidR="00673B46">
        <w:rPr>
          <w:rFonts w:ascii="Arial" w:eastAsia="Calibri" w:hAnsi="Arial" w:cs="Arial"/>
          <w:spacing w:val="-1"/>
          <w:sz w:val="24"/>
          <w:szCs w:val="24"/>
          <w:lang w:val="en-US"/>
        </w:rPr>
        <w:t xml:space="preserve"> </w:t>
      </w:r>
      <w:r w:rsidR="00E934DD" w:rsidRPr="00E934DD">
        <w:rPr>
          <w:rFonts w:ascii="Arial" w:eastAsia="Calibri" w:hAnsi="Arial" w:cs="Arial"/>
          <w:spacing w:val="-1"/>
          <w:sz w:val="24"/>
          <w:szCs w:val="24"/>
          <w:lang w:val="en-US"/>
        </w:rPr>
        <w:t xml:space="preserve">illegal fishing. While most illegal fishing incidences in marine </w:t>
      </w:r>
      <w:r w:rsidR="00E934DD" w:rsidRPr="00E934DD">
        <w:rPr>
          <w:rFonts w:ascii="Arial" w:eastAsia="Calibri" w:hAnsi="Arial" w:cs="Arial"/>
          <w:spacing w:val="-1"/>
          <w:sz w:val="24"/>
          <w:szCs w:val="24"/>
          <w:lang w:val="en-US"/>
        </w:rPr>
        <w:lastRenderedPageBreak/>
        <w:t xml:space="preserve">parks are thought to be inadvertent, </w:t>
      </w:r>
      <w:r w:rsidR="00645D6C">
        <w:rPr>
          <w:rFonts w:ascii="Arial" w:eastAsia="Calibri" w:hAnsi="Arial" w:cs="Arial"/>
          <w:spacing w:val="-1"/>
          <w:sz w:val="24"/>
          <w:szCs w:val="24"/>
          <w:lang w:val="en-US"/>
        </w:rPr>
        <w:t>the</w:t>
      </w:r>
      <w:r w:rsidR="00E934DD" w:rsidRPr="00E934DD">
        <w:rPr>
          <w:rFonts w:ascii="Arial" w:eastAsia="Calibri" w:hAnsi="Arial" w:cs="Arial"/>
          <w:spacing w:val="-1"/>
          <w:sz w:val="24"/>
          <w:szCs w:val="24"/>
          <w:lang w:val="en-US"/>
        </w:rPr>
        <w:t xml:space="preserve"> low risk of detection</w:t>
      </w:r>
      <w:r w:rsidR="007A7E58">
        <w:rPr>
          <w:rFonts w:ascii="Arial" w:eastAsia="Calibri" w:hAnsi="Arial" w:cs="Arial"/>
          <w:spacing w:val="-1"/>
          <w:sz w:val="24"/>
          <w:szCs w:val="24"/>
          <w:lang w:val="en-US"/>
        </w:rPr>
        <w:t xml:space="preserve"> </w:t>
      </w:r>
      <w:r w:rsidR="006B62C1">
        <w:rPr>
          <w:rFonts w:ascii="Arial" w:eastAsia="Calibri" w:hAnsi="Arial" w:cs="Arial"/>
          <w:spacing w:val="-1"/>
          <w:sz w:val="24"/>
          <w:szCs w:val="24"/>
          <w:lang w:val="en-US"/>
        </w:rPr>
        <w:t>could be seen as</w:t>
      </w:r>
      <w:r w:rsidR="007A7E58">
        <w:rPr>
          <w:rFonts w:ascii="Arial" w:eastAsia="Calibri" w:hAnsi="Arial" w:cs="Arial"/>
          <w:spacing w:val="-1"/>
          <w:sz w:val="24"/>
          <w:szCs w:val="24"/>
          <w:lang w:val="en-US"/>
        </w:rPr>
        <w:t xml:space="preserve"> a motivator for illegal activity</w:t>
      </w:r>
      <w:r w:rsidR="005B5C23">
        <w:rPr>
          <w:rStyle w:val="FootnoteReference"/>
          <w:rFonts w:ascii="Arial" w:eastAsia="Calibri" w:hAnsi="Arial" w:cs="Arial"/>
          <w:spacing w:val="-1"/>
          <w:sz w:val="24"/>
          <w:szCs w:val="24"/>
          <w:lang w:val="en-US"/>
        </w:rPr>
        <w:footnoteReference w:id="7"/>
      </w:r>
      <w:r w:rsidR="00450F39">
        <w:rPr>
          <w:rFonts w:ascii="Arial" w:eastAsia="Calibri" w:hAnsi="Arial" w:cs="Arial"/>
          <w:spacing w:val="-1"/>
          <w:sz w:val="24"/>
          <w:szCs w:val="24"/>
          <w:lang w:val="en-US"/>
        </w:rPr>
        <w:t>. This can undermine confidence in management of Australian Marine Parks, leading to perceptions of ineffective “paper parks”</w:t>
      </w:r>
      <w:r w:rsidR="00450F39">
        <w:rPr>
          <w:rStyle w:val="FootnoteReference"/>
          <w:rFonts w:ascii="Arial" w:eastAsia="Calibri" w:hAnsi="Arial" w:cs="Arial"/>
          <w:spacing w:val="-1"/>
          <w:sz w:val="24"/>
          <w:szCs w:val="24"/>
          <w:lang w:val="en-US"/>
        </w:rPr>
        <w:footnoteReference w:id="8"/>
      </w:r>
      <w:r w:rsidR="00450F39">
        <w:rPr>
          <w:rFonts w:ascii="Arial" w:eastAsia="Calibri" w:hAnsi="Arial" w:cs="Arial"/>
          <w:spacing w:val="-1"/>
          <w:sz w:val="24"/>
          <w:szCs w:val="24"/>
          <w:lang w:val="en-US"/>
        </w:rPr>
        <w:t xml:space="preserve">. </w:t>
      </w:r>
      <w:r w:rsidR="00450F39" w:rsidRPr="00E934DD">
        <w:rPr>
          <w:rFonts w:ascii="Arial" w:eastAsia="Calibri" w:hAnsi="Arial" w:cs="Arial"/>
          <w:spacing w:val="-1"/>
          <w:sz w:val="24"/>
          <w:szCs w:val="24"/>
          <w:lang w:val="en-US"/>
        </w:rPr>
        <w:t xml:space="preserve">Although </w:t>
      </w:r>
      <w:r w:rsidR="00E934DD" w:rsidRPr="00E934DD">
        <w:rPr>
          <w:rFonts w:ascii="Arial" w:eastAsia="Calibri" w:hAnsi="Arial" w:cs="Arial"/>
          <w:spacing w:val="-1"/>
          <w:sz w:val="24"/>
          <w:szCs w:val="24"/>
          <w:lang w:val="en-US"/>
        </w:rPr>
        <w:t xml:space="preserve">it is impossible to detect all non-compliance activities in marine parks, adequate surveillance can identify and address high-risk </w:t>
      </w:r>
      <w:r w:rsidR="00450F39">
        <w:rPr>
          <w:rFonts w:ascii="Arial" w:eastAsia="Calibri" w:hAnsi="Arial" w:cs="Arial"/>
          <w:spacing w:val="-1"/>
          <w:sz w:val="24"/>
          <w:szCs w:val="24"/>
          <w:lang w:val="en-US"/>
        </w:rPr>
        <w:t xml:space="preserve">locations and fisheries </w:t>
      </w:r>
      <w:r w:rsidR="00C71594">
        <w:rPr>
          <w:rFonts w:ascii="Arial" w:eastAsia="Calibri" w:hAnsi="Arial" w:cs="Arial"/>
          <w:spacing w:val="-1"/>
          <w:sz w:val="24"/>
          <w:szCs w:val="24"/>
          <w:lang w:val="en-US"/>
        </w:rPr>
        <w:t>that are the most vulnerable to illegal fishing activities</w:t>
      </w:r>
      <w:r w:rsidR="003168C1">
        <w:rPr>
          <w:rFonts w:ascii="Arial" w:eastAsia="Calibri" w:hAnsi="Arial" w:cs="Arial"/>
          <w:spacing w:val="-1"/>
          <w:sz w:val="24"/>
          <w:szCs w:val="24"/>
          <w:lang w:val="en-US"/>
        </w:rPr>
        <w:t xml:space="preserve">. </w:t>
      </w:r>
    </w:p>
    <w:p w14:paraId="2342AAB8" w14:textId="6D9F17CE" w:rsidR="000D1C00" w:rsidRDefault="000D1C00" w:rsidP="003168C1">
      <w:pPr>
        <w:spacing w:before="120" w:after="0" w:line="264" w:lineRule="auto"/>
        <w:rPr>
          <w:rFonts w:ascii="Arial" w:eastAsia="Calibri" w:hAnsi="Arial" w:cs="Arial"/>
          <w:spacing w:val="-1"/>
          <w:sz w:val="24"/>
          <w:szCs w:val="24"/>
          <w:lang w:val="en-US"/>
        </w:rPr>
      </w:pPr>
      <w:r w:rsidRPr="009045FD">
        <w:rPr>
          <w:rFonts w:ascii="Arial" w:eastAsia="Calibri" w:hAnsi="Arial" w:cs="Arial"/>
          <w:spacing w:val="-1"/>
          <w:sz w:val="24"/>
          <w:szCs w:val="24"/>
          <w:lang w:val="en-US"/>
        </w:rPr>
        <w:t xml:space="preserve">Monitoring via on-water and aerial patrols is expensive and cannot cover the extent of the Australian Marine Parks network. </w:t>
      </w:r>
      <w:r w:rsidRPr="0080116C">
        <w:rPr>
          <w:rFonts w:ascii="Arial" w:eastAsia="Calibri" w:hAnsi="Arial" w:cs="Arial"/>
          <w:spacing w:val="-1"/>
          <w:sz w:val="24"/>
          <w:szCs w:val="24"/>
          <w:lang w:val="en-US"/>
        </w:rPr>
        <w:t>The Director currently spends more than 20 per cent of its marine operational budget on compliance related activities</w:t>
      </w:r>
      <w:r w:rsidR="006A0CDE">
        <w:rPr>
          <w:rFonts w:ascii="Arial" w:eastAsia="Calibri" w:hAnsi="Arial" w:cs="Arial"/>
          <w:spacing w:val="-1"/>
          <w:sz w:val="24"/>
          <w:szCs w:val="24"/>
          <w:lang w:val="en-US"/>
        </w:rPr>
        <w:t>,</w:t>
      </w:r>
      <w:r w:rsidR="00135DC1" w:rsidRPr="0080116C">
        <w:rPr>
          <w:rFonts w:ascii="Arial" w:eastAsia="Calibri" w:hAnsi="Arial" w:cs="Arial"/>
          <w:spacing w:val="-1"/>
          <w:sz w:val="24"/>
          <w:szCs w:val="24"/>
          <w:lang w:val="en-US"/>
        </w:rPr>
        <w:t xml:space="preserve"> which in 2022</w:t>
      </w:r>
      <w:r w:rsidR="00153B39" w:rsidRPr="00A249AC">
        <w:rPr>
          <w:rFonts w:ascii="Arial" w:hAnsi="Arial" w:cs="Arial"/>
          <w:spacing w:val="-1"/>
          <w:sz w:val="24"/>
          <w:szCs w:val="24"/>
        </w:rPr>
        <w:t>–</w:t>
      </w:r>
      <w:r w:rsidR="00135DC1" w:rsidRPr="0080116C">
        <w:rPr>
          <w:rFonts w:ascii="Arial" w:eastAsia="Calibri" w:hAnsi="Arial" w:cs="Arial"/>
          <w:spacing w:val="-1"/>
          <w:sz w:val="24"/>
          <w:szCs w:val="24"/>
          <w:lang w:val="en-US"/>
        </w:rPr>
        <w:t xml:space="preserve">23 involved </w:t>
      </w:r>
      <w:r w:rsidR="00F205DA" w:rsidRPr="0080116C">
        <w:rPr>
          <w:rFonts w:ascii="Arial" w:eastAsia="Calibri" w:hAnsi="Arial" w:cs="Arial"/>
          <w:spacing w:val="-1"/>
          <w:sz w:val="24"/>
          <w:szCs w:val="24"/>
          <w:lang w:val="en-US"/>
        </w:rPr>
        <w:t>3,453 aerial patrols and 183 surface patrols</w:t>
      </w:r>
      <w:r w:rsidR="002F4761">
        <w:rPr>
          <w:rStyle w:val="FootnoteReference"/>
          <w:rFonts w:ascii="Arial" w:eastAsia="Calibri" w:hAnsi="Arial" w:cs="Arial"/>
          <w:spacing w:val="-1"/>
          <w:sz w:val="24"/>
          <w:szCs w:val="24"/>
          <w:lang w:val="en-US"/>
        </w:rPr>
        <w:footnoteReference w:id="9"/>
      </w:r>
      <w:r w:rsidR="009045FD" w:rsidRPr="009045FD">
        <w:rPr>
          <w:rFonts w:ascii="Arial" w:eastAsia="Calibri" w:hAnsi="Arial" w:cs="Arial"/>
          <w:spacing w:val="-1"/>
          <w:sz w:val="24"/>
          <w:szCs w:val="24"/>
          <w:lang w:val="en-US"/>
        </w:rPr>
        <w:t>.</w:t>
      </w:r>
    </w:p>
    <w:p w14:paraId="00342FAC" w14:textId="11A0B7F7" w:rsidR="00B462B2" w:rsidRDefault="003D6982" w:rsidP="00B462B2">
      <w:pPr>
        <w:pStyle w:val="Heading1"/>
        <w:numPr>
          <w:ilvl w:val="0"/>
          <w:numId w:val="15"/>
        </w:numPr>
        <w:spacing w:after="240"/>
        <w:ind w:left="709" w:hanging="709"/>
        <w:rPr>
          <w:rFonts w:ascii="Arial" w:hAnsi="Arial" w:cs="Arial"/>
          <w:b/>
          <w:bCs/>
          <w:color w:val="002060"/>
        </w:rPr>
      </w:pPr>
      <w:bookmarkStart w:id="9" w:name="_Toc159403882"/>
      <w:r w:rsidRPr="00B462B2">
        <w:rPr>
          <w:rFonts w:ascii="Arial" w:hAnsi="Arial" w:cs="Arial"/>
          <w:b/>
          <w:bCs/>
          <w:color w:val="002060"/>
        </w:rPr>
        <w:t xml:space="preserve">Why Government action </w:t>
      </w:r>
      <w:r w:rsidR="00B462B2">
        <w:rPr>
          <w:rFonts w:ascii="Arial" w:hAnsi="Arial" w:cs="Arial"/>
          <w:b/>
          <w:bCs/>
          <w:color w:val="002060"/>
        </w:rPr>
        <w:t xml:space="preserve">is </w:t>
      </w:r>
      <w:r w:rsidRPr="00B462B2">
        <w:rPr>
          <w:rFonts w:ascii="Arial" w:hAnsi="Arial" w:cs="Arial"/>
          <w:b/>
          <w:bCs/>
          <w:color w:val="002060"/>
        </w:rPr>
        <w:t>required</w:t>
      </w:r>
      <w:bookmarkEnd w:id="9"/>
    </w:p>
    <w:p w14:paraId="10387337" w14:textId="77777777" w:rsidR="00A5160D" w:rsidRDefault="00A5160D" w:rsidP="00A5160D">
      <w:pPr>
        <w:pStyle w:val="BodyText"/>
        <w:spacing w:before="119" w:line="264" w:lineRule="auto"/>
        <w:ind w:right="204"/>
        <w:rPr>
          <w:rFonts w:ascii="Arial" w:hAnsi="Arial" w:cs="Arial"/>
          <w:spacing w:val="-1"/>
          <w:sz w:val="24"/>
          <w:szCs w:val="24"/>
        </w:rPr>
      </w:pPr>
      <w:r>
        <w:rPr>
          <w:rFonts w:ascii="Arial" w:hAnsi="Arial" w:cs="Arial"/>
          <w:spacing w:val="-1"/>
          <w:sz w:val="24"/>
          <w:szCs w:val="24"/>
        </w:rPr>
        <w:t xml:space="preserve">Given the extensive area in which commercial fishing activities can be undertaken in Australian Marine Parks, the ability of the Director to meet its primary objective to protect and conserve biodiversity </w:t>
      </w:r>
      <w:r w:rsidRPr="003F38AB">
        <w:rPr>
          <w:rFonts w:ascii="Arial" w:hAnsi="Arial" w:cs="Arial"/>
          <w:spacing w:val="-1"/>
          <w:sz w:val="24"/>
          <w:szCs w:val="24"/>
        </w:rPr>
        <w:t>depends largely on effective compliance. The statutory Australian Marine Park management plans require the Director to take actions to achieve high overall levels of compliance with the park rules and, where there is non-compliance, to work to reduce the number of suspected breaches. For commercial fishing in Australian Marine Parks, this means taking actions to prevent, deter and detect illegal fishing that can impact park values.</w:t>
      </w:r>
      <w:r w:rsidR="008E7582">
        <w:rPr>
          <w:rFonts w:ascii="Arial" w:hAnsi="Arial" w:cs="Arial"/>
          <w:spacing w:val="-1"/>
          <w:sz w:val="24"/>
          <w:szCs w:val="24"/>
        </w:rPr>
        <w:t xml:space="preserve"> </w:t>
      </w:r>
    </w:p>
    <w:p w14:paraId="209C7511" w14:textId="0B16CDF6" w:rsidR="004217B3" w:rsidRPr="008B25BC" w:rsidRDefault="008B25BC" w:rsidP="008B25BC">
      <w:pPr>
        <w:pStyle w:val="Heading1"/>
        <w:numPr>
          <w:ilvl w:val="0"/>
          <w:numId w:val="15"/>
        </w:numPr>
        <w:spacing w:after="240"/>
        <w:ind w:left="709" w:hanging="709"/>
        <w:rPr>
          <w:rFonts w:ascii="Arial" w:hAnsi="Arial" w:cs="Arial"/>
          <w:b/>
          <w:bCs/>
          <w:color w:val="002060"/>
        </w:rPr>
      </w:pPr>
      <w:bookmarkStart w:id="10" w:name="_Toc159403883"/>
      <w:r w:rsidRPr="00C44207">
        <w:rPr>
          <w:rFonts w:ascii="Arial" w:hAnsi="Arial" w:cs="Arial"/>
          <w:b/>
          <w:bCs/>
          <w:color w:val="002060"/>
        </w:rPr>
        <w:t>Options considered</w:t>
      </w:r>
      <w:bookmarkEnd w:id="10"/>
    </w:p>
    <w:p w14:paraId="73B9719B" w14:textId="176F8D15" w:rsidR="00223EB4" w:rsidRPr="004965BE" w:rsidRDefault="00223EB4" w:rsidP="008D1CC1">
      <w:pPr>
        <w:pStyle w:val="Heading1"/>
        <w:numPr>
          <w:ilvl w:val="1"/>
          <w:numId w:val="48"/>
        </w:numPr>
        <w:spacing w:after="240"/>
        <w:rPr>
          <w:rFonts w:ascii="Arial" w:eastAsiaTheme="minorHAnsi" w:hAnsi="Arial" w:cs="Arial"/>
          <w:b/>
          <w:bCs/>
          <w:i/>
          <w:iCs/>
          <w:color w:val="auto"/>
          <w:spacing w:val="-1"/>
          <w:sz w:val="24"/>
          <w:szCs w:val="24"/>
        </w:rPr>
      </w:pPr>
      <w:bookmarkStart w:id="11" w:name="_Toc159403884"/>
      <w:r w:rsidRPr="004965BE">
        <w:rPr>
          <w:rFonts w:ascii="Arial" w:eastAsiaTheme="minorHAnsi" w:hAnsi="Arial" w:cs="Arial"/>
          <w:b/>
          <w:bCs/>
          <w:i/>
          <w:iCs/>
          <w:color w:val="auto"/>
          <w:spacing w:val="-1"/>
          <w:sz w:val="24"/>
          <w:szCs w:val="24"/>
        </w:rPr>
        <w:t>Status Quo</w:t>
      </w:r>
      <w:bookmarkEnd w:id="11"/>
    </w:p>
    <w:p w14:paraId="2931E94D" w14:textId="53B5C300" w:rsidR="0049406F" w:rsidRDefault="0049406F" w:rsidP="00D005D6">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 xml:space="preserve">The Australian Marine Park compliance program </w:t>
      </w:r>
      <w:r w:rsidR="009F7606">
        <w:rPr>
          <w:rFonts w:ascii="Arial" w:hAnsi="Arial" w:cs="Arial"/>
          <w:spacing w:val="-1"/>
          <w:sz w:val="24"/>
          <w:szCs w:val="24"/>
        </w:rPr>
        <w:t xml:space="preserve">implements </w:t>
      </w:r>
      <w:r>
        <w:rPr>
          <w:rFonts w:ascii="Arial" w:hAnsi="Arial" w:cs="Arial"/>
          <w:spacing w:val="-1"/>
          <w:sz w:val="24"/>
          <w:szCs w:val="24"/>
        </w:rPr>
        <w:t xml:space="preserve">education and awareness initiatives </w:t>
      </w:r>
      <w:r w:rsidR="00401DBE">
        <w:rPr>
          <w:rFonts w:ascii="Arial" w:hAnsi="Arial" w:cs="Arial"/>
          <w:spacing w:val="-1"/>
          <w:sz w:val="24"/>
          <w:szCs w:val="24"/>
        </w:rPr>
        <w:t xml:space="preserve">that </w:t>
      </w:r>
      <w:r>
        <w:rPr>
          <w:rFonts w:ascii="Arial" w:hAnsi="Arial" w:cs="Arial"/>
          <w:spacing w:val="-1"/>
          <w:sz w:val="24"/>
          <w:szCs w:val="24"/>
        </w:rPr>
        <w:t>are aimed at prevention and deterrence</w:t>
      </w:r>
      <w:r w:rsidR="009F7606">
        <w:rPr>
          <w:rFonts w:ascii="Arial" w:hAnsi="Arial" w:cs="Arial"/>
          <w:spacing w:val="-1"/>
          <w:sz w:val="24"/>
          <w:szCs w:val="24"/>
        </w:rPr>
        <w:t xml:space="preserve"> of illegal fishing</w:t>
      </w:r>
      <w:r w:rsidR="00CC71D4">
        <w:rPr>
          <w:rFonts w:ascii="Arial" w:hAnsi="Arial" w:cs="Arial"/>
          <w:spacing w:val="-1"/>
          <w:sz w:val="24"/>
          <w:szCs w:val="24"/>
        </w:rPr>
        <w:t xml:space="preserve"> </w:t>
      </w:r>
      <w:r w:rsidR="00CA0C56">
        <w:rPr>
          <w:rFonts w:ascii="Arial" w:hAnsi="Arial" w:cs="Arial"/>
          <w:spacing w:val="-1"/>
          <w:sz w:val="24"/>
          <w:szCs w:val="24"/>
        </w:rPr>
        <w:t>through voluntary compliance</w:t>
      </w:r>
      <w:r w:rsidR="00401DBE">
        <w:rPr>
          <w:rFonts w:ascii="Arial" w:hAnsi="Arial" w:cs="Arial"/>
          <w:spacing w:val="-1"/>
          <w:sz w:val="24"/>
          <w:szCs w:val="24"/>
        </w:rPr>
        <w:t xml:space="preserve"> by commercial fishers</w:t>
      </w:r>
      <w:r w:rsidR="009F7606">
        <w:rPr>
          <w:rFonts w:ascii="Arial" w:hAnsi="Arial" w:cs="Arial"/>
          <w:spacing w:val="-1"/>
          <w:sz w:val="24"/>
          <w:szCs w:val="24"/>
        </w:rPr>
        <w:t xml:space="preserve">. </w:t>
      </w:r>
      <w:r w:rsidR="00CA0C56">
        <w:rPr>
          <w:rFonts w:ascii="Arial" w:hAnsi="Arial" w:cs="Arial"/>
          <w:spacing w:val="-1"/>
          <w:sz w:val="24"/>
          <w:szCs w:val="24"/>
        </w:rPr>
        <w:t xml:space="preserve">The success of these </w:t>
      </w:r>
      <w:r w:rsidR="004504B1">
        <w:rPr>
          <w:rFonts w:ascii="Arial" w:hAnsi="Arial" w:cs="Arial"/>
          <w:spacing w:val="-1"/>
          <w:sz w:val="24"/>
          <w:szCs w:val="24"/>
        </w:rPr>
        <w:t xml:space="preserve">initiatives relies on the ability to </w:t>
      </w:r>
      <w:r w:rsidR="00401DBE">
        <w:rPr>
          <w:rFonts w:ascii="Arial" w:hAnsi="Arial" w:cs="Arial"/>
          <w:spacing w:val="-1"/>
          <w:sz w:val="24"/>
          <w:szCs w:val="24"/>
        </w:rPr>
        <w:t>monitor</w:t>
      </w:r>
      <w:r w:rsidR="004504B1">
        <w:rPr>
          <w:rFonts w:ascii="Arial" w:hAnsi="Arial" w:cs="Arial"/>
          <w:spacing w:val="-1"/>
          <w:sz w:val="24"/>
          <w:szCs w:val="24"/>
        </w:rPr>
        <w:t xml:space="preserve"> </w:t>
      </w:r>
      <w:r w:rsidR="00401DBE">
        <w:rPr>
          <w:rFonts w:ascii="Arial" w:hAnsi="Arial" w:cs="Arial"/>
          <w:spacing w:val="-1"/>
          <w:sz w:val="24"/>
          <w:szCs w:val="24"/>
        </w:rPr>
        <w:t xml:space="preserve">commercial fishing </w:t>
      </w:r>
      <w:r w:rsidR="008E7C9D">
        <w:rPr>
          <w:rFonts w:ascii="Arial" w:hAnsi="Arial" w:cs="Arial"/>
          <w:spacing w:val="-1"/>
          <w:sz w:val="24"/>
          <w:szCs w:val="24"/>
        </w:rPr>
        <w:t xml:space="preserve">activity </w:t>
      </w:r>
      <w:r w:rsidR="004504B1">
        <w:rPr>
          <w:rFonts w:ascii="Arial" w:hAnsi="Arial" w:cs="Arial"/>
          <w:spacing w:val="-1"/>
          <w:sz w:val="24"/>
          <w:szCs w:val="24"/>
        </w:rPr>
        <w:t xml:space="preserve">to ensure </w:t>
      </w:r>
      <w:r w:rsidR="00401DBE">
        <w:rPr>
          <w:rFonts w:ascii="Arial" w:hAnsi="Arial" w:cs="Arial"/>
          <w:spacing w:val="-1"/>
          <w:sz w:val="24"/>
          <w:szCs w:val="24"/>
        </w:rPr>
        <w:t xml:space="preserve">compliance is achieved and </w:t>
      </w:r>
      <w:r w:rsidR="00496EBA">
        <w:rPr>
          <w:rFonts w:ascii="Arial" w:hAnsi="Arial" w:cs="Arial"/>
          <w:spacing w:val="-1"/>
          <w:sz w:val="24"/>
          <w:szCs w:val="24"/>
        </w:rPr>
        <w:t xml:space="preserve">take </w:t>
      </w:r>
      <w:r w:rsidR="00496EBA" w:rsidRPr="00496EBA">
        <w:rPr>
          <w:rFonts w:ascii="Arial" w:hAnsi="Arial" w:cs="Arial"/>
          <w:spacing w:val="-1"/>
          <w:sz w:val="24"/>
          <w:szCs w:val="24"/>
        </w:rPr>
        <w:t>appropriate enforcement action</w:t>
      </w:r>
      <w:r w:rsidR="00496EBA">
        <w:rPr>
          <w:rFonts w:ascii="Arial" w:hAnsi="Arial" w:cs="Arial"/>
          <w:spacing w:val="-1"/>
          <w:sz w:val="24"/>
          <w:szCs w:val="24"/>
        </w:rPr>
        <w:t xml:space="preserve"> where it is necessary to do so</w:t>
      </w:r>
      <w:r w:rsidR="00401DBE">
        <w:rPr>
          <w:rFonts w:ascii="Arial" w:hAnsi="Arial" w:cs="Arial"/>
          <w:spacing w:val="-1"/>
          <w:sz w:val="24"/>
          <w:szCs w:val="24"/>
        </w:rPr>
        <w:t xml:space="preserve">. </w:t>
      </w:r>
    </w:p>
    <w:p w14:paraId="60327BF8" w14:textId="48D83339" w:rsidR="005C5F75" w:rsidRDefault="00C212E3" w:rsidP="00D005D6">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 xml:space="preserve">Detection of activity undertaken by the commercial fishing sector in Australian Marine Parks </w:t>
      </w:r>
      <w:r w:rsidRPr="003F38AB">
        <w:rPr>
          <w:rFonts w:ascii="Arial" w:hAnsi="Arial" w:cs="Arial"/>
          <w:spacing w:val="-1"/>
          <w:sz w:val="24"/>
          <w:szCs w:val="24"/>
        </w:rPr>
        <w:t>relies on the ability to know where and when commercial boats are fishing</w:t>
      </w:r>
      <w:r>
        <w:rPr>
          <w:rFonts w:ascii="Arial" w:hAnsi="Arial" w:cs="Arial"/>
          <w:spacing w:val="-1"/>
          <w:sz w:val="24"/>
          <w:szCs w:val="24"/>
        </w:rPr>
        <w:t xml:space="preserve">. </w:t>
      </w:r>
      <w:r w:rsidR="005C5F75" w:rsidRPr="002827BD">
        <w:rPr>
          <w:rFonts w:ascii="Arial" w:hAnsi="Arial" w:cs="Arial"/>
          <w:spacing w:val="-1"/>
          <w:sz w:val="24"/>
          <w:szCs w:val="24"/>
        </w:rPr>
        <w:t xml:space="preserve">Nationally, more than </w:t>
      </w:r>
      <w:r w:rsidR="005C5F75">
        <w:rPr>
          <w:rFonts w:ascii="Arial" w:hAnsi="Arial" w:cs="Arial"/>
          <w:spacing w:val="-1"/>
          <w:sz w:val="24"/>
          <w:szCs w:val="24"/>
        </w:rPr>
        <w:t xml:space="preserve">1600 </w:t>
      </w:r>
      <w:r w:rsidR="005C5F75" w:rsidRPr="002827BD">
        <w:rPr>
          <w:rFonts w:ascii="Arial" w:hAnsi="Arial" w:cs="Arial"/>
          <w:spacing w:val="-1"/>
          <w:sz w:val="24"/>
          <w:szCs w:val="24"/>
        </w:rPr>
        <w:t>commercial fishing vessels</w:t>
      </w:r>
      <w:r w:rsidR="005C5F75">
        <w:rPr>
          <w:rFonts w:ascii="Arial" w:hAnsi="Arial" w:cs="Arial"/>
          <w:spacing w:val="-1"/>
          <w:sz w:val="24"/>
          <w:szCs w:val="24"/>
        </w:rPr>
        <w:t xml:space="preserve"> (representing </w:t>
      </w:r>
      <w:r w:rsidR="00F9677E">
        <w:rPr>
          <w:rFonts w:ascii="Arial" w:hAnsi="Arial" w:cs="Arial"/>
          <w:spacing w:val="-1"/>
          <w:sz w:val="24"/>
          <w:szCs w:val="24"/>
        </w:rPr>
        <w:t>~</w:t>
      </w:r>
      <w:r w:rsidR="005C5F75">
        <w:rPr>
          <w:rFonts w:ascii="Arial" w:hAnsi="Arial" w:cs="Arial"/>
          <w:spacing w:val="-1"/>
          <w:sz w:val="24"/>
          <w:szCs w:val="24"/>
        </w:rPr>
        <w:t xml:space="preserve">54% of commercial </w:t>
      </w:r>
      <w:r w:rsidR="00F9677E">
        <w:rPr>
          <w:rFonts w:ascii="Arial" w:hAnsi="Arial" w:cs="Arial"/>
          <w:spacing w:val="-1"/>
          <w:sz w:val="24"/>
          <w:szCs w:val="24"/>
        </w:rPr>
        <w:t xml:space="preserve">fishing </w:t>
      </w:r>
      <w:r w:rsidR="005C5F75">
        <w:rPr>
          <w:rFonts w:ascii="Arial" w:hAnsi="Arial" w:cs="Arial"/>
          <w:spacing w:val="-1"/>
          <w:sz w:val="24"/>
          <w:szCs w:val="24"/>
        </w:rPr>
        <w:t>vessel</w:t>
      </w:r>
      <w:r w:rsidR="00F9677E">
        <w:rPr>
          <w:rFonts w:ascii="Arial" w:hAnsi="Arial" w:cs="Arial"/>
          <w:spacing w:val="-1"/>
          <w:sz w:val="24"/>
          <w:szCs w:val="24"/>
        </w:rPr>
        <w:t>s)</w:t>
      </w:r>
      <w:r w:rsidR="005C5F75" w:rsidRPr="002827BD">
        <w:rPr>
          <w:rFonts w:ascii="Arial" w:hAnsi="Arial" w:cs="Arial"/>
          <w:spacing w:val="-1"/>
          <w:sz w:val="24"/>
          <w:szCs w:val="24"/>
        </w:rPr>
        <w:t xml:space="preserve"> are fitted with VMS</w:t>
      </w:r>
      <w:r w:rsidR="005C5F75">
        <w:rPr>
          <w:rFonts w:ascii="Arial" w:hAnsi="Arial" w:cs="Arial"/>
          <w:spacing w:val="-1"/>
          <w:sz w:val="24"/>
          <w:szCs w:val="24"/>
        </w:rPr>
        <w:t xml:space="preserve"> units</w:t>
      </w:r>
      <w:r w:rsidR="005C5F75" w:rsidRPr="002827BD">
        <w:rPr>
          <w:rFonts w:ascii="Arial" w:hAnsi="Arial" w:cs="Arial"/>
          <w:spacing w:val="-1"/>
          <w:sz w:val="24"/>
          <w:szCs w:val="24"/>
        </w:rPr>
        <w:t xml:space="preserve"> and 300 commercial fishing vessels use the automatic notification service (the </w:t>
      </w:r>
      <w:r w:rsidR="005C5F75" w:rsidRPr="003F38AB">
        <w:rPr>
          <w:rFonts w:ascii="Arial" w:hAnsi="Arial" w:cs="Arial"/>
          <w:spacing w:val="-1"/>
          <w:sz w:val="24"/>
          <w:szCs w:val="24"/>
        </w:rPr>
        <w:t>Australian Marine Park</w:t>
      </w:r>
      <w:r w:rsidR="005C5F75">
        <w:rPr>
          <w:rFonts w:ascii="Arial" w:hAnsi="Arial" w:cs="Arial"/>
          <w:spacing w:val="-1"/>
          <w:sz w:val="24"/>
          <w:szCs w:val="24"/>
        </w:rPr>
        <w:t xml:space="preserve">s </w:t>
      </w:r>
      <w:r w:rsidR="005C5F75" w:rsidRPr="002827BD">
        <w:rPr>
          <w:rFonts w:ascii="Arial" w:hAnsi="Arial" w:cs="Arial"/>
          <w:spacing w:val="-1"/>
          <w:sz w:val="24"/>
          <w:szCs w:val="24"/>
        </w:rPr>
        <w:t>alert service)</w:t>
      </w:r>
      <w:r w:rsidR="005C5F75">
        <w:rPr>
          <w:rStyle w:val="FootnoteReference"/>
          <w:rFonts w:ascii="Arial" w:hAnsi="Arial" w:cs="Arial"/>
          <w:spacing w:val="-1"/>
          <w:sz w:val="24"/>
          <w:szCs w:val="24"/>
        </w:rPr>
        <w:footnoteReference w:id="10"/>
      </w:r>
      <w:r w:rsidR="005C5F75" w:rsidRPr="002827BD">
        <w:rPr>
          <w:rFonts w:ascii="Arial" w:hAnsi="Arial" w:cs="Arial"/>
          <w:spacing w:val="-1"/>
          <w:sz w:val="24"/>
          <w:szCs w:val="24"/>
        </w:rPr>
        <w:t xml:space="preserve">. </w:t>
      </w:r>
    </w:p>
    <w:p w14:paraId="14266131" w14:textId="79A898D2" w:rsidR="00B56968" w:rsidRDefault="00527A2C" w:rsidP="00D005D6">
      <w:pPr>
        <w:pStyle w:val="BodyText"/>
        <w:spacing w:before="120" w:line="264" w:lineRule="auto"/>
        <w:ind w:left="0" w:right="136"/>
        <w:rPr>
          <w:rFonts w:ascii="Arial" w:hAnsi="Arial" w:cs="Arial"/>
          <w:spacing w:val="-1"/>
          <w:sz w:val="24"/>
          <w:szCs w:val="24"/>
        </w:rPr>
      </w:pPr>
      <w:r w:rsidRPr="00527A2C">
        <w:rPr>
          <w:rFonts w:ascii="Arial" w:hAnsi="Arial" w:cs="Arial"/>
          <w:spacing w:val="-1"/>
          <w:sz w:val="24"/>
          <w:szCs w:val="24"/>
        </w:rPr>
        <w:lastRenderedPageBreak/>
        <w:t xml:space="preserve">Parks Australia </w:t>
      </w:r>
      <w:r w:rsidR="00BB6BBC">
        <w:rPr>
          <w:rFonts w:ascii="Arial" w:hAnsi="Arial" w:cs="Arial"/>
          <w:spacing w:val="-1"/>
          <w:sz w:val="24"/>
          <w:szCs w:val="24"/>
        </w:rPr>
        <w:t>currently contracts</w:t>
      </w:r>
      <w:r w:rsidRPr="00527A2C">
        <w:rPr>
          <w:rFonts w:ascii="Arial" w:hAnsi="Arial" w:cs="Arial"/>
          <w:spacing w:val="-1"/>
          <w:sz w:val="24"/>
          <w:szCs w:val="24"/>
        </w:rPr>
        <w:t xml:space="preserve"> aerial </w:t>
      </w:r>
      <w:r w:rsidR="000D76A1">
        <w:rPr>
          <w:rFonts w:ascii="Arial" w:hAnsi="Arial" w:cs="Arial"/>
          <w:spacing w:val="-1"/>
          <w:sz w:val="24"/>
          <w:szCs w:val="24"/>
        </w:rPr>
        <w:t>and</w:t>
      </w:r>
      <w:r w:rsidRPr="00527A2C">
        <w:rPr>
          <w:rFonts w:ascii="Arial" w:hAnsi="Arial" w:cs="Arial"/>
          <w:spacing w:val="-1"/>
          <w:sz w:val="24"/>
          <w:szCs w:val="24"/>
        </w:rPr>
        <w:t xml:space="preserve"> vessel-based surveillance services</w:t>
      </w:r>
      <w:r w:rsidR="00BB6BBC">
        <w:rPr>
          <w:rFonts w:ascii="Arial" w:hAnsi="Arial" w:cs="Arial"/>
          <w:spacing w:val="-1"/>
          <w:sz w:val="24"/>
          <w:szCs w:val="24"/>
        </w:rPr>
        <w:t xml:space="preserve"> which in the 2022/23 </w:t>
      </w:r>
      <w:r w:rsidR="00170C8B">
        <w:rPr>
          <w:rFonts w:ascii="Arial" w:hAnsi="Arial" w:cs="Arial"/>
          <w:spacing w:val="-1"/>
          <w:sz w:val="24"/>
          <w:szCs w:val="24"/>
        </w:rPr>
        <w:t>financial</w:t>
      </w:r>
      <w:r w:rsidR="00BB6BBC">
        <w:rPr>
          <w:rFonts w:ascii="Arial" w:hAnsi="Arial" w:cs="Arial"/>
          <w:spacing w:val="-1"/>
          <w:sz w:val="24"/>
          <w:szCs w:val="24"/>
        </w:rPr>
        <w:t xml:space="preserve"> year </w:t>
      </w:r>
      <w:r w:rsidR="00170C8B" w:rsidRPr="0080116C">
        <w:rPr>
          <w:rFonts w:ascii="Arial" w:hAnsi="Arial" w:cs="Arial"/>
          <w:spacing w:val="-1"/>
          <w:sz w:val="24"/>
          <w:szCs w:val="24"/>
        </w:rPr>
        <w:t>involved</w:t>
      </w:r>
      <w:r w:rsidR="00170C8B">
        <w:rPr>
          <w:rFonts w:ascii="Arial" w:hAnsi="Arial" w:cs="Arial"/>
          <w:spacing w:val="-1"/>
          <w:sz w:val="24"/>
          <w:szCs w:val="24"/>
        </w:rPr>
        <w:t xml:space="preserve"> a total of </w:t>
      </w:r>
      <w:r w:rsidR="00054635">
        <w:rPr>
          <w:rFonts w:ascii="Arial" w:hAnsi="Arial" w:cs="Arial"/>
          <w:spacing w:val="-1"/>
          <w:sz w:val="24"/>
          <w:szCs w:val="24"/>
        </w:rPr>
        <w:t xml:space="preserve">3,636 </w:t>
      </w:r>
      <w:r w:rsidR="00170C8B" w:rsidRPr="0080116C">
        <w:rPr>
          <w:rFonts w:ascii="Arial" w:hAnsi="Arial" w:cs="Arial"/>
          <w:spacing w:val="-1"/>
          <w:sz w:val="24"/>
          <w:szCs w:val="24"/>
        </w:rPr>
        <w:t>patrols</w:t>
      </w:r>
      <w:r w:rsidR="00054635" w:rsidRPr="00766832">
        <w:rPr>
          <w:rFonts w:ascii="Arial" w:hAnsi="Arial" w:cs="Arial"/>
          <w:spacing w:val="-1"/>
          <w:sz w:val="24"/>
          <w:szCs w:val="24"/>
          <w:vertAlign w:val="superscript"/>
        </w:rPr>
        <w:t>7</w:t>
      </w:r>
      <w:r w:rsidR="00054635">
        <w:rPr>
          <w:rFonts w:ascii="Arial" w:hAnsi="Arial" w:cs="Arial"/>
          <w:spacing w:val="-1"/>
          <w:sz w:val="24"/>
          <w:szCs w:val="24"/>
        </w:rPr>
        <w:t xml:space="preserve">. </w:t>
      </w:r>
      <w:r w:rsidR="00357BE2">
        <w:rPr>
          <w:rFonts w:ascii="Arial" w:hAnsi="Arial" w:cs="Arial"/>
          <w:spacing w:val="-1"/>
          <w:sz w:val="24"/>
          <w:szCs w:val="24"/>
        </w:rPr>
        <w:t>Several</w:t>
      </w:r>
      <w:r w:rsidR="00C654EA">
        <w:rPr>
          <w:rFonts w:ascii="Arial" w:hAnsi="Arial" w:cs="Arial"/>
          <w:spacing w:val="-1"/>
          <w:sz w:val="24"/>
          <w:szCs w:val="24"/>
        </w:rPr>
        <w:t xml:space="preserve"> factors such as </w:t>
      </w:r>
      <w:r w:rsidR="00E042AA">
        <w:rPr>
          <w:rFonts w:ascii="Arial" w:hAnsi="Arial" w:cs="Arial"/>
          <w:spacing w:val="-1"/>
          <w:sz w:val="24"/>
          <w:szCs w:val="24"/>
        </w:rPr>
        <w:t xml:space="preserve">variation in annual compliance </w:t>
      </w:r>
      <w:r w:rsidR="00C654EA">
        <w:rPr>
          <w:rFonts w:ascii="Arial" w:hAnsi="Arial" w:cs="Arial"/>
          <w:spacing w:val="-1"/>
          <w:sz w:val="24"/>
          <w:szCs w:val="24"/>
        </w:rPr>
        <w:t>budget, availability of assets</w:t>
      </w:r>
      <w:r w:rsidR="00E042AA">
        <w:rPr>
          <w:rFonts w:ascii="Arial" w:hAnsi="Arial" w:cs="Arial"/>
          <w:spacing w:val="-1"/>
          <w:sz w:val="24"/>
          <w:szCs w:val="24"/>
        </w:rPr>
        <w:t xml:space="preserve"> from suppliers</w:t>
      </w:r>
      <w:r w:rsidR="00C654EA">
        <w:rPr>
          <w:rFonts w:ascii="Arial" w:hAnsi="Arial" w:cs="Arial"/>
          <w:spacing w:val="-1"/>
          <w:sz w:val="24"/>
          <w:szCs w:val="24"/>
        </w:rPr>
        <w:t xml:space="preserve">, and </w:t>
      </w:r>
      <w:r w:rsidR="00046FF9">
        <w:rPr>
          <w:rFonts w:ascii="Arial" w:hAnsi="Arial" w:cs="Arial"/>
          <w:spacing w:val="-1"/>
          <w:sz w:val="24"/>
          <w:szCs w:val="24"/>
        </w:rPr>
        <w:t xml:space="preserve">increasing operating costs for assets </w:t>
      </w:r>
      <w:r w:rsidR="00E042AA">
        <w:rPr>
          <w:rFonts w:ascii="Arial" w:hAnsi="Arial" w:cs="Arial"/>
          <w:spacing w:val="-1"/>
          <w:sz w:val="24"/>
          <w:szCs w:val="24"/>
        </w:rPr>
        <w:t>influence</w:t>
      </w:r>
      <w:r w:rsidR="00046FF9">
        <w:rPr>
          <w:rFonts w:ascii="Arial" w:hAnsi="Arial" w:cs="Arial"/>
          <w:spacing w:val="-1"/>
          <w:sz w:val="24"/>
          <w:szCs w:val="24"/>
        </w:rPr>
        <w:t xml:space="preserve"> the actual number of </w:t>
      </w:r>
      <w:r w:rsidR="00CF6E0B">
        <w:rPr>
          <w:rFonts w:ascii="Arial" w:hAnsi="Arial" w:cs="Arial"/>
          <w:spacing w:val="-1"/>
          <w:sz w:val="24"/>
          <w:szCs w:val="24"/>
        </w:rPr>
        <w:t xml:space="preserve">patrols </w:t>
      </w:r>
      <w:r w:rsidR="00E042AA">
        <w:rPr>
          <w:rFonts w:ascii="Arial" w:hAnsi="Arial" w:cs="Arial"/>
          <w:spacing w:val="-1"/>
          <w:sz w:val="24"/>
          <w:szCs w:val="24"/>
        </w:rPr>
        <w:t>achieved annually</w:t>
      </w:r>
      <w:r w:rsidR="004E197E">
        <w:rPr>
          <w:rFonts w:ascii="Arial" w:hAnsi="Arial" w:cs="Arial"/>
          <w:spacing w:val="-1"/>
          <w:sz w:val="24"/>
          <w:szCs w:val="24"/>
        </w:rPr>
        <w:t xml:space="preserve">. It is </w:t>
      </w:r>
      <w:r w:rsidR="00E84449">
        <w:rPr>
          <w:rFonts w:ascii="Arial" w:hAnsi="Arial" w:cs="Arial"/>
          <w:spacing w:val="-1"/>
          <w:sz w:val="24"/>
          <w:szCs w:val="24"/>
        </w:rPr>
        <w:t xml:space="preserve">however plausible to suggest </w:t>
      </w:r>
      <w:r w:rsidR="004E197E">
        <w:rPr>
          <w:rFonts w:ascii="Arial" w:hAnsi="Arial" w:cs="Arial"/>
          <w:spacing w:val="-1"/>
          <w:sz w:val="24"/>
          <w:szCs w:val="24"/>
        </w:rPr>
        <w:t xml:space="preserve">that </w:t>
      </w:r>
      <w:r w:rsidR="00B52DFD">
        <w:rPr>
          <w:rFonts w:ascii="Arial" w:hAnsi="Arial" w:cs="Arial"/>
          <w:spacing w:val="-1"/>
          <w:sz w:val="24"/>
          <w:szCs w:val="24"/>
        </w:rPr>
        <w:t>under the continuation of the status quo</w:t>
      </w:r>
      <w:r w:rsidR="007F1876">
        <w:rPr>
          <w:rFonts w:ascii="Arial" w:hAnsi="Arial" w:cs="Arial"/>
          <w:spacing w:val="-1"/>
          <w:sz w:val="24"/>
          <w:szCs w:val="24"/>
        </w:rPr>
        <w:t xml:space="preserve"> </w:t>
      </w:r>
      <w:r w:rsidR="00E84449">
        <w:rPr>
          <w:rFonts w:ascii="Arial" w:hAnsi="Arial" w:cs="Arial"/>
          <w:spacing w:val="-1"/>
          <w:sz w:val="24"/>
          <w:szCs w:val="24"/>
        </w:rPr>
        <w:t xml:space="preserve">a similar level of </w:t>
      </w:r>
      <w:r w:rsidR="00F9677E">
        <w:rPr>
          <w:rFonts w:ascii="Arial" w:hAnsi="Arial" w:cs="Arial"/>
          <w:spacing w:val="-1"/>
          <w:sz w:val="24"/>
          <w:szCs w:val="24"/>
        </w:rPr>
        <w:t xml:space="preserve">surveillance </w:t>
      </w:r>
      <w:r w:rsidR="00E84449">
        <w:rPr>
          <w:rFonts w:ascii="Arial" w:hAnsi="Arial" w:cs="Arial"/>
          <w:spacing w:val="-1"/>
          <w:sz w:val="24"/>
          <w:szCs w:val="24"/>
        </w:rPr>
        <w:t xml:space="preserve">coverage would be maintained. </w:t>
      </w:r>
    </w:p>
    <w:p w14:paraId="467358B6" w14:textId="7B30F387" w:rsidR="00C644FB" w:rsidRDefault="002B2590" w:rsidP="00D005D6">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 xml:space="preserve">An increase from the </w:t>
      </w:r>
      <w:r w:rsidR="008A6099">
        <w:rPr>
          <w:rFonts w:ascii="Arial" w:hAnsi="Arial" w:cs="Arial"/>
          <w:spacing w:val="-1"/>
          <w:sz w:val="24"/>
          <w:szCs w:val="24"/>
        </w:rPr>
        <w:t>status quo</w:t>
      </w:r>
      <w:r w:rsidR="00C910F5">
        <w:rPr>
          <w:rFonts w:ascii="Arial" w:hAnsi="Arial" w:cs="Arial"/>
          <w:spacing w:val="-1"/>
          <w:sz w:val="24"/>
          <w:szCs w:val="24"/>
        </w:rPr>
        <w:t xml:space="preserve"> </w:t>
      </w:r>
      <w:r>
        <w:rPr>
          <w:rFonts w:ascii="Arial" w:hAnsi="Arial" w:cs="Arial"/>
          <w:spacing w:val="-1"/>
          <w:sz w:val="24"/>
          <w:szCs w:val="24"/>
        </w:rPr>
        <w:t xml:space="preserve">is required </w:t>
      </w:r>
      <w:r w:rsidR="00AD0C88">
        <w:rPr>
          <w:rFonts w:ascii="Arial" w:hAnsi="Arial" w:cs="Arial"/>
          <w:spacing w:val="-1"/>
          <w:sz w:val="24"/>
          <w:szCs w:val="24"/>
        </w:rPr>
        <w:t xml:space="preserve">to improve </w:t>
      </w:r>
      <w:r w:rsidR="008A6099">
        <w:rPr>
          <w:rFonts w:ascii="Arial" w:hAnsi="Arial" w:cs="Arial"/>
          <w:spacing w:val="-1"/>
          <w:sz w:val="24"/>
          <w:szCs w:val="24"/>
        </w:rPr>
        <w:t>surveillance</w:t>
      </w:r>
      <w:r w:rsidR="006B1FB3">
        <w:rPr>
          <w:rFonts w:ascii="Arial" w:hAnsi="Arial" w:cs="Arial"/>
          <w:spacing w:val="-1"/>
          <w:sz w:val="24"/>
          <w:szCs w:val="24"/>
        </w:rPr>
        <w:t xml:space="preserve"> coverage</w:t>
      </w:r>
      <w:r w:rsidR="008A6099">
        <w:rPr>
          <w:rFonts w:ascii="Arial" w:hAnsi="Arial" w:cs="Arial"/>
          <w:spacing w:val="-1"/>
          <w:sz w:val="24"/>
          <w:szCs w:val="24"/>
        </w:rPr>
        <w:t xml:space="preserve">. </w:t>
      </w:r>
      <w:r w:rsidR="00315DF7">
        <w:rPr>
          <w:rFonts w:ascii="Arial" w:hAnsi="Arial" w:cs="Arial"/>
          <w:spacing w:val="-1"/>
          <w:sz w:val="24"/>
          <w:szCs w:val="24"/>
        </w:rPr>
        <w:t>The</w:t>
      </w:r>
      <w:r w:rsidR="00CF0776">
        <w:rPr>
          <w:rFonts w:ascii="Arial" w:hAnsi="Arial" w:cs="Arial"/>
          <w:spacing w:val="-1"/>
          <w:sz w:val="24"/>
          <w:szCs w:val="24"/>
        </w:rPr>
        <w:t xml:space="preserve"> number of </w:t>
      </w:r>
      <w:r w:rsidR="00CF0776" w:rsidRPr="00CF0776">
        <w:rPr>
          <w:rFonts w:ascii="Arial" w:hAnsi="Arial" w:cs="Arial"/>
          <w:spacing w:val="-1"/>
          <w:sz w:val="24"/>
          <w:szCs w:val="24"/>
        </w:rPr>
        <w:t>commercial fishing vessels who do not currently report real-time location data to the Director</w:t>
      </w:r>
      <w:r w:rsidR="00CF0776">
        <w:rPr>
          <w:rFonts w:ascii="Arial" w:hAnsi="Arial" w:cs="Arial"/>
          <w:spacing w:val="-1"/>
          <w:sz w:val="24"/>
          <w:szCs w:val="24"/>
        </w:rPr>
        <w:t xml:space="preserve"> is estimated to be as high as</w:t>
      </w:r>
      <w:r w:rsidR="00CF0776" w:rsidRPr="00CF0776">
        <w:rPr>
          <w:rFonts w:ascii="Arial" w:hAnsi="Arial" w:cs="Arial"/>
          <w:spacing w:val="-1"/>
          <w:sz w:val="24"/>
          <w:szCs w:val="24"/>
        </w:rPr>
        <w:t xml:space="preserve"> 1300 vessels. </w:t>
      </w:r>
      <w:r w:rsidR="00CF0776">
        <w:rPr>
          <w:rFonts w:ascii="Arial" w:hAnsi="Arial" w:cs="Arial"/>
          <w:spacing w:val="-1"/>
          <w:sz w:val="24"/>
          <w:szCs w:val="24"/>
        </w:rPr>
        <w:t xml:space="preserve">If it is </w:t>
      </w:r>
      <w:r w:rsidR="00CF0776" w:rsidRPr="00CF0776">
        <w:rPr>
          <w:rFonts w:ascii="Arial" w:hAnsi="Arial" w:cs="Arial"/>
          <w:spacing w:val="-1"/>
          <w:sz w:val="24"/>
          <w:szCs w:val="24"/>
        </w:rPr>
        <w:t>a</w:t>
      </w:r>
      <w:r w:rsidR="00CF0776">
        <w:rPr>
          <w:rFonts w:ascii="Arial" w:hAnsi="Arial" w:cs="Arial"/>
          <w:spacing w:val="-1"/>
          <w:sz w:val="24"/>
          <w:szCs w:val="24"/>
        </w:rPr>
        <w:t xml:space="preserve">ssumed adoption of VMS continues at </w:t>
      </w:r>
      <w:r w:rsidR="00B64DFD">
        <w:rPr>
          <w:rFonts w:ascii="Arial" w:hAnsi="Arial" w:cs="Arial"/>
          <w:spacing w:val="-1"/>
          <w:sz w:val="24"/>
          <w:szCs w:val="24"/>
        </w:rPr>
        <w:t>the current pace, a</w:t>
      </w:r>
      <w:r w:rsidR="00CF0776" w:rsidRPr="00CF0776">
        <w:rPr>
          <w:rFonts w:ascii="Arial" w:hAnsi="Arial" w:cs="Arial"/>
          <w:spacing w:val="-1"/>
          <w:sz w:val="24"/>
          <w:szCs w:val="24"/>
        </w:rPr>
        <w:t xml:space="preserve"> conservative figure of 580 </w:t>
      </w:r>
      <w:r w:rsidR="00E7277B">
        <w:rPr>
          <w:rFonts w:ascii="Arial" w:hAnsi="Arial" w:cs="Arial"/>
          <w:spacing w:val="-1"/>
          <w:sz w:val="24"/>
          <w:szCs w:val="24"/>
        </w:rPr>
        <w:t>commercial</w:t>
      </w:r>
      <w:r w:rsidR="00134B66">
        <w:rPr>
          <w:rFonts w:ascii="Arial" w:hAnsi="Arial" w:cs="Arial"/>
          <w:spacing w:val="-1"/>
          <w:sz w:val="24"/>
          <w:szCs w:val="24"/>
        </w:rPr>
        <w:t xml:space="preserve"> </w:t>
      </w:r>
      <w:r w:rsidR="00E7277B">
        <w:rPr>
          <w:rFonts w:ascii="Arial" w:hAnsi="Arial" w:cs="Arial"/>
          <w:spacing w:val="-1"/>
          <w:sz w:val="24"/>
          <w:szCs w:val="24"/>
        </w:rPr>
        <w:t>fishing</w:t>
      </w:r>
      <w:r w:rsidR="00134B66">
        <w:rPr>
          <w:rFonts w:ascii="Arial" w:hAnsi="Arial" w:cs="Arial"/>
          <w:spacing w:val="-1"/>
          <w:sz w:val="24"/>
          <w:szCs w:val="24"/>
        </w:rPr>
        <w:t xml:space="preserve"> </w:t>
      </w:r>
      <w:r w:rsidR="00CF0776" w:rsidRPr="00CF0776">
        <w:rPr>
          <w:rFonts w:ascii="Arial" w:hAnsi="Arial" w:cs="Arial"/>
          <w:spacing w:val="-1"/>
          <w:sz w:val="24"/>
          <w:szCs w:val="24"/>
        </w:rPr>
        <w:t>vessels</w:t>
      </w:r>
      <w:r w:rsidR="00B64DFD">
        <w:rPr>
          <w:rFonts w:ascii="Arial" w:hAnsi="Arial" w:cs="Arial"/>
          <w:spacing w:val="-1"/>
          <w:sz w:val="24"/>
          <w:szCs w:val="24"/>
        </w:rPr>
        <w:t xml:space="preserve"> may </w:t>
      </w:r>
      <w:r w:rsidR="00491272">
        <w:rPr>
          <w:rFonts w:ascii="Arial" w:hAnsi="Arial" w:cs="Arial"/>
          <w:spacing w:val="-1"/>
          <w:sz w:val="24"/>
          <w:szCs w:val="24"/>
        </w:rPr>
        <w:t xml:space="preserve">remain </w:t>
      </w:r>
      <w:r w:rsidR="0086321E">
        <w:rPr>
          <w:rFonts w:ascii="Arial" w:hAnsi="Arial" w:cs="Arial"/>
          <w:spacing w:val="-1"/>
          <w:sz w:val="24"/>
          <w:szCs w:val="24"/>
        </w:rPr>
        <w:t xml:space="preserve">who do not </w:t>
      </w:r>
      <w:r w:rsidR="0086321E" w:rsidRPr="00CF0776">
        <w:rPr>
          <w:rFonts w:ascii="Arial" w:hAnsi="Arial" w:cs="Arial"/>
          <w:spacing w:val="-1"/>
          <w:sz w:val="24"/>
          <w:szCs w:val="24"/>
        </w:rPr>
        <w:t>report real-time location dat</w:t>
      </w:r>
      <w:r w:rsidR="0086321E">
        <w:rPr>
          <w:rFonts w:ascii="Arial" w:hAnsi="Arial" w:cs="Arial"/>
          <w:spacing w:val="-1"/>
          <w:sz w:val="24"/>
          <w:szCs w:val="24"/>
        </w:rPr>
        <w:t>a</w:t>
      </w:r>
      <w:r w:rsidR="006F3435">
        <w:rPr>
          <w:rFonts w:ascii="Arial" w:hAnsi="Arial" w:cs="Arial"/>
          <w:spacing w:val="-1"/>
          <w:sz w:val="24"/>
          <w:szCs w:val="24"/>
        </w:rPr>
        <w:t xml:space="preserve">. </w:t>
      </w:r>
    </w:p>
    <w:p w14:paraId="17C56CED" w14:textId="1E2CC929" w:rsidR="00DA158F" w:rsidRDefault="006C5D61" w:rsidP="00FB388A">
      <w:pPr>
        <w:pStyle w:val="BodyText"/>
        <w:spacing w:before="120" w:line="264" w:lineRule="auto"/>
        <w:ind w:left="0" w:right="136"/>
        <w:rPr>
          <w:rFonts w:ascii="Arial" w:hAnsi="Arial" w:cs="Arial"/>
          <w:spacing w:val="-1"/>
          <w:sz w:val="24"/>
          <w:szCs w:val="24"/>
        </w:rPr>
      </w:pPr>
      <w:r w:rsidRPr="003C6B4D">
        <w:rPr>
          <w:rFonts w:ascii="Arial" w:hAnsi="Arial" w:cs="Arial"/>
          <w:spacing w:val="-1"/>
          <w:sz w:val="24"/>
          <w:szCs w:val="24"/>
        </w:rPr>
        <w:t xml:space="preserve">An analysis by </w:t>
      </w:r>
      <w:r w:rsidRPr="003C6B4D">
        <w:rPr>
          <w:rFonts w:ascii="Arial" w:hAnsi="Arial" w:cs="Arial"/>
          <w:i/>
          <w:iCs/>
          <w:spacing w:val="-1"/>
          <w:sz w:val="24"/>
          <w:szCs w:val="24"/>
        </w:rPr>
        <w:t>Read et al 2022</w:t>
      </w:r>
      <w:r w:rsidRPr="003C6B4D">
        <w:rPr>
          <w:rFonts w:ascii="Arial" w:hAnsi="Arial" w:cs="Arial"/>
          <w:spacing w:val="-1"/>
          <w:sz w:val="24"/>
          <w:szCs w:val="24"/>
        </w:rPr>
        <w:t xml:space="preserve"> found that 324 vessels reporting through VMS </w:t>
      </w:r>
      <w:r w:rsidR="00A94440">
        <w:rPr>
          <w:rFonts w:ascii="Arial" w:hAnsi="Arial" w:cs="Arial"/>
          <w:spacing w:val="-1"/>
          <w:sz w:val="24"/>
          <w:szCs w:val="24"/>
        </w:rPr>
        <w:t>operated</w:t>
      </w:r>
      <w:r w:rsidR="00370DAB">
        <w:rPr>
          <w:rFonts w:ascii="Arial" w:hAnsi="Arial" w:cs="Arial"/>
          <w:spacing w:val="-1"/>
          <w:sz w:val="24"/>
          <w:szCs w:val="24"/>
        </w:rPr>
        <w:t xml:space="preserve"> (</w:t>
      </w:r>
      <w:r w:rsidR="003C383F">
        <w:rPr>
          <w:rFonts w:ascii="Arial" w:hAnsi="Arial" w:cs="Arial"/>
          <w:spacing w:val="-1"/>
          <w:sz w:val="24"/>
          <w:szCs w:val="24"/>
        </w:rPr>
        <w:t xml:space="preserve">i.e. </w:t>
      </w:r>
      <w:r w:rsidR="006B1FB3">
        <w:rPr>
          <w:rFonts w:ascii="Arial" w:hAnsi="Arial" w:cs="Arial"/>
          <w:spacing w:val="-1"/>
          <w:sz w:val="24"/>
          <w:szCs w:val="24"/>
        </w:rPr>
        <w:t xml:space="preserve">either </w:t>
      </w:r>
      <w:r w:rsidR="003C383F">
        <w:rPr>
          <w:rFonts w:ascii="Arial" w:hAnsi="Arial" w:cs="Arial"/>
          <w:spacing w:val="-1"/>
          <w:sz w:val="24"/>
          <w:szCs w:val="24"/>
        </w:rPr>
        <w:t>fished or transited)</w:t>
      </w:r>
      <w:r w:rsidR="00134B66" w:rsidRPr="003C6B4D">
        <w:rPr>
          <w:rFonts w:ascii="Arial" w:hAnsi="Arial" w:cs="Arial"/>
          <w:spacing w:val="-1"/>
          <w:sz w:val="24"/>
          <w:szCs w:val="24"/>
        </w:rPr>
        <w:t xml:space="preserve"> </w:t>
      </w:r>
      <w:r w:rsidRPr="003C6B4D">
        <w:rPr>
          <w:rFonts w:ascii="Arial" w:hAnsi="Arial" w:cs="Arial"/>
          <w:spacing w:val="-1"/>
          <w:sz w:val="24"/>
          <w:szCs w:val="24"/>
        </w:rPr>
        <w:t xml:space="preserve">a total of </w:t>
      </w:r>
      <w:r w:rsidR="00134B66" w:rsidRPr="003C6B4D">
        <w:rPr>
          <w:rFonts w:ascii="Arial" w:hAnsi="Arial" w:cs="Arial"/>
          <w:spacing w:val="-1"/>
          <w:sz w:val="24"/>
          <w:szCs w:val="24"/>
        </w:rPr>
        <w:t xml:space="preserve">9380 days </w:t>
      </w:r>
      <w:r w:rsidRPr="003C6B4D">
        <w:rPr>
          <w:rFonts w:ascii="Arial" w:hAnsi="Arial" w:cs="Arial"/>
          <w:spacing w:val="-1"/>
          <w:sz w:val="24"/>
          <w:szCs w:val="24"/>
        </w:rPr>
        <w:t>within</w:t>
      </w:r>
      <w:r w:rsidR="00134B66" w:rsidRPr="003C6B4D">
        <w:rPr>
          <w:rFonts w:ascii="Arial" w:hAnsi="Arial" w:cs="Arial"/>
          <w:spacing w:val="-1"/>
          <w:sz w:val="24"/>
          <w:szCs w:val="24"/>
        </w:rPr>
        <w:t xml:space="preserve"> Australian Marine Parks </w:t>
      </w:r>
      <w:r w:rsidR="004942F6">
        <w:rPr>
          <w:rFonts w:ascii="Arial" w:hAnsi="Arial" w:cs="Arial"/>
          <w:spacing w:val="-1"/>
          <w:sz w:val="24"/>
          <w:szCs w:val="24"/>
        </w:rPr>
        <w:t>boundaries</w:t>
      </w:r>
      <w:r w:rsidR="00E7277B" w:rsidRPr="003C6B4D">
        <w:rPr>
          <w:rFonts w:ascii="Arial" w:hAnsi="Arial" w:cs="Arial"/>
          <w:spacing w:val="-1"/>
          <w:sz w:val="24"/>
          <w:szCs w:val="24"/>
        </w:rPr>
        <w:t xml:space="preserve">. This can be represented as a </w:t>
      </w:r>
      <w:r w:rsidR="00134B66" w:rsidRPr="003C6B4D">
        <w:rPr>
          <w:rFonts w:ascii="Arial" w:hAnsi="Arial" w:cs="Arial"/>
          <w:spacing w:val="-1"/>
          <w:sz w:val="24"/>
          <w:szCs w:val="24"/>
        </w:rPr>
        <w:t xml:space="preserve">rate of </w:t>
      </w:r>
      <w:r w:rsidR="00792269">
        <w:rPr>
          <w:rFonts w:ascii="Arial" w:hAnsi="Arial" w:cs="Arial"/>
          <w:spacing w:val="-1"/>
          <w:sz w:val="24"/>
          <w:szCs w:val="24"/>
        </w:rPr>
        <w:t>~</w:t>
      </w:r>
      <w:r w:rsidR="00134B66" w:rsidRPr="003C6B4D">
        <w:rPr>
          <w:rFonts w:ascii="Arial" w:hAnsi="Arial" w:cs="Arial"/>
          <w:spacing w:val="-1"/>
          <w:sz w:val="24"/>
          <w:szCs w:val="24"/>
        </w:rPr>
        <w:t>29 visits to</w:t>
      </w:r>
      <w:r w:rsidR="00453B74">
        <w:rPr>
          <w:rFonts w:ascii="Arial" w:hAnsi="Arial" w:cs="Arial"/>
          <w:spacing w:val="-1"/>
          <w:sz w:val="24"/>
          <w:szCs w:val="24"/>
        </w:rPr>
        <w:t xml:space="preserve"> an</w:t>
      </w:r>
      <w:r w:rsidR="00134B66" w:rsidRPr="003C6B4D">
        <w:rPr>
          <w:rFonts w:ascii="Arial" w:hAnsi="Arial" w:cs="Arial"/>
          <w:spacing w:val="-1"/>
          <w:sz w:val="24"/>
          <w:szCs w:val="24"/>
        </w:rPr>
        <w:t xml:space="preserve"> Australian Marine Parks per vesse</w:t>
      </w:r>
      <w:r w:rsidR="004942F6">
        <w:rPr>
          <w:rFonts w:ascii="Arial" w:hAnsi="Arial" w:cs="Arial"/>
          <w:spacing w:val="-1"/>
          <w:sz w:val="24"/>
          <w:szCs w:val="24"/>
        </w:rPr>
        <w:t>l. I</w:t>
      </w:r>
      <w:r w:rsidR="00E35A02">
        <w:rPr>
          <w:rFonts w:ascii="Arial" w:hAnsi="Arial" w:cs="Arial"/>
          <w:spacing w:val="-1"/>
          <w:sz w:val="24"/>
          <w:szCs w:val="24"/>
        </w:rPr>
        <w:t xml:space="preserve">f </w:t>
      </w:r>
      <w:r w:rsidR="004942F6">
        <w:rPr>
          <w:rFonts w:ascii="Arial" w:hAnsi="Arial" w:cs="Arial"/>
          <w:spacing w:val="-1"/>
          <w:sz w:val="24"/>
          <w:szCs w:val="24"/>
        </w:rPr>
        <w:t xml:space="preserve">this rate is </w:t>
      </w:r>
      <w:r w:rsidR="00E35A02">
        <w:rPr>
          <w:rFonts w:ascii="Arial" w:hAnsi="Arial" w:cs="Arial"/>
          <w:spacing w:val="-1"/>
          <w:sz w:val="24"/>
          <w:szCs w:val="24"/>
        </w:rPr>
        <w:t>applied to</w:t>
      </w:r>
      <w:r w:rsidR="00792269">
        <w:rPr>
          <w:rFonts w:ascii="Arial" w:hAnsi="Arial" w:cs="Arial"/>
          <w:spacing w:val="-1"/>
          <w:sz w:val="24"/>
          <w:szCs w:val="24"/>
        </w:rPr>
        <w:t xml:space="preserve"> the</w:t>
      </w:r>
      <w:r w:rsidR="00E35A02">
        <w:rPr>
          <w:rFonts w:ascii="Arial" w:hAnsi="Arial" w:cs="Arial"/>
          <w:spacing w:val="-1"/>
          <w:sz w:val="24"/>
          <w:szCs w:val="24"/>
        </w:rPr>
        <w:t xml:space="preserve"> </w:t>
      </w:r>
      <w:r w:rsidR="005D1B22">
        <w:rPr>
          <w:rFonts w:ascii="Arial" w:hAnsi="Arial" w:cs="Arial"/>
          <w:spacing w:val="-1"/>
          <w:sz w:val="24"/>
          <w:szCs w:val="24"/>
        </w:rPr>
        <w:t xml:space="preserve">580 </w:t>
      </w:r>
      <w:r w:rsidR="004942F6">
        <w:rPr>
          <w:rFonts w:ascii="Arial" w:hAnsi="Arial" w:cs="Arial"/>
          <w:spacing w:val="-1"/>
          <w:sz w:val="24"/>
          <w:szCs w:val="24"/>
        </w:rPr>
        <w:t xml:space="preserve">commercial fishing </w:t>
      </w:r>
      <w:r w:rsidR="004942F6" w:rsidRPr="00CF0776">
        <w:rPr>
          <w:rFonts w:ascii="Arial" w:hAnsi="Arial" w:cs="Arial"/>
          <w:spacing w:val="-1"/>
          <w:sz w:val="24"/>
          <w:szCs w:val="24"/>
        </w:rPr>
        <w:t>vessels</w:t>
      </w:r>
      <w:r w:rsidR="004942F6">
        <w:rPr>
          <w:rFonts w:ascii="Arial" w:hAnsi="Arial" w:cs="Arial"/>
          <w:spacing w:val="-1"/>
          <w:sz w:val="24"/>
          <w:szCs w:val="24"/>
        </w:rPr>
        <w:t xml:space="preserve"> </w:t>
      </w:r>
      <w:r w:rsidR="00453B74">
        <w:rPr>
          <w:rFonts w:ascii="Arial" w:hAnsi="Arial" w:cs="Arial"/>
          <w:spacing w:val="-1"/>
          <w:sz w:val="24"/>
          <w:szCs w:val="24"/>
        </w:rPr>
        <w:t xml:space="preserve">who do not </w:t>
      </w:r>
      <w:r w:rsidR="00453B74" w:rsidRPr="00CF0776">
        <w:rPr>
          <w:rFonts w:ascii="Arial" w:hAnsi="Arial" w:cs="Arial"/>
          <w:spacing w:val="-1"/>
          <w:sz w:val="24"/>
          <w:szCs w:val="24"/>
        </w:rPr>
        <w:t>report real-time location dat</w:t>
      </w:r>
      <w:r w:rsidR="00453B74">
        <w:rPr>
          <w:rFonts w:ascii="Arial" w:hAnsi="Arial" w:cs="Arial"/>
          <w:spacing w:val="-1"/>
          <w:sz w:val="24"/>
          <w:szCs w:val="24"/>
        </w:rPr>
        <w:t>a,</w:t>
      </w:r>
      <w:r w:rsidR="00792269">
        <w:rPr>
          <w:rFonts w:ascii="Arial" w:hAnsi="Arial" w:cs="Arial"/>
          <w:spacing w:val="-1"/>
          <w:sz w:val="24"/>
          <w:szCs w:val="24"/>
        </w:rPr>
        <w:t xml:space="preserve"> there </w:t>
      </w:r>
      <w:r w:rsidR="00EE40F9">
        <w:rPr>
          <w:rFonts w:ascii="Arial" w:hAnsi="Arial" w:cs="Arial"/>
          <w:spacing w:val="-1"/>
          <w:sz w:val="24"/>
          <w:szCs w:val="24"/>
        </w:rPr>
        <w:t xml:space="preserve">would </w:t>
      </w:r>
      <w:r w:rsidR="00AD0C88">
        <w:rPr>
          <w:rFonts w:ascii="Arial" w:hAnsi="Arial" w:cs="Arial"/>
          <w:spacing w:val="-1"/>
          <w:sz w:val="24"/>
          <w:szCs w:val="24"/>
        </w:rPr>
        <w:t xml:space="preserve">potentially </w:t>
      </w:r>
      <w:r w:rsidR="00EE40F9">
        <w:rPr>
          <w:rFonts w:ascii="Arial" w:hAnsi="Arial" w:cs="Arial"/>
          <w:spacing w:val="-1"/>
          <w:sz w:val="24"/>
          <w:szCs w:val="24"/>
        </w:rPr>
        <w:t>be</w:t>
      </w:r>
      <w:r w:rsidR="00E35A02">
        <w:rPr>
          <w:rFonts w:ascii="Arial" w:hAnsi="Arial" w:cs="Arial"/>
          <w:spacing w:val="-1"/>
          <w:sz w:val="24"/>
          <w:szCs w:val="24"/>
        </w:rPr>
        <w:t xml:space="preserve"> 16,820 </w:t>
      </w:r>
      <w:r w:rsidR="00782588">
        <w:rPr>
          <w:rFonts w:ascii="Arial" w:hAnsi="Arial" w:cs="Arial"/>
          <w:spacing w:val="-1"/>
          <w:sz w:val="24"/>
          <w:szCs w:val="24"/>
        </w:rPr>
        <w:t xml:space="preserve">visits to </w:t>
      </w:r>
      <w:r w:rsidR="00E35A02">
        <w:rPr>
          <w:rFonts w:ascii="Arial" w:hAnsi="Arial" w:cs="Arial"/>
          <w:spacing w:val="-1"/>
          <w:sz w:val="24"/>
          <w:szCs w:val="24"/>
        </w:rPr>
        <w:t xml:space="preserve">Australian Marine Parks </w:t>
      </w:r>
      <w:r w:rsidR="00782588">
        <w:rPr>
          <w:rFonts w:ascii="Arial" w:hAnsi="Arial" w:cs="Arial"/>
          <w:spacing w:val="-1"/>
          <w:sz w:val="24"/>
          <w:szCs w:val="24"/>
        </w:rPr>
        <w:t>annually</w:t>
      </w:r>
      <w:r w:rsidR="00440215">
        <w:rPr>
          <w:rFonts w:ascii="Arial" w:hAnsi="Arial" w:cs="Arial"/>
          <w:spacing w:val="-1"/>
          <w:sz w:val="24"/>
          <w:szCs w:val="24"/>
        </w:rPr>
        <w:t xml:space="preserve"> </w:t>
      </w:r>
      <w:r w:rsidR="00EE40F9">
        <w:rPr>
          <w:rFonts w:ascii="Arial" w:hAnsi="Arial" w:cs="Arial"/>
          <w:spacing w:val="-1"/>
          <w:sz w:val="24"/>
          <w:szCs w:val="24"/>
        </w:rPr>
        <w:t xml:space="preserve">that </w:t>
      </w:r>
      <w:r w:rsidR="00440215">
        <w:rPr>
          <w:rFonts w:ascii="Arial" w:hAnsi="Arial" w:cs="Arial"/>
          <w:spacing w:val="-1"/>
          <w:sz w:val="24"/>
          <w:szCs w:val="24"/>
        </w:rPr>
        <w:t>would require coverage from</w:t>
      </w:r>
      <w:r w:rsidR="00EE40F9">
        <w:rPr>
          <w:rFonts w:ascii="Arial" w:hAnsi="Arial" w:cs="Arial"/>
          <w:spacing w:val="-1"/>
          <w:sz w:val="24"/>
          <w:szCs w:val="24"/>
        </w:rPr>
        <w:t xml:space="preserve"> the</w:t>
      </w:r>
      <w:r w:rsidR="00440215">
        <w:rPr>
          <w:rFonts w:ascii="Arial" w:hAnsi="Arial" w:cs="Arial"/>
          <w:spacing w:val="-1"/>
          <w:sz w:val="24"/>
          <w:szCs w:val="24"/>
        </w:rPr>
        <w:t xml:space="preserve"> current </w:t>
      </w:r>
      <w:r w:rsidR="00CA2BD7" w:rsidRPr="00527A2C">
        <w:rPr>
          <w:rFonts w:ascii="Arial" w:hAnsi="Arial" w:cs="Arial"/>
          <w:spacing w:val="-1"/>
          <w:sz w:val="24"/>
          <w:szCs w:val="24"/>
        </w:rPr>
        <w:t xml:space="preserve">aerial </w:t>
      </w:r>
      <w:r w:rsidR="00CA2BD7">
        <w:rPr>
          <w:rFonts w:ascii="Arial" w:hAnsi="Arial" w:cs="Arial"/>
          <w:spacing w:val="-1"/>
          <w:sz w:val="24"/>
          <w:szCs w:val="24"/>
        </w:rPr>
        <w:t>and</w:t>
      </w:r>
      <w:r w:rsidR="00CA2BD7" w:rsidRPr="00527A2C">
        <w:rPr>
          <w:rFonts w:ascii="Arial" w:hAnsi="Arial" w:cs="Arial"/>
          <w:spacing w:val="-1"/>
          <w:sz w:val="24"/>
          <w:szCs w:val="24"/>
        </w:rPr>
        <w:t xml:space="preserve"> vessel-based </w:t>
      </w:r>
      <w:r w:rsidR="00554F04">
        <w:rPr>
          <w:rFonts w:ascii="Arial" w:hAnsi="Arial" w:cs="Arial"/>
          <w:spacing w:val="-1"/>
          <w:sz w:val="24"/>
          <w:szCs w:val="24"/>
        </w:rPr>
        <w:t>patrols</w:t>
      </w:r>
      <w:r w:rsidR="00CA2BD7">
        <w:rPr>
          <w:rFonts w:ascii="Arial" w:hAnsi="Arial" w:cs="Arial"/>
          <w:spacing w:val="-1"/>
          <w:sz w:val="24"/>
          <w:szCs w:val="24"/>
        </w:rPr>
        <w:t xml:space="preserve"> </w:t>
      </w:r>
      <w:r w:rsidR="00440215">
        <w:rPr>
          <w:rFonts w:ascii="Arial" w:hAnsi="Arial" w:cs="Arial"/>
          <w:spacing w:val="-1"/>
          <w:sz w:val="24"/>
          <w:szCs w:val="24"/>
        </w:rPr>
        <w:t>(</w:t>
      </w:r>
      <w:r w:rsidR="00CA2BD7">
        <w:rPr>
          <w:rFonts w:ascii="Arial" w:hAnsi="Arial" w:cs="Arial"/>
          <w:spacing w:val="-1"/>
          <w:sz w:val="24"/>
          <w:szCs w:val="24"/>
        </w:rPr>
        <w:t>i.e. from</w:t>
      </w:r>
      <w:r w:rsidR="00440215">
        <w:rPr>
          <w:rFonts w:ascii="Arial" w:hAnsi="Arial" w:cs="Arial"/>
          <w:spacing w:val="-1"/>
          <w:sz w:val="24"/>
          <w:szCs w:val="24"/>
        </w:rPr>
        <w:t xml:space="preserve"> 3,636 </w:t>
      </w:r>
      <w:r w:rsidR="00440215" w:rsidRPr="0080116C">
        <w:rPr>
          <w:rFonts w:ascii="Arial" w:hAnsi="Arial" w:cs="Arial"/>
          <w:spacing w:val="-1"/>
          <w:sz w:val="24"/>
          <w:szCs w:val="24"/>
        </w:rPr>
        <w:t>patrols</w:t>
      </w:r>
      <w:r w:rsidR="00440215">
        <w:rPr>
          <w:rFonts w:ascii="Arial" w:hAnsi="Arial" w:cs="Arial"/>
          <w:spacing w:val="-1"/>
          <w:sz w:val="24"/>
          <w:szCs w:val="24"/>
        </w:rPr>
        <w:t xml:space="preserve"> annually)</w:t>
      </w:r>
      <w:r w:rsidR="00782588">
        <w:rPr>
          <w:rFonts w:ascii="Arial" w:hAnsi="Arial" w:cs="Arial"/>
          <w:spacing w:val="-1"/>
          <w:sz w:val="24"/>
          <w:szCs w:val="24"/>
        </w:rPr>
        <w:t xml:space="preserve">. </w:t>
      </w:r>
      <w:r w:rsidR="00557255">
        <w:rPr>
          <w:rFonts w:ascii="Arial" w:hAnsi="Arial" w:cs="Arial"/>
          <w:spacing w:val="-1"/>
          <w:sz w:val="24"/>
          <w:szCs w:val="24"/>
        </w:rPr>
        <w:t>If</w:t>
      </w:r>
      <w:r w:rsidR="00334731">
        <w:rPr>
          <w:rFonts w:ascii="Arial" w:hAnsi="Arial" w:cs="Arial"/>
          <w:spacing w:val="-1"/>
          <w:sz w:val="24"/>
          <w:szCs w:val="24"/>
        </w:rPr>
        <w:t xml:space="preserve"> </w:t>
      </w:r>
      <w:r w:rsidR="0018705A">
        <w:rPr>
          <w:rFonts w:ascii="Arial" w:hAnsi="Arial" w:cs="Arial"/>
          <w:spacing w:val="-1"/>
          <w:sz w:val="24"/>
          <w:szCs w:val="24"/>
        </w:rPr>
        <w:t>one</w:t>
      </w:r>
      <w:r w:rsidR="00F77F08">
        <w:rPr>
          <w:rFonts w:ascii="Arial" w:hAnsi="Arial" w:cs="Arial"/>
          <w:spacing w:val="-1"/>
          <w:sz w:val="24"/>
          <w:szCs w:val="24"/>
        </w:rPr>
        <w:t xml:space="preserve"> </w:t>
      </w:r>
      <w:r w:rsidR="00D77D9D">
        <w:rPr>
          <w:rFonts w:ascii="Arial" w:hAnsi="Arial" w:cs="Arial"/>
          <w:spacing w:val="-1"/>
          <w:sz w:val="24"/>
          <w:szCs w:val="24"/>
        </w:rPr>
        <w:t xml:space="preserve">commercial fishing vessel </w:t>
      </w:r>
      <w:r w:rsidR="001F1C3E">
        <w:rPr>
          <w:rFonts w:ascii="Arial" w:hAnsi="Arial" w:cs="Arial"/>
          <w:spacing w:val="-1"/>
          <w:sz w:val="24"/>
          <w:szCs w:val="24"/>
        </w:rPr>
        <w:t>is</w:t>
      </w:r>
      <w:r w:rsidR="00F77F08">
        <w:rPr>
          <w:rFonts w:ascii="Arial" w:hAnsi="Arial" w:cs="Arial"/>
          <w:spacing w:val="-1"/>
          <w:sz w:val="24"/>
          <w:szCs w:val="24"/>
        </w:rPr>
        <w:t xml:space="preserve"> observed on </w:t>
      </w:r>
      <w:r w:rsidR="0018705A">
        <w:rPr>
          <w:rFonts w:ascii="Arial" w:hAnsi="Arial" w:cs="Arial"/>
          <w:spacing w:val="-1"/>
          <w:sz w:val="24"/>
          <w:szCs w:val="24"/>
        </w:rPr>
        <w:t>each</w:t>
      </w:r>
      <w:r w:rsidR="00F77F08">
        <w:rPr>
          <w:rFonts w:ascii="Arial" w:hAnsi="Arial" w:cs="Arial"/>
          <w:spacing w:val="-1"/>
          <w:sz w:val="24"/>
          <w:szCs w:val="24"/>
        </w:rPr>
        <w:t xml:space="preserve"> patrol</w:t>
      </w:r>
      <w:r w:rsidR="00370DAB">
        <w:rPr>
          <w:rFonts w:ascii="Arial" w:hAnsi="Arial" w:cs="Arial"/>
          <w:spacing w:val="-1"/>
          <w:sz w:val="24"/>
          <w:szCs w:val="24"/>
        </w:rPr>
        <w:t xml:space="preserve"> (which would represent a very high level of observation</w:t>
      </w:r>
      <w:r w:rsidR="00EE40F9">
        <w:rPr>
          <w:rFonts w:ascii="Arial" w:hAnsi="Arial" w:cs="Arial"/>
          <w:spacing w:val="-1"/>
          <w:sz w:val="24"/>
          <w:szCs w:val="24"/>
        </w:rPr>
        <w:t xml:space="preserve"> from current levels</w:t>
      </w:r>
      <w:r w:rsidR="00370DAB">
        <w:rPr>
          <w:rFonts w:ascii="Arial" w:hAnsi="Arial" w:cs="Arial"/>
          <w:spacing w:val="-1"/>
          <w:sz w:val="24"/>
          <w:szCs w:val="24"/>
        </w:rPr>
        <w:t>)</w:t>
      </w:r>
      <w:r w:rsidR="0018705A">
        <w:rPr>
          <w:rFonts w:ascii="Arial" w:hAnsi="Arial" w:cs="Arial"/>
          <w:spacing w:val="-1"/>
          <w:sz w:val="24"/>
          <w:szCs w:val="24"/>
        </w:rPr>
        <w:t xml:space="preserve"> </w:t>
      </w:r>
      <w:r w:rsidR="00EE40F9">
        <w:rPr>
          <w:rFonts w:ascii="Arial" w:hAnsi="Arial" w:cs="Arial"/>
          <w:spacing w:val="-1"/>
          <w:sz w:val="24"/>
          <w:szCs w:val="24"/>
        </w:rPr>
        <w:t xml:space="preserve">there would be </w:t>
      </w:r>
      <w:r w:rsidR="0018705A">
        <w:rPr>
          <w:rFonts w:ascii="Arial" w:hAnsi="Arial" w:cs="Arial"/>
          <w:spacing w:val="-1"/>
          <w:sz w:val="24"/>
          <w:szCs w:val="24"/>
        </w:rPr>
        <w:t xml:space="preserve">13,184 </w:t>
      </w:r>
      <w:r w:rsidR="00474793">
        <w:rPr>
          <w:rFonts w:ascii="Arial" w:hAnsi="Arial" w:cs="Arial"/>
          <w:spacing w:val="-1"/>
          <w:sz w:val="24"/>
          <w:szCs w:val="24"/>
        </w:rPr>
        <w:t>visits unmonitored</w:t>
      </w:r>
      <w:r w:rsidR="00554F04">
        <w:rPr>
          <w:rFonts w:ascii="Arial" w:hAnsi="Arial" w:cs="Arial"/>
          <w:spacing w:val="-1"/>
          <w:sz w:val="24"/>
          <w:szCs w:val="24"/>
        </w:rPr>
        <w:t xml:space="preserve"> annually</w:t>
      </w:r>
      <w:r w:rsidR="00474793">
        <w:rPr>
          <w:rFonts w:ascii="Arial" w:hAnsi="Arial" w:cs="Arial"/>
          <w:spacing w:val="-1"/>
          <w:sz w:val="24"/>
          <w:szCs w:val="24"/>
        </w:rPr>
        <w:t xml:space="preserve">. </w:t>
      </w:r>
      <w:r w:rsidR="00AD0C88">
        <w:rPr>
          <w:rFonts w:ascii="Arial" w:hAnsi="Arial" w:cs="Arial"/>
          <w:spacing w:val="-1"/>
          <w:sz w:val="24"/>
          <w:szCs w:val="24"/>
        </w:rPr>
        <w:t xml:space="preserve">While there is a high level of </w:t>
      </w:r>
      <w:r w:rsidR="008219D5">
        <w:rPr>
          <w:rFonts w:ascii="Arial" w:hAnsi="Arial" w:cs="Arial"/>
          <w:spacing w:val="-1"/>
          <w:sz w:val="24"/>
          <w:szCs w:val="24"/>
        </w:rPr>
        <w:t>uncertainty</w:t>
      </w:r>
      <w:r w:rsidR="00AD0C88">
        <w:rPr>
          <w:rFonts w:ascii="Arial" w:hAnsi="Arial" w:cs="Arial"/>
          <w:spacing w:val="-1"/>
          <w:sz w:val="24"/>
          <w:szCs w:val="24"/>
        </w:rPr>
        <w:t xml:space="preserve"> in an estimate such as this, it demonstrates that the status quo does not produce a</w:t>
      </w:r>
      <w:r w:rsidR="008219D5">
        <w:rPr>
          <w:rFonts w:ascii="Arial" w:hAnsi="Arial" w:cs="Arial"/>
          <w:spacing w:val="-1"/>
          <w:sz w:val="24"/>
          <w:szCs w:val="24"/>
        </w:rPr>
        <w:t xml:space="preserve"> high enough level of surveillance coverage</w:t>
      </w:r>
      <w:r w:rsidR="00FB388A">
        <w:rPr>
          <w:rFonts w:ascii="Arial" w:hAnsi="Arial" w:cs="Arial"/>
          <w:spacing w:val="-1"/>
          <w:sz w:val="24"/>
          <w:szCs w:val="24"/>
        </w:rPr>
        <w:t xml:space="preserve"> to effectively monitor commercial fishing activity</w:t>
      </w:r>
      <w:r w:rsidR="008219D5">
        <w:rPr>
          <w:rFonts w:ascii="Arial" w:hAnsi="Arial" w:cs="Arial"/>
          <w:spacing w:val="-1"/>
          <w:sz w:val="24"/>
          <w:szCs w:val="24"/>
        </w:rPr>
        <w:t>.</w:t>
      </w:r>
      <w:r w:rsidR="00A208BA">
        <w:rPr>
          <w:rFonts w:ascii="Arial" w:hAnsi="Arial" w:cs="Arial"/>
          <w:spacing w:val="-1"/>
          <w:sz w:val="24"/>
          <w:szCs w:val="24"/>
        </w:rPr>
        <w:t xml:space="preserve"> </w:t>
      </w:r>
      <w:r w:rsidR="004B6ED4">
        <w:rPr>
          <w:rFonts w:ascii="Arial" w:hAnsi="Arial" w:cs="Arial"/>
          <w:spacing w:val="-1"/>
          <w:sz w:val="24"/>
          <w:szCs w:val="24"/>
        </w:rPr>
        <w:t xml:space="preserve">For </w:t>
      </w:r>
      <w:r w:rsidR="00FB388A">
        <w:rPr>
          <w:rFonts w:ascii="Arial" w:hAnsi="Arial" w:cs="Arial"/>
          <w:spacing w:val="-1"/>
          <w:sz w:val="24"/>
          <w:szCs w:val="24"/>
        </w:rPr>
        <w:t>this reason</w:t>
      </w:r>
      <w:r w:rsidR="004B6ED4">
        <w:rPr>
          <w:rFonts w:ascii="Arial" w:hAnsi="Arial" w:cs="Arial"/>
          <w:spacing w:val="-1"/>
          <w:sz w:val="24"/>
          <w:szCs w:val="24"/>
        </w:rPr>
        <w:t xml:space="preserve">, </w:t>
      </w:r>
      <w:r w:rsidR="00395501">
        <w:rPr>
          <w:rFonts w:ascii="Arial" w:hAnsi="Arial" w:cs="Arial"/>
          <w:spacing w:val="-1"/>
          <w:sz w:val="24"/>
          <w:szCs w:val="24"/>
        </w:rPr>
        <w:t xml:space="preserve">the continuation of the status quo is untenable and policy options </w:t>
      </w:r>
      <w:r w:rsidR="00A83257">
        <w:rPr>
          <w:rFonts w:ascii="Arial" w:hAnsi="Arial" w:cs="Arial"/>
          <w:spacing w:val="-1"/>
          <w:sz w:val="24"/>
          <w:szCs w:val="24"/>
        </w:rPr>
        <w:t>that increase surveillance coverage are required</w:t>
      </w:r>
      <w:r w:rsidR="00395501">
        <w:rPr>
          <w:rFonts w:ascii="Arial" w:hAnsi="Arial" w:cs="Arial"/>
          <w:spacing w:val="-1"/>
          <w:sz w:val="24"/>
          <w:szCs w:val="24"/>
        </w:rPr>
        <w:t>.</w:t>
      </w:r>
    </w:p>
    <w:p w14:paraId="76556068" w14:textId="61BA3A16" w:rsidR="006D5FEB" w:rsidRPr="004965BE" w:rsidRDefault="00CF6E0B" w:rsidP="008D1CC1">
      <w:pPr>
        <w:pStyle w:val="Heading1"/>
        <w:numPr>
          <w:ilvl w:val="1"/>
          <w:numId w:val="48"/>
        </w:numPr>
        <w:spacing w:after="240"/>
        <w:rPr>
          <w:rFonts w:ascii="Arial" w:eastAsiaTheme="minorHAnsi" w:hAnsi="Arial" w:cs="Arial"/>
          <w:b/>
          <w:bCs/>
          <w:i/>
          <w:iCs/>
          <w:color w:val="auto"/>
          <w:spacing w:val="-1"/>
          <w:sz w:val="24"/>
          <w:szCs w:val="24"/>
        </w:rPr>
      </w:pPr>
      <w:r w:rsidRPr="004965BE">
        <w:rPr>
          <w:rFonts w:ascii="Arial" w:eastAsiaTheme="minorHAnsi" w:hAnsi="Arial" w:cs="Arial"/>
          <w:b/>
          <w:bCs/>
          <w:i/>
          <w:iCs/>
          <w:color w:val="auto"/>
          <w:spacing w:val="-1"/>
          <w:sz w:val="24"/>
          <w:szCs w:val="24"/>
        </w:rPr>
        <w:t xml:space="preserve"> </w:t>
      </w:r>
      <w:bookmarkStart w:id="12" w:name="_Toc159403885"/>
      <w:r w:rsidR="00B56968" w:rsidRPr="004965BE">
        <w:rPr>
          <w:rFonts w:ascii="Arial" w:eastAsiaTheme="minorHAnsi" w:hAnsi="Arial" w:cs="Arial"/>
          <w:b/>
          <w:bCs/>
          <w:i/>
          <w:iCs/>
          <w:color w:val="auto"/>
          <w:spacing w:val="-1"/>
          <w:sz w:val="24"/>
          <w:szCs w:val="24"/>
        </w:rPr>
        <w:t>Policy Options</w:t>
      </w:r>
      <w:bookmarkEnd w:id="12"/>
    </w:p>
    <w:p w14:paraId="15AEFC05" w14:textId="498E50AA" w:rsidR="00D005D6" w:rsidRDefault="00D005D6" w:rsidP="00D005D6">
      <w:pPr>
        <w:pStyle w:val="BodyText"/>
        <w:spacing w:before="120" w:line="264" w:lineRule="auto"/>
        <w:ind w:left="0" w:right="136"/>
        <w:rPr>
          <w:rFonts w:ascii="Arial" w:hAnsi="Arial" w:cs="Arial"/>
          <w:spacing w:val="-1"/>
          <w:sz w:val="24"/>
          <w:szCs w:val="24"/>
        </w:rPr>
      </w:pPr>
      <w:r w:rsidRPr="004A4212">
        <w:rPr>
          <w:rFonts w:ascii="Arial" w:hAnsi="Arial" w:cs="Arial"/>
          <w:spacing w:val="-1"/>
          <w:sz w:val="24"/>
          <w:szCs w:val="24"/>
        </w:rPr>
        <w:t xml:space="preserve">The Director </w:t>
      </w:r>
      <w:r>
        <w:rPr>
          <w:rFonts w:ascii="Arial" w:hAnsi="Arial" w:cs="Arial"/>
          <w:spacing w:val="-1"/>
          <w:sz w:val="24"/>
          <w:szCs w:val="24"/>
        </w:rPr>
        <w:t xml:space="preserve">has considered three </w:t>
      </w:r>
      <w:r w:rsidR="00AD14D9">
        <w:rPr>
          <w:rFonts w:ascii="Arial" w:hAnsi="Arial" w:cs="Arial"/>
          <w:spacing w:val="-1"/>
          <w:sz w:val="24"/>
          <w:szCs w:val="24"/>
        </w:rPr>
        <w:t>key</w:t>
      </w:r>
      <w:r>
        <w:rPr>
          <w:rFonts w:ascii="Arial" w:hAnsi="Arial" w:cs="Arial"/>
          <w:spacing w:val="-1"/>
          <w:sz w:val="24"/>
          <w:szCs w:val="24"/>
        </w:rPr>
        <w:t xml:space="preserve"> options for </w:t>
      </w:r>
      <w:r w:rsidR="00AD14D9">
        <w:rPr>
          <w:rFonts w:ascii="Arial" w:hAnsi="Arial" w:cs="Arial"/>
          <w:spacing w:val="-1"/>
          <w:sz w:val="24"/>
          <w:szCs w:val="24"/>
        </w:rPr>
        <w:t>achieving</w:t>
      </w:r>
      <w:r>
        <w:rPr>
          <w:rFonts w:ascii="Arial" w:hAnsi="Arial" w:cs="Arial"/>
          <w:spacing w:val="-1"/>
          <w:sz w:val="24"/>
          <w:szCs w:val="24"/>
        </w:rPr>
        <w:t xml:space="preserve"> </w:t>
      </w:r>
      <w:r w:rsidR="00AD14D9" w:rsidRPr="003F38AB">
        <w:rPr>
          <w:rFonts w:ascii="Arial" w:hAnsi="Arial" w:cs="Arial"/>
          <w:spacing w:val="-1"/>
          <w:sz w:val="24"/>
          <w:szCs w:val="24"/>
        </w:rPr>
        <w:t>adequate surveillance coverage</w:t>
      </w:r>
      <w:r w:rsidR="00AD14D9">
        <w:rPr>
          <w:rFonts w:ascii="Arial" w:hAnsi="Arial" w:cs="Arial"/>
          <w:spacing w:val="-1"/>
          <w:sz w:val="24"/>
          <w:szCs w:val="24"/>
        </w:rPr>
        <w:t xml:space="preserve"> of the commercial fishing sector in </w:t>
      </w:r>
      <w:r w:rsidR="00AD14D9" w:rsidRPr="003F38AB">
        <w:rPr>
          <w:rFonts w:ascii="Arial" w:hAnsi="Arial" w:cs="Arial"/>
          <w:spacing w:val="-1"/>
          <w:sz w:val="24"/>
          <w:szCs w:val="24"/>
        </w:rPr>
        <w:t>Australian Marine Parks</w:t>
      </w:r>
      <w:r w:rsidR="00AD14D9">
        <w:rPr>
          <w:rFonts w:ascii="Arial" w:hAnsi="Arial" w:cs="Arial"/>
          <w:spacing w:val="-1"/>
          <w:sz w:val="24"/>
          <w:szCs w:val="24"/>
        </w:rPr>
        <w:t xml:space="preserve"> </w:t>
      </w:r>
      <w:r>
        <w:rPr>
          <w:rFonts w:ascii="Arial" w:hAnsi="Arial" w:cs="Arial"/>
          <w:spacing w:val="-1"/>
          <w:sz w:val="24"/>
          <w:szCs w:val="24"/>
        </w:rPr>
        <w:t xml:space="preserve">to meet its parks management </w:t>
      </w:r>
      <w:r w:rsidR="00774F45">
        <w:rPr>
          <w:rFonts w:ascii="Arial" w:hAnsi="Arial" w:cs="Arial"/>
          <w:spacing w:val="-1"/>
          <w:sz w:val="24"/>
          <w:szCs w:val="24"/>
        </w:rPr>
        <w:t>objectives</w:t>
      </w:r>
      <w:r>
        <w:rPr>
          <w:rFonts w:ascii="Arial" w:hAnsi="Arial" w:cs="Arial"/>
          <w:spacing w:val="-1"/>
          <w:sz w:val="24"/>
          <w:szCs w:val="24"/>
        </w:rPr>
        <w:t>. These are:</w:t>
      </w:r>
      <w:r w:rsidR="00AD5CC1" w:rsidRPr="00AD5CC1">
        <w:rPr>
          <w:rStyle w:val="FootnoteReference"/>
          <w:rFonts w:ascii="Arial" w:hAnsi="Arial" w:cs="Arial"/>
          <w:color w:val="FFFFFF" w:themeColor="background1"/>
          <w:spacing w:val="-1"/>
          <w:sz w:val="24"/>
          <w:szCs w:val="24"/>
        </w:rPr>
        <w:footnoteReference w:id="11"/>
      </w:r>
    </w:p>
    <w:p w14:paraId="020049AD" w14:textId="637438DC" w:rsidR="007F5C62" w:rsidRDefault="007F5C62" w:rsidP="007F5C62">
      <w:pPr>
        <w:pStyle w:val="BodyText"/>
        <w:numPr>
          <w:ilvl w:val="0"/>
          <w:numId w:val="31"/>
        </w:numPr>
        <w:spacing w:before="120" w:line="264" w:lineRule="auto"/>
        <w:ind w:right="136"/>
        <w:rPr>
          <w:rFonts w:ascii="Arial" w:hAnsi="Arial" w:cs="Arial"/>
          <w:spacing w:val="-1"/>
          <w:sz w:val="24"/>
          <w:szCs w:val="24"/>
        </w:rPr>
      </w:pPr>
      <w:r w:rsidRPr="00E766F5">
        <w:rPr>
          <w:rFonts w:ascii="Arial" w:hAnsi="Arial" w:cs="Arial"/>
          <w:spacing w:val="-1"/>
          <w:sz w:val="24"/>
          <w:szCs w:val="24"/>
          <w:u w:val="single"/>
        </w:rPr>
        <w:t>Universal Vessel Monitoring Systems (VMS</w:t>
      </w:r>
      <w:r w:rsidRPr="00E766F5">
        <w:rPr>
          <w:rFonts w:ascii="Arial" w:hAnsi="Arial" w:cs="Arial"/>
          <w:spacing w:val="-1"/>
          <w:sz w:val="24"/>
          <w:szCs w:val="24"/>
        </w:rPr>
        <w:t>)</w:t>
      </w:r>
      <w:r>
        <w:rPr>
          <w:rFonts w:ascii="Arial" w:hAnsi="Arial" w:cs="Arial"/>
          <w:spacing w:val="-1"/>
          <w:sz w:val="24"/>
          <w:szCs w:val="24"/>
        </w:rPr>
        <w:t xml:space="preserve"> </w:t>
      </w:r>
      <w:r>
        <w:rPr>
          <w:rFonts w:ascii="Arial" w:hAnsi="Arial" w:cs="Arial"/>
          <w:spacing w:val="-1"/>
          <w:sz w:val="24"/>
          <w:szCs w:val="24"/>
        </w:rPr>
        <w:softHyphen/>
        <w:t>– The introduction of a new regulation requiring commercial fishing vessels operating in or transiting Australian Marine Parks</w:t>
      </w:r>
      <w:r w:rsidRPr="00345DFB">
        <w:rPr>
          <w:rFonts w:ascii="Arial" w:hAnsi="Arial" w:cs="Arial"/>
          <w:spacing w:val="-1"/>
          <w:sz w:val="24"/>
          <w:szCs w:val="24"/>
        </w:rPr>
        <w:t xml:space="preserve"> </w:t>
      </w:r>
      <w:r>
        <w:rPr>
          <w:rFonts w:ascii="Arial" w:hAnsi="Arial" w:cs="Arial"/>
          <w:spacing w:val="-1"/>
          <w:sz w:val="24"/>
          <w:szCs w:val="24"/>
        </w:rPr>
        <w:t xml:space="preserve">to have an VMS unit </w:t>
      </w:r>
      <w:r w:rsidR="0071064D">
        <w:rPr>
          <w:rFonts w:ascii="Arial" w:hAnsi="Arial" w:cs="Arial"/>
          <w:spacing w:val="-1"/>
          <w:sz w:val="24"/>
          <w:szCs w:val="24"/>
        </w:rPr>
        <w:t>installed.</w:t>
      </w:r>
    </w:p>
    <w:p w14:paraId="310D253A" w14:textId="100F2343" w:rsidR="007F5C62" w:rsidRDefault="007F5C62" w:rsidP="007F5C62">
      <w:pPr>
        <w:pStyle w:val="BodyText"/>
        <w:numPr>
          <w:ilvl w:val="0"/>
          <w:numId w:val="31"/>
        </w:numPr>
        <w:spacing w:before="120" w:line="264" w:lineRule="auto"/>
        <w:ind w:right="136"/>
        <w:rPr>
          <w:rFonts w:ascii="Arial" w:hAnsi="Arial" w:cs="Arial"/>
          <w:spacing w:val="-1"/>
          <w:sz w:val="24"/>
          <w:szCs w:val="24"/>
        </w:rPr>
      </w:pPr>
      <w:r w:rsidRPr="00E766F5">
        <w:rPr>
          <w:rFonts w:ascii="Arial" w:hAnsi="Arial" w:cs="Arial"/>
          <w:spacing w:val="-1"/>
          <w:sz w:val="24"/>
          <w:szCs w:val="24"/>
          <w:u w:val="single"/>
        </w:rPr>
        <w:t>Manual Reporting</w:t>
      </w:r>
      <w:r w:rsidRPr="00BA548B">
        <w:rPr>
          <w:rFonts w:ascii="Arial" w:hAnsi="Arial" w:cs="Arial"/>
          <w:spacing w:val="-1"/>
          <w:sz w:val="24"/>
          <w:szCs w:val="24"/>
        </w:rPr>
        <w:t xml:space="preserve"> – The introduction of a requirement</w:t>
      </w:r>
      <w:r>
        <w:rPr>
          <w:rFonts w:ascii="Arial" w:hAnsi="Arial" w:cs="Arial"/>
          <w:spacing w:val="-1"/>
          <w:sz w:val="24"/>
          <w:szCs w:val="24"/>
        </w:rPr>
        <w:t xml:space="preserve"> for commercial fishing vessels operating in or transiting Australian Marine Parks to manually report their fishing locations to the </w:t>
      </w:r>
      <w:r w:rsidR="0071064D">
        <w:rPr>
          <w:rFonts w:ascii="Arial" w:hAnsi="Arial" w:cs="Arial"/>
          <w:spacing w:val="-1"/>
          <w:sz w:val="24"/>
          <w:szCs w:val="24"/>
        </w:rPr>
        <w:t>Director.</w:t>
      </w:r>
    </w:p>
    <w:p w14:paraId="10B7FE5D" w14:textId="5145F86D" w:rsidR="007F5C62" w:rsidRDefault="007F5C62" w:rsidP="007F5C62">
      <w:pPr>
        <w:pStyle w:val="BodyText"/>
        <w:numPr>
          <w:ilvl w:val="0"/>
          <w:numId w:val="31"/>
        </w:numPr>
        <w:spacing w:before="120" w:line="264" w:lineRule="auto"/>
        <w:ind w:right="136"/>
        <w:rPr>
          <w:rFonts w:ascii="Arial" w:hAnsi="Arial" w:cs="Arial"/>
          <w:spacing w:val="-1"/>
          <w:sz w:val="24"/>
          <w:szCs w:val="24"/>
        </w:rPr>
      </w:pPr>
      <w:r w:rsidRPr="007F5C62">
        <w:rPr>
          <w:rFonts w:ascii="Arial" w:hAnsi="Arial" w:cs="Arial"/>
          <w:spacing w:val="-1"/>
          <w:sz w:val="24"/>
          <w:szCs w:val="24"/>
          <w:u w:val="single"/>
        </w:rPr>
        <w:t>Increased surveillance</w:t>
      </w:r>
      <w:r w:rsidRPr="007F5C62">
        <w:rPr>
          <w:rFonts w:ascii="Arial" w:hAnsi="Arial" w:cs="Arial"/>
          <w:spacing w:val="-1"/>
          <w:sz w:val="24"/>
          <w:szCs w:val="24"/>
        </w:rPr>
        <w:t xml:space="preserve"> – An expansion to the Director’s current aerial and vessel-based surveillance program to capture all activity of commercial fishing vessels operating in or transiting Australian Marine Parks</w:t>
      </w:r>
      <w:r>
        <w:rPr>
          <w:rFonts w:ascii="Arial" w:hAnsi="Arial" w:cs="Arial"/>
          <w:spacing w:val="-1"/>
          <w:sz w:val="24"/>
          <w:szCs w:val="24"/>
        </w:rPr>
        <w:t>.</w:t>
      </w:r>
    </w:p>
    <w:p w14:paraId="7567FC95" w14:textId="4A1429F1" w:rsidR="00C22433" w:rsidRPr="008B25BC" w:rsidRDefault="00C22433" w:rsidP="008B25BC">
      <w:pPr>
        <w:pStyle w:val="Heading1"/>
        <w:numPr>
          <w:ilvl w:val="2"/>
          <w:numId w:val="48"/>
        </w:numPr>
        <w:spacing w:after="240"/>
        <w:rPr>
          <w:rFonts w:ascii="Arial" w:eastAsiaTheme="minorHAnsi" w:hAnsi="Arial" w:cs="Arial"/>
          <w:i/>
          <w:iCs/>
          <w:color w:val="auto"/>
          <w:spacing w:val="-1"/>
          <w:sz w:val="24"/>
          <w:szCs w:val="24"/>
        </w:rPr>
      </w:pPr>
      <w:bookmarkStart w:id="13" w:name="_Toc159403886"/>
      <w:r w:rsidRPr="008B25BC">
        <w:rPr>
          <w:rFonts w:ascii="Arial" w:eastAsiaTheme="minorHAnsi" w:hAnsi="Arial" w:cs="Arial"/>
          <w:i/>
          <w:iCs/>
          <w:color w:val="auto"/>
          <w:spacing w:val="-1"/>
          <w:sz w:val="24"/>
          <w:szCs w:val="24"/>
        </w:rPr>
        <w:lastRenderedPageBreak/>
        <w:t>Universal Vessel Monitoring Systems (VMS)</w:t>
      </w:r>
      <w:bookmarkEnd w:id="13"/>
    </w:p>
    <w:p w14:paraId="3564C04F" w14:textId="48AB12B8" w:rsidR="005A4694" w:rsidRDefault="00C22433" w:rsidP="004C5F78">
      <w:pPr>
        <w:pStyle w:val="BodyText"/>
        <w:spacing w:before="120" w:line="264" w:lineRule="auto"/>
        <w:ind w:left="0" w:right="136"/>
        <w:rPr>
          <w:rFonts w:ascii="Arial" w:hAnsi="Arial" w:cs="Arial"/>
          <w:spacing w:val="-1"/>
          <w:sz w:val="24"/>
          <w:szCs w:val="24"/>
        </w:rPr>
      </w:pPr>
      <w:r>
        <w:rPr>
          <w:rFonts w:ascii="Arial" w:hAnsi="Arial" w:cs="Arial"/>
          <w:spacing w:val="-1"/>
          <w:sz w:val="24"/>
          <w:szCs w:val="24"/>
        </w:rPr>
        <w:t>Universal VMS</w:t>
      </w:r>
      <w:r w:rsidR="006D47D4" w:rsidRPr="007F5C62">
        <w:rPr>
          <w:rFonts w:ascii="Arial" w:hAnsi="Arial" w:cs="Arial"/>
          <w:spacing w:val="-1"/>
          <w:sz w:val="24"/>
          <w:szCs w:val="24"/>
        </w:rPr>
        <w:t xml:space="preserve"> would extend the current coverage of</w:t>
      </w:r>
      <w:r w:rsidR="00E54320">
        <w:rPr>
          <w:rFonts w:ascii="Arial" w:hAnsi="Arial" w:cs="Arial"/>
          <w:spacing w:val="-1"/>
          <w:sz w:val="24"/>
          <w:szCs w:val="24"/>
        </w:rPr>
        <w:t xml:space="preserve"> vessels operating in Australian Marine Parks</w:t>
      </w:r>
      <w:r w:rsidR="006D47D4" w:rsidRPr="007F5C62">
        <w:rPr>
          <w:rFonts w:ascii="Arial" w:hAnsi="Arial" w:cs="Arial"/>
          <w:spacing w:val="-1"/>
          <w:sz w:val="24"/>
          <w:szCs w:val="24"/>
        </w:rPr>
        <w:t xml:space="preserve"> </w:t>
      </w:r>
      <w:r w:rsidR="00262585">
        <w:rPr>
          <w:rFonts w:ascii="Arial" w:hAnsi="Arial" w:cs="Arial"/>
          <w:spacing w:val="-1"/>
          <w:sz w:val="24"/>
          <w:szCs w:val="24"/>
        </w:rPr>
        <w:t xml:space="preserve">from </w:t>
      </w:r>
      <w:r w:rsidR="00262585" w:rsidRPr="00722709">
        <w:rPr>
          <w:rFonts w:ascii="Arial" w:hAnsi="Arial" w:cs="Arial"/>
          <w:spacing w:val="-1"/>
          <w:sz w:val="24"/>
          <w:szCs w:val="24"/>
        </w:rPr>
        <w:t xml:space="preserve">approximately </w:t>
      </w:r>
      <w:r w:rsidR="003C7A10" w:rsidRPr="00722709">
        <w:rPr>
          <w:rFonts w:ascii="Arial" w:hAnsi="Arial" w:cs="Arial"/>
          <w:spacing w:val="-1"/>
          <w:sz w:val="24"/>
          <w:szCs w:val="24"/>
        </w:rPr>
        <w:t>54</w:t>
      </w:r>
      <w:r w:rsidR="00262585" w:rsidRPr="00722709">
        <w:rPr>
          <w:rFonts w:ascii="Arial" w:hAnsi="Arial" w:cs="Arial"/>
          <w:spacing w:val="-1"/>
          <w:sz w:val="24"/>
          <w:szCs w:val="24"/>
        </w:rPr>
        <w:t xml:space="preserve">% to </w:t>
      </w:r>
      <w:r w:rsidR="00722709" w:rsidRPr="00722709">
        <w:rPr>
          <w:rFonts w:ascii="Arial" w:hAnsi="Arial" w:cs="Arial"/>
          <w:spacing w:val="-1"/>
          <w:sz w:val="24"/>
          <w:szCs w:val="24"/>
        </w:rPr>
        <w:t xml:space="preserve">close to </w:t>
      </w:r>
      <w:r w:rsidR="00262585" w:rsidRPr="00722709">
        <w:rPr>
          <w:rFonts w:ascii="Arial" w:hAnsi="Arial" w:cs="Arial"/>
          <w:spacing w:val="-1"/>
          <w:sz w:val="24"/>
          <w:szCs w:val="24"/>
        </w:rPr>
        <w:t>100%</w:t>
      </w:r>
      <w:r w:rsidR="00576E61" w:rsidRPr="00722709">
        <w:rPr>
          <w:rFonts w:ascii="Arial" w:hAnsi="Arial" w:cs="Arial"/>
          <w:spacing w:val="-1"/>
          <w:sz w:val="24"/>
          <w:szCs w:val="24"/>
        </w:rPr>
        <w:t>.</w:t>
      </w:r>
      <w:r w:rsidR="00576E61" w:rsidRPr="007F5C62">
        <w:rPr>
          <w:rFonts w:ascii="Arial" w:hAnsi="Arial" w:cs="Arial"/>
          <w:spacing w:val="-1"/>
          <w:sz w:val="24"/>
          <w:szCs w:val="24"/>
        </w:rPr>
        <w:t xml:space="preserve"> Currently </w:t>
      </w:r>
      <w:r w:rsidR="00262585">
        <w:rPr>
          <w:rFonts w:ascii="Arial" w:hAnsi="Arial" w:cs="Arial"/>
          <w:spacing w:val="-1"/>
          <w:sz w:val="24"/>
          <w:szCs w:val="24"/>
        </w:rPr>
        <w:t>o</w:t>
      </w:r>
      <w:r w:rsidR="00576E61" w:rsidRPr="007F5C62">
        <w:rPr>
          <w:rFonts w:ascii="Arial" w:hAnsi="Arial" w:cs="Arial"/>
          <w:spacing w:val="-1"/>
          <w:sz w:val="24"/>
          <w:szCs w:val="24"/>
        </w:rPr>
        <w:t>nly Commonwealth</w:t>
      </w:r>
      <w:r w:rsidR="00690260">
        <w:rPr>
          <w:rFonts w:ascii="Arial" w:hAnsi="Arial" w:cs="Arial"/>
          <w:spacing w:val="-1"/>
          <w:sz w:val="24"/>
          <w:szCs w:val="24"/>
        </w:rPr>
        <w:t>, Victorian</w:t>
      </w:r>
      <w:r w:rsidR="00576E61" w:rsidRPr="007F5C62">
        <w:rPr>
          <w:rFonts w:ascii="Arial" w:hAnsi="Arial" w:cs="Arial"/>
          <w:spacing w:val="-1"/>
          <w:sz w:val="24"/>
          <w:szCs w:val="24"/>
        </w:rPr>
        <w:t xml:space="preserve"> and Queensland managed fishers have a universal fishery management requirement for VMS. This option would </w:t>
      </w:r>
      <w:r w:rsidR="00CB6D69" w:rsidRPr="007F5C62">
        <w:rPr>
          <w:rFonts w:ascii="Arial" w:hAnsi="Arial" w:cs="Arial"/>
          <w:spacing w:val="-1"/>
          <w:sz w:val="24"/>
          <w:szCs w:val="24"/>
        </w:rPr>
        <w:t xml:space="preserve">mandate </w:t>
      </w:r>
      <w:r w:rsidR="00576E61" w:rsidRPr="007F5C62">
        <w:rPr>
          <w:rFonts w:ascii="Arial" w:hAnsi="Arial" w:cs="Arial"/>
          <w:spacing w:val="-1"/>
          <w:sz w:val="24"/>
          <w:szCs w:val="24"/>
        </w:rPr>
        <w:t>VMS</w:t>
      </w:r>
      <w:r w:rsidR="00BA4A7A">
        <w:rPr>
          <w:rFonts w:ascii="Arial" w:hAnsi="Arial" w:cs="Arial"/>
          <w:spacing w:val="-1"/>
          <w:sz w:val="24"/>
          <w:szCs w:val="24"/>
        </w:rPr>
        <w:t xml:space="preserve"> within Australian Marine Parks</w:t>
      </w:r>
      <w:r w:rsidR="00576E61" w:rsidRPr="007F5C62">
        <w:rPr>
          <w:rFonts w:ascii="Arial" w:hAnsi="Arial" w:cs="Arial"/>
          <w:spacing w:val="-1"/>
          <w:sz w:val="24"/>
          <w:szCs w:val="24"/>
        </w:rPr>
        <w:t xml:space="preserve"> for </w:t>
      </w:r>
      <w:r w:rsidR="00CB6D69" w:rsidRPr="007F5C62">
        <w:rPr>
          <w:rFonts w:ascii="Arial" w:hAnsi="Arial" w:cs="Arial"/>
          <w:spacing w:val="-1"/>
          <w:sz w:val="24"/>
          <w:szCs w:val="24"/>
        </w:rPr>
        <w:t xml:space="preserve">the </w:t>
      </w:r>
      <w:r w:rsidR="00576E61" w:rsidRPr="007F5C62">
        <w:rPr>
          <w:rFonts w:ascii="Arial" w:hAnsi="Arial" w:cs="Arial"/>
          <w:spacing w:val="-1"/>
          <w:sz w:val="24"/>
          <w:szCs w:val="24"/>
        </w:rPr>
        <w:t>remaining fishers in South Australia (</w:t>
      </w:r>
      <w:r w:rsidR="00CB6D69" w:rsidRPr="007F5C62">
        <w:rPr>
          <w:rFonts w:ascii="Arial" w:hAnsi="Arial" w:cs="Arial"/>
          <w:spacing w:val="-1"/>
          <w:sz w:val="24"/>
          <w:szCs w:val="24"/>
        </w:rPr>
        <w:t xml:space="preserve">where </w:t>
      </w:r>
      <w:r w:rsidR="00576E61" w:rsidRPr="007F5C62">
        <w:rPr>
          <w:rFonts w:ascii="Arial" w:hAnsi="Arial" w:cs="Arial"/>
          <w:spacing w:val="-1"/>
          <w:sz w:val="24"/>
          <w:szCs w:val="24"/>
        </w:rPr>
        <w:t>current VMS coverage is around 10 per cent of the fleet), the Northern Territory (</w:t>
      </w:r>
      <w:r w:rsidR="00FF1FE2">
        <w:rPr>
          <w:rFonts w:ascii="Arial" w:hAnsi="Arial" w:cs="Arial"/>
          <w:spacing w:val="-1"/>
          <w:sz w:val="24"/>
          <w:szCs w:val="24"/>
        </w:rPr>
        <w:t>extending coverage to</w:t>
      </w:r>
      <w:r w:rsidR="0043655A">
        <w:rPr>
          <w:rFonts w:ascii="Arial" w:hAnsi="Arial" w:cs="Arial"/>
          <w:spacing w:val="-1"/>
          <w:sz w:val="24"/>
          <w:szCs w:val="24"/>
        </w:rPr>
        <w:t xml:space="preserve"> include</w:t>
      </w:r>
      <w:r w:rsidR="00FF1FE2">
        <w:rPr>
          <w:rFonts w:ascii="Arial" w:hAnsi="Arial" w:cs="Arial"/>
          <w:spacing w:val="-1"/>
          <w:sz w:val="24"/>
          <w:szCs w:val="24"/>
        </w:rPr>
        <w:t xml:space="preserve"> an additional </w:t>
      </w:r>
      <w:r w:rsidR="00C27F71" w:rsidRPr="007F5C62">
        <w:rPr>
          <w:rFonts w:ascii="Arial" w:hAnsi="Arial" w:cs="Arial"/>
          <w:spacing w:val="-1"/>
          <w:sz w:val="24"/>
          <w:szCs w:val="24"/>
        </w:rPr>
        <w:t>fishery</w:t>
      </w:r>
      <w:r w:rsidR="00576E61" w:rsidRPr="007F5C62">
        <w:rPr>
          <w:rFonts w:ascii="Arial" w:hAnsi="Arial" w:cs="Arial"/>
          <w:spacing w:val="-1"/>
          <w:sz w:val="24"/>
          <w:szCs w:val="24"/>
        </w:rPr>
        <w:t>) and</w:t>
      </w:r>
      <w:r w:rsidR="001E25D8">
        <w:rPr>
          <w:rFonts w:ascii="Arial" w:hAnsi="Arial" w:cs="Arial"/>
          <w:spacing w:val="-1"/>
          <w:sz w:val="24"/>
          <w:szCs w:val="24"/>
        </w:rPr>
        <w:t xml:space="preserve"> extending coverage to</w:t>
      </w:r>
      <w:r w:rsidR="00576E61" w:rsidRPr="007F5C62">
        <w:rPr>
          <w:rFonts w:ascii="Arial" w:hAnsi="Arial" w:cs="Arial"/>
          <w:spacing w:val="-1"/>
          <w:sz w:val="24"/>
          <w:szCs w:val="24"/>
        </w:rPr>
        <w:t xml:space="preserve"> all fishers managed by New South Wales, </w:t>
      </w:r>
      <w:r w:rsidR="004C5F78" w:rsidRPr="007F5C62">
        <w:rPr>
          <w:rFonts w:ascii="Arial" w:hAnsi="Arial" w:cs="Arial"/>
          <w:spacing w:val="-1"/>
          <w:sz w:val="24"/>
          <w:szCs w:val="24"/>
        </w:rPr>
        <w:t>Tasmania,</w:t>
      </w:r>
      <w:r w:rsidR="00576E61" w:rsidRPr="007F5C62">
        <w:rPr>
          <w:rFonts w:ascii="Arial" w:hAnsi="Arial" w:cs="Arial"/>
          <w:spacing w:val="-1"/>
          <w:sz w:val="24"/>
          <w:szCs w:val="24"/>
        </w:rPr>
        <w:t xml:space="preserve"> and Western Australia.</w:t>
      </w:r>
      <w:r w:rsidR="005A4694" w:rsidRPr="007F5C62">
        <w:rPr>
          <w:rFonts w:ascii="Arial" w:hAnsi="Arial" w:cs="Arial"/>
          <w:spacing w:val="-1"/>
          <w:sz w:val="24"/>
          <w:szCs w:val="24"/>
        </w:rPr>
        <w:t xml:space="preserve"> </w:t>
      </w:r>
      <w:r w:rsidR="0043655A">
        <w:rPr>
          <w:rFonts w:ascii="Arial" w:hAnsi="Arial" w:cs="Arial"/>
          <w:spacing w:val="-1"/>
          <w:sz w:val="24"/>
          <w:szCs w:val="24"/>
        </w:rPr>
        <w:t>The Director will pursue</w:t>
      </w:r>
      <w:r w:rsidR="004A0927">
        <w:rPr>
          <w:rFonts w:ascii="Arial" w:hAnsi="Arial" w:cs="Arial"/>
          <w:spacing w:val="-1"/>
          <w:sz w:val="24"/>
          <w:szCs w:val="24"/>
        </w:rPr>
        <w:t xml:space="preserve"> real-time</w:t>
      </w:r>
      <w:r w:rsidR="0043655A">
        <w:rPr>
          <w:rFonts w:ascii="Arial" w:hAnsi="Arial" w:cs="Arial"/>
          <w:spacing w:val="-1"/>
          <w:sz w:val="24"/>
          <w:szCs w:val="24"/>
        </w:rPr>
        <w:t xml:space="preserve"> </w:t>
      </w:r>
      <w:r w:rsidR="004A0927">
        <w:rPr>
          <w:rFonts w:ascii="Arial" w:hAnsi="Arial" w:cs="Arial"/>
          <w:spacing w:val="-1"/>
          <w:sz w:val="24"/>
          <w:szCs w:val="24"/>
        </w:rPr>
        <w:t>a</w:t>
      </w:r>
      <w:r w:rsidR="0043655A">
        <w:rPr>
          <w:rFonts w:ascii="Arial" w:hAnsi="Arial" w:cs="Arial"/>
          <w:spacing w:val="-1"/>
          <w:sz w:val="24"/>
          <w:szCs w:val="24"/>
        </w:rPr>
        <w:t xml:space="preserve">ccess to </w:t>
      </w:r>
      <w:r w:rsidR="005C7A4B" w:rsidRPr="007F5C62">
        <w:rPr>
          <w:rFonts w:ascii="Arial" w:hAnsi="Arial" w:cs="Arial"/>
          <w:spacing w:val="-1"/>
          <w:sz w:val="24"/>
          <w:szCs w:val="24"/>
        </w:rPr>
        <w:t xml:space="preserve">VMS data through data sharing agreements with each jurisdiction to </w:t>
      </w:r>
      <w:r w:rsidR="00370BA2" w:rsidRPr="007F5C62">
        <w:rPr>
          <w:rFonts w:ascii="Arial" w:hAnsi="Arial" w:cs="Arial"/>
          <w:spacing w:val="-1"/>
          <w:sz w:val="24"/>
          <w:szCs w:val="24"/>
        </w:rPr>
        <w:t xml:space="preserve">remove the administrative burden of requiring fishers to report directly to the Director. </w:t>
      </w:r>
      <w:r w:rsidR="0017601C" w:rsidRPr="007F5C62">
        <w:rPr>
          <w:rFonts w:ascii="Arial" w:hAnsi="Arial" w:cs="Arial"/>
          <w:spacing w:val="-1"/>
          <w:sz w:val="24"/>
          <w:szCs w:val="24"/>
        </w:rPr>
        <w:t xml:space="preserve">Data sharing agreements would be negotiated with each jurisdiction where </w:t>
      </w:r>
      <w:r w:rsidR="00294A63" w:rsidRPr="007F5C62">
        <w:rPr>
          <w:rFonts w:ascii="Arial" w:hAnsi="Arial" w:cs="Arial"/>
          <w:spacing w:val="-1"/>
          <w:sz w:val="24"/>
          <w:szCs w:val="24"/>
        </w:rPr>
        <w:t>such agreements do not currently exist</w:t>
      </w:r>
      <w:r w:rsidR="00C73C9B">
        <w:rPr>
          <w:rFonts w:ascii="Arial" w:hAnsi="Arial" w:cs="Arial"/>
          <w:spacing w:val="-1"/>
          <w:sz w:val="24"/>
          <w:szCs w:val="24"/>
        </w:rPr>
        <w:t xml:space="preserve"> and prioritise </w:t>
      </w:r>
      <w:r w:rsidR="006155D9">
        <w:rPr>
          <w:rFonts w:ascii="Arial" w:hAnsi="Arial" w:cs="Arial"/>
          <w:spacing w:val="-1"/>
          <w:sz w:val="24"/>
          <w:szCs w:val="24"/>
        </w:rPr>
        <w:t>sensitive management of fisheries data.</w:t>
      </w:r>
    </w:p>
    <w:p w14:paraId="5304091F" w14:textId="77777777" w:rsidR="004965BE" w:rsidRPr="008D1CC1" w:rsidRDefault="004965BE" w:rsidP="00770F79">
      <w:pPr>
        <w:pStyle w:val="Caption"/>
        <w:keepNext/>
        <w:spacing w:after="0"/>
      </w:pPr>
    </w:p>
    <w:p w14:paraId="58D5AD67" w14:textId="489A8E2B" w:rsidR="004C5F78" w:rsidRPr="008D1CC1" w:rsidRDefault="004C5F78" w:rsidP="008D1CC1">
      <w:pPr>
        <w:pStyle w:val="Heading1"/>
        <w:numPr>
          <w:ilvl w:val="2"/>
          <w:numId w:val="48"/>
        </w:numPr>
        <w:spacing w:after="240"/>
        <w:rPr>
          <w:rFonts w:ascii="Arial" w:eastAsiaTheme="minorHAnsi" w:hAnsi="Arial" w:cs="Arial"/>
          <w:i/>
          <w:iCs/>
          <w:spacing w:val="-1"/>
          <w:sz w:val="24"/>
          <w:szCs w:val="24"/>
        </w:rPr>
      </w:pPr>
      <w:bookmarkStart w:id="14" w:name="_Toc159328934"/>
      <w:bookmarkStart w:id="15" w:name="_Toc159329368"/>
      <w:bookmarkStart w:id="16" w:name="_Toc159329675"/>
      <w:bookmarkStart w:id="17" w:name="_Toc159329735"/>
      <w:bookmarkStart w:id="18" w:name="_Toc159329772"/>
      <w:bookmarkStart w:id="19" w:name="_Toc159329811"/>
      <w:bookmarkStart w:id="20" w:name="_Toc159329999"/>
      <w:bookmarkStart w:id="21" w:name="_Toc159403887"/>
      <w:bookmarkEnd w:id="14"/>
      <w:bookmarkEnd w:id="15"/>
      <w:bookmarkEnd w:id="16"/>
      <w:bookmarkEnd w:id="17"/>
      <w:bookmarkEnd w:id="18"/>
      <w:bookmarkEnd w:id="19"/>
      <w:bookmarkEnd w:id="20"/>
      <w:r w:rsidRPr="008D1CC1">
        <w:rPr>
          <w:rFonts w:ascii="Arial" w:eastAsiaTheme="minorHAnsi" w:hAnsi="Arial" w:cs="Arial"/>
          <w:i/>
          <w:iCs/>
          <w:color w:val="auto"/>
          <w:spacing w:val="-1"/>
          <w:sz w:val="24"/>
          <w:szCs w:val="24"/>
        </w:rPr>
        <w:t>Manual Reporting</w:t>
      </w:r>
      <w:bookmarkEnd w:id="21"/>
    </w:p>
    <w:p w14:paraId="2835D06A" w14:textId="4E198B43" w:rsidR="00C27F71" w:rsidRDefault="004C5F78" w:rsidP="006D47D4">
      <w:pPr>
        <w:pStyle w:val="BodyText"/>
        <w:spacing w:before="120" w:line="264" w:lineRule="auto"/>
        <w:ind w:left="0" w:right="136"/>
        <w:rPr>
          <w:rFonts w:ascii="Arial" w:eastAsiaTheme="minorHAnsi" w:hAnsi="Arial" w:cs="Arial"/>
          <w:spacing w:val="-1"/>
          <w:sz w:val="24"/>
          <w:szCs w:val="24"/>
          <w:lang w:val="en-AU"/>
        </w:rPr>
      </w:pPr>
      <w:r>
        <w:rPr>
          <w:rFonts w:ascii="Arial" w:eastAsiaTheme="minorHAnsi" w:hAnsi="Arial" w:cs="Arial"/>
          <w:spacing w:val="-1"/>
          <w:sz w:val="24"/>
          <w:szCs w:val="24"/>
          <w:lang w:val="en-AU"/>
        </w:rPr>
        <w:t>Manual reporting</w:t>
      </w:r>
      <w:r w:rsidR="00C27F71">
        <w:rPr>
          <w:rFonts w:ascii="Arial" w:eastAsiaTheme="minorHAnsi" w:hAnsi="Arial" w:cs="Arial"/>
          <w:spacing w:val="-1"/>
          <w:sz w:val="24"/>
          <w:szCs w:val="24"/>
          <w:lang w:val="en-AU"/>
        </w:rPr>
        <w:t xml:space="preserve"> would </w:t>
      </w:r>
      <w:r w:rsidR="00CB6D69">
        <w:rPr>
          <w:rFonts w:ascii="Arial" w:eastAsiaTheme="minorHAnsi" w:hAnsi="Arial" w:cs="Arial"/>
          <w:spacing w:val="-1"/>
          <w:sz w:val="24"/>
          <w:szCs w:val="24"/>
          <w:lang w:val="en-AU"/>
        </w:rPr>
        <w:t>require fishers</w:t>
      </w:r>
      <w:r>
        <w:rPr>
          <w:rFonts w:ascii="Arial" w:eastAsiaTheme="minorHAnsi" w:hAnsi="Arial" w:cs="Arial"/>
          <w:spacing w:val="-1"/>
          <w:sz w:val="24"/>
          <w:szCs w:val="24"/>
          <w:lang w:val="en-AU"/>
        </w:rPr>
        <w:t xml:space="preserve"> who do not curren</w:t>
      </w:r>
      <w:r w:rsidR="00E060C4">
        <w:rPr>
          <w:rFonts w:ascii="Arial" w:eastAsiaTheme="minorHAnsi" w:hAnsi="Arial" w:cs="Arial"/>
          <w:spacing w:val="-1"/>
          <w:sz w:val="24"/>
          <w:szCs w:val="24"/>
          <w:lang w:val="en-AU"/>
        </w:rPr>
        <w:t>tly report their positional data to the Director</w:t>
      </w:r>
      <w:r w:rsidR="00CB6D69">
        <w:rPr>
          <w:rFonts w:ascii="Arial" w:eastAsiaTheme="minorHAnsi" w:hAnsi="Arial" w:cs="Arial"/>
          <w:spacing w:val="-1"/>
          <w:sz w:val="24"/>
          <w:szCs w:val="24"/>
          <w:lang w:val="en-AU"/>
        </w:rPr>
        <w:t xml:space="preserve"> to</w:t>
      </w:r>
      <w:r w:rsidR="00C27F71">
        <w:rPr>
          <w:rFonts w:ascii="Arial" w:eastAsiaTheme="minorHAnsi" w:hAnsi="Arial" w:cs="Arial"/>
          <w:spacing w:val="-1"/>
          <w:sz w:val="24"/>
          <w:szCs w:val="24"/>
          <w:lang w:val="en-AU"/>
        </w:rPr>
        <w:t xml:space="preserve"> manual</w:t>
      </w:r>
      <w:r w:rsidR="00CB6D69">
        <w:rPr>
          <w:rFonts w:ascii="Arial" w:eastAsiaTheme="minorHAnsi" w:hAnsi="Arial" w:cs="Arial"/>
          <w:spacing w:val="-1"/>
          <w:sz w:val="24"/>
          <w:szCs w:val="24"/>
          <w:lang w:val="en-AU"/>
        </w:rPr>
        <w:t>ly</w:t>
      </w:r>
      <w:r w:rsidR="00C27F71">
        <w:rPr>
          <w:rFonts w:ascii="Arial" w:eastAsiaTheme="minorHAnsi" w:hAnsi="Arial" w:cs="Arial"/>
          <w:spacing w:val="-1"/>
          <w:sz w:val="24"/>
          <w:szCs w:val="24"/>
          <w:lang w:val="en-AU"/>
        </w:rPr>
        <w:t xml:space="preserve"> </w:t>
      </w:r>
      <w:r w:rsidR="00E060C4">
        <w:rPr>
          <w:rFonts w:ascii="Arial" w:eastAsiaTheme="minorHAnsi" w:hAnsi="Arial" w:cs="Arial"/>
          <w:spacing w:val="-1"/>
          <w:sz w:val="24"/>
          <w:szCs w:val="24"/>
          <w:lang w:val="en-AU"/>
        </w:rPr>
        <w:t>provide</w:t>
      </w:r>
      <w:r w:rsidR="00C27F71">
        <w:rPr>
          <w:rFonts w:ascii="Arial" w:eastAsiaTheme="minorHAnsi" w:hAnsi="Arial" w:cs="Arial"/>
          <w:spacing w:val="-1"/>
          <w:sz w:val="24"/>
          <w:szCs w:val="24"/>
          <w:lang w:val="en-AU"/>
        </w:rPr>
        <w:t xml:space="preserve"> </w:t>
      </w:r>
      <w:r w:rsidR="0094429F">
        <w:rPr>
          <w:rFonts w:ascii="Arial" w:eastAsiaTheme="minorHAnsi" w:hAnsi="Arial" w:cs="Arial"/>
          <w:spacing w:val="-1"/>
          <w:sz w:val="24"/>
          <w:szCs w:val="24"/>
          <w:lang w:val="en-AU"/>
        </w:rPr>
        <w:t>information</w:t>
      </w:r>
      <w:r w:rsidR="00677C38">
        <w:rPr>
          <w:rFonts w:ascii="Arial" w:eastAsiaTheme="minorHAnsi" w:hAnsi="Arial" w:cs="Arial"/>
          <w:spacing w:val="-1"/>
          <w:sz w:val="24"/>
          <w:szCs w:val="24"/>
          <w:lang w:val="en-AU"/>
        </w:rPr>
        <w:t xml:space="preserve"> on a regular basis</w:t>
      </w:r>
      <w:r w:rsidR="00294A63">
        <w:rPr>
          <w:rFonts w:ascii="Arial" w:eastAsiaTheme="minorHAnsi" w:hAnsi="Arial" w:cs="Arial"/>
          <w:spacing w:val="-1"/>
          <w:sz w:val="24"/>
          <w:szCs w:val="24"/>
          <w:lang w:val="en-AU"/>
        </w:rPr>
        <w:t xml:space="preserve">. </w:t>
      </w:r>
      <w:r w:rsidR="00C27F71">
        <w:rPr>
          <w:rFonts w:ascii="Arial" w:eastAsiaTheme="minorHAnsi" w:hAnsi="Arial" w:cs="Arial"/>
          <w:spacing w:val="-1"/>
          <w:sz w:val="24"/>
          <w:szCs w:val="24"/>
          <w:lang w:val="en-AU"/>
        </w:rPr>
        <w:t>This would require manual submi</w:t>
      </w:r>
      <w:r w:rsidR="00677C38">
        <w:rPr>
          <w:rFonts w:ascii="Arial" w:eastAsiaTheme="minorHAnsi" w:hAnsi="Arial" w:cs="Arial"/>
          <w:spacing w:val="-1"/>
          <w:sz w:val="24"/>
          <w:szCs w:val="24"/>
          <w:lang w:val="en-AU"/>
        </w:rPr>
        <w:t xml:space="preserve">ssion </w:t>
      </w:r>
      <w:r w:rsidR="00CC2EF8">
        <w:rPr>
          <w:rFonts w:ascii="Arial" w:eastAsiaTheme="minorHAnsi" w:hAnsi="Arial" w:cs="Arial"/>
          <w:spacing w:val="-1"/>
          <w:sz w:val="24"/>
          <w:szCs w:val="24"/>
          <w:lang w:val="en-AU"/>
        </w:rPr>
        <w:t>of</w:t>
      </w:r>
      <w:r w:rsidR="00C27F71">
        <w:rPr>
          <w:rFonts w:ascii="Arial" w:eastAsiaTheme="minorHAnsi" w:hAnsi="Arial" w:cs="Arial"/>
          <w:spacing w:val="-1"/>
          <w:sz w:val="24"/>
          <w:szCs w:val="24"/>
          <w:lang w:val="en-AU"/>
        </w:rPr>
        <w:t xml:space="preserve"> their logbook data to the Director on a </w:t>
      </w:r>
      <w:r w:rsidR="00915B1C">
        <w:rPr>
          <w:rFonts w:ascii="Arial" w:eastAsiaTheme="minorHAnsi" w:hAnsi="Arial" w:cs="Arial"/>
          <w:spacing w:val="-1"/>
          <w:sz w:val="24"/>
          <w:szCs w:val="24"/>
          <w:lang w:val="en-AU"/>
        </w:rPr>
        <w:t xml:space="preserve">daily </w:t>
      </w:r>
      <w:r w:rsidR="00C27F71">
        <w:rPr>
          <w:rFonts w:ascii="Arial" w:eastAsiaTheme="minorHAnsi" w:hAnsi="Arial" w:cs="Arial"/>
          <w:spacing w:val="-1"/>
          <w:sz w:val="24"/>
          <w:szCs w:val="24"/>
          <w:lang w:val="en-AU"/>
        </w:rPr>
        <w:t>basis</w:t>
      </w:r>
      <w:r w:rsidR="00CC2EF8">
        <w:rPr>
          <w:rFonts w:ascii="Arial" w:eastAsiaTheme="minorHAnsi" w:hAnsi="Arial" w:cs="Arial"/>
          <w:spacing w:val="-1"/>
          <w:sz w:val="24"/>
          <w:szCs w:val="24"/>
          <w:lang w:val="en-AU"/>
        </w:rPr>
        <w:t xml:space="preserve"> at a minimum</w:t>
      </w:r>
      <w:r w:rsidR="00915B1C">
        <w:rPr>
          <w:rFonts w:ascii="Arial" w:eastAsiaTheme="minorHAnsi" w:hAnsi="Arial" w:cs="Arial"/>
          <w:spacing w:val="-1"/>
          <w:sz w:val="24"/>
          <w:szCs w:val="24"/>
          <w:lang w:val="en-AU"/>
        </w:rPr>
        <w:t xml:space="preserve"> </w:t>
      </w:r>
      <w:r w:rsidR="005416E6">
        <w:rPr>
          <w:rFonts w:ascii="Arial" w:eastAsiaTheme="minorHAnsi" w:hAnsi="Arial" w:cs="Arial"/>
          <w:spacing w:val="-1"/>
          <w:sz w:val="24"/>
          <w:szCs w:val="24"/>
          <w:lang w:val="en-AU"/>
        </w:rPr>
        <w:t xml:space="preserve">each time activity is undertaken in </w:t>
      </w:r>
      <w:r w:rsidR="00915B1C">
        <w:rPr>
          <w:rFonts w:ascii="Arial" w:eastAsiaTheme="minorHAnsi" w:hAnsi="Arial" w:cs="Arial"/>
          <w:spacing w:val="-1"/>
          <w:sz w:val="24"/>
          <w:szCs w:val="24"/>
          <w:lang w:val="en-AU"/>
        </w:rPr>
        <w:t>an Australian Marine Park</w:t>
      </w:r>
      <w:r w:rsidR="00C27F71">
        <w:rPr>
          <w:rFonts w:ascii="Arial" w:eastAsiaTheme="minorHAnsi" w:hAnsi="Arial" w:cs="Arial"/>
          <w:spacing w:val="-1"/>
          <w:sz w:val="24"/>
          <w:szCs w:val="24"/>
          <w:lang w:val="en-AU"/>
        </w:rPr>
        <w:t>. Currently the Director has powers through parks management plans to compel this requirement</w:t>
      </w:r>
      <w:r w:rsidR="00CC2EF8">
        <w:rPr>
          <w:rFonts w:ascii="Arial" w:eastAsiaTheme="minorHAnsi" w:hAnsi="Arial" w:cs="Arial"/>
          <w:spacing w:val="-1"/>
          <w:sz w:val="24"/>
          <w:szCs w:val="24"/>
          <w:lang w:val="en-AU"/>
        </w:rPr>
        <w:t xml:space="preserve"> h</w:t>
      </w:r>
      <w:r w:rsidR="00C27F71">
        <w:rPr>
          <w:rFonts w:ascii="Arial" w:eastAsiaTheme="minorHAnsi" w:hAnsi="Arial" w:cs="Arial"/>
          <w:spacing w:val="-1"/>
          <w:sz w:val="24"/>
          <w:szCs w:val="24"/>
          <w:lang w:val="en-AU"/>
        </w:rPr>
        <w:t>owever to date this requirement has not been universally pursued.</w:t>
      </w:r>
      <w:r w:rsidR="00176E52">
        <w:rPr>
          <w:rFonts w:ascii="Arial" w:eastAsiaTheme="minorHAnsi" w:hAnsi="Arial" w:cs="Arial"/>
          <w:spacing w:val="-1"/>
          <w:sz w:val="24"/>
          <w:szCs w:val="24"/>
          <w:lang w:val="en-AU"/>
        </w:rPr>
        <w:t xml:space="preserve"> </w:t>
      </w:r>
      <w:r w:rsidR="009B5427">
        <w:rPr>
          <w:rFonts w:ascii="Arial" w:eastAsiaTheme="minorHAnsi" w:hAnsi="Arial" w:cs="Arial"/>
          <w:spacing w:val="-1"/>
          <w:sz w:val="24"/>
          <w:szCs w:val="24"/>
          <w:lang w:val="en-AU"/>
        </w:rPr>
        <w:t xml:space="preserve">There is an administrative burden that would be imposed to individual fishers in this option and </w:t>
      </w:r>
      <w:r w:rsidR="004D492B">
        <w:rPr>
          <w:rFonts w:ascii="Arial" w:eastAsiaTheme="minorHAnsi" w:hAnsi="Arial" w:cs="Arial"/>
          <w:spacing w:val="-1"/>
          <w:sz w:val="24"/>
          <w:szCs w:val="24"/>
          <w:lang w:val="en-AU"/>
        </w:rPr>
        <w:t xml:space="preserve">currently there is no </w:t>
      </w:r>
      <w:r w:rsidR="00DC341B">
        <w:rPr>
          <w:rFonts w:ascii="Arial" w:eastAsiaTheme="minorHAnsi" w:hAnsi="Arial" w:cs="Arial"/>
          <w:spacing w:val="-1"/>
          <w:sz w:val="24"/>
          <w:szCs w:val="24"/>
          <w:lang w:val="en-AU"/>
        </w:rPr>
        <w:t>digital solution (</w:t>
      </w:r>
      <w:r w:rsidR="005E4091">
        <w:rPr>
          <w:rFonts w:ascii="Arial" w:eastAsiaTheme="minorHAnsi" w:hAnsi="Arial" w:cs="Arial"/>
          <w:spacing w:val="-1"/>
          <w:sz w:val="24"/>
          <w:szCs w:val="24"/>
          <w:lang w:val="en-AU"/>
        </w:rPr>
        <w:t>i.e.</w:t>
      </w:r>
      <w:r w:rsidR="00DC341B">
        <w:rPr>
          <w:rFonts w:ascii="Arial" w:eastAsiaTheme="minorHAnsi" w:hAnsi="Arial" w:cs="Arial"/>
          <w:spacing w:val="-1"/>
          <w:sz w:val="24"/>
          <w:szCs w:val="24"/>
          <w:lang w:val="en-AU"/>
        </w:rPr>
        <w:t xml:space="preserve"> online portal or app) that allows for </w:t>
      </w:r>
      <w:r w:rsidR="00FA0AEC">
        <w:rPr>
          <w:rFonts w:ascii="Arial" w:eastAsiaTheme="minorHAnsi" w:hAnsi="Arial" w:cs="Arial"/>
          <w:spacing w:val="-1"/>
          <w:sz w:val="24"/>
          <w:szCs w:val="24"/>
          <w:lang w:val="en-AU"/>
        </w:rPr>
        <w:t>seamless</w:t>
      </w:r>
      <w:r w:rsidR="008A69E2">
        <w:rPr>
          <w:rFonts w:ascii="Arial" w:eastAsiaTheme="minorHAnsi" w:hAnsi="Arial" w:cs="Arial"/>
          <w:spacing w:val="-1"/>
          <w:sz w:val="24"/>
          <w:szCs w:val="24"/>
          <w:lang w:val="en-AU"/>
        </w:rPr>
        <w:t xml:space="preserve"> transfer of data from fishers to the Director. </w:t>
      </w:r>
      <w:r w:rsidR="00EA7FF0">
        <w:rPr>
          <w:rFonts w:ascii="Arial" w:eastAsiaTheme="minorHAnsi" w:hAnsi="Arial" w:cs="Arial"/>
          <w:spacing w:val="-1"/>
          <w:sz w:val="24"/>
          <w:szCs w:val="24"/>
          <w:lang w:val="en-AU"/>
        </w:rPr>
        <w:t xml:space="preserve">It is also noted by Parks Australia compliance </w:t>
      </w:r>
      <w:r w:rsidR="002E7FF0">
        <w:rPr>
          <w:rFonts w:ascii="Arial" w:eastAsiaTheme="minorHAnsi" w:hAnsi="Arial" w:cs="Arial"/>
          <w:spacing w:val="-1"/>
          <w:sz w:val="24"/>
          <w:szCs w:val="24"/>
          <w:lang w:val="en-AU"/>
        </w:rPr>
        <w:t xml:space="preserve">that self-reported data </w:t>
      </w:r>
      <w:r w:rsidR="00976AD0">
        <w:rPr>
          <w:rFonts w:ascii="Arial" w:eastAsiaTheme="minorHAnsi" w:hAnsi="Arial" w:cs="Arial"/>
          <w:spacing w:val="-1"/>
          <w:sz w:val="24"/>
          <w:szCs w:val="24"/>
          <w:lang w:val="en-AU"/>
        </w:rPr>
        <w:t xml:space="preserve">would require a means of verification that </w:t>
      </w:r>
      <w:r w:rsidR="00CC2EF8">
        <w:rPr>
          <w:rFonts w:ascii="Arial" w:eastAsiaTheme="minorHAnsi" w:hAnsi="Arial" w:cs="Arial"/>
          <w:spacing w:val="-1"/>
          <w:sz w:val="24"/>
          <w:szCs w:val="24"/>
          <w:lang w:val="en-AU"/>
        </w:rPr>
        <w:t>could</w:t>
      </w:r>
      <w:r w:rsidR="005E4091">
        <w:rPr>
          <w:rFonts w:ascii="Arial" w:eastAsiaTheme="minorHAnsi" w:hAnsi="Arial" w:cs="Arial"/>
          <w:spacing w:val="-1"/>
          <w:sz w:val="24"/>
          <w:szCs w:val="24"/>
          <w:lang w:val="en-AU"/>
        </w:rPr>
        <w:t xml:space="preserve"> incur additional cost to </w:t>
      </w:r>
      <w:r w:rsidR="001D69DF">
        <w:rPr>
          <w:rFonts w:ascii="Arial" w:eastAsiaTheme="minorHAnsi" w:hAnsi="Arial" w:cs="Arial"/>
          <w:spacing w:val="-1"/>
          <w:sz w:val="24"/>
          <w:szCs w:val="24"/>
          <w:lang w:val="en-AU"/>
        </w:rPr>
        <w:t xml:space="preserve">government and </w:t>
      </w:r>
      <w:r w:rsidR="004B361A">
        <w:rPr>
          <w:rFonts w:ascii="Arial" w:eastAsiaTheme="minorHAnsi" w:hAnsi="Arial" w:cs="Arial"/>
          <w:spacing w:val="-1"/>
          <w:sz w:val="24"/>
          <w:szCs w:val="24"/>
          <w:lang w:val="en-AU"/>
        </w:rPr>
        <w:t>fishers</w:t>
      </w:r>
      <w:r w:rsidR="00976AD0">
        <w:rPr>
          <w:rFonts w:ascii="Arial" w:eastAsiaTheme="minorHAnsi" w:hAnsi="Arial" w:cs="Arial"/>
          <w:spacing w:val="-1"/>
          <w:sz w:val="24"/>
          <w:szCs w:val="24"/>
          <w:lang w:val="en-AU"/>
        </w:rPr>
        <w:t>.</w:t>
      </w:r>
      <w:r w:rsidR="00C53620">
        <w:rPr>
          <w:rFonts w:ascii="Arial" w:eastAsiaTheme="minorHAnsi" w:hAnsi="Arial" w:cs="Arial"/>
          <w:spacing w:val="-1"/>
          <w:sz w:val="24"/>
          <w:szCs w:val="24"/>
          <w:lang w:val="en-AU"/>
        </w:rPr>
        <w:t xml:space="preserve"> </w:t>
      </w:r>
      <w:r w:rsidR="00ED5B55">
        <w:rPr>
          <w:rFonts w:ascii="Arial" w:eastAsiaTheme="minorHAnsi" w:hAnsi="Arial" w:cs="Arial"/>
          <w:spacing w:val="-1"/>
          <w:sz w:val="24"/>
          <w:szCs w:val="24"/>
          <w:lang w:val="en-AU"/>
        </w:rPr>
        <w:t xml:space="preserve">A </w:t>
      </w:r>
      <w:r w:rsidR="00C53620">
        <w:rPr>
          <w:rFonts w:ascii="Arial" w:eastAsiaTheme="minorHAnsi" w:hAnsi="Arial" w:cs="Arial"/>
          <w:spacing w:val="-1"/>
          <w:sz w:val="24"/>
          <w:szCs w:val="24"/>
          <w:lang w:val="en-AU"/>
        </w:rPr>
        <w:t xml:space="preserve">digital reporting mechanism and independent </w:t>
      </w:r>
      <w:r w:rsidR="007F6AF3">
        <w:rPr>
          <w:rFonts w:ascii="Arial" w:eastAsiaTheme="minorHAnsi" w:hAnsi="Arial" w:cs="Arial"/>
          <w:spacing w:val="-1"/>
          <w:sz w:val="24"/>
          <w:szCs w:val="24"/>
          <w:lang w:val="en-AU"/>
        </w:rPr>
        <w:t xml:space="preserve">verification method have not been included in the costings </w:t>
      </w:r>
      <w:r w:rsidR="006C5E6D">
        <w:rPr>
          <w:rFonts w:ascii="Arial" w:eastAsiaTheme="minorHAnsi" w:hAnsi="Arial" w:cs="Arial"/>
          <w:spacing w:val="-1"/>
          <w:sz w:val="24"/>
          <w:szCs w:val="24"/>
          <w:lang w:val="en-AU"/>
        </w:rPr>
        <w:t>of this option</w:t>
      </w:r>
      <w:r w:rsidR="007F6AF3">
        <w:rPr>
          <w:rFonts w:ascii="Arial" w:eastAsiaTheme="minorHAnsi" w:hAnsi="Arial" w:cs="Arial"/>
          <w:spacing w:val="-1"/>
          <w:sz w:val="24"/>
          <w:szCs w:val="24"/>
          <w:lang w:val="en-AU"/>
        </w:rPr>
        <w:t>.</w:t>
      </w:r>
    </w:p>
    <w:p w14:paraId="6D55B63B" w14:textId="4CF9F0FF" w:rsidR="005E4091" w:rsidRPr="008D1CC1" w:rsidRDefault="005E4091" w:rsidP="008D1CC1">
      <w:pPr>
        <w:pStyle w:val="Heading1"/>
        <w:numPr>
          <w:ilvl w:val="2"/>
          <w:numId w:val="48"/>
        </w:numPr>
        <w:spacing w:after="240"/>
        <w:rPr>
          <w:rFonts w:ascii="Arial" w:eastAsiaTheme="minorHAnsi" w:hAnsi="Arial" w:cs="Arial"/>
          <w:i/>
          <w:iCs/>
          <w:spacing w:val="-1"/>
          <w:sz w:val="24"/>
          <w:szCs w:val="24"/>
        </w:rPr>
      </w:pPr>
      <w:bookmarkStart w:id="22" w:name="_Toc159403888"/>
      <w:r w:rsidRPr="008D1CC1">
        <w:rPr>
          <w:rFonts w:ascii="Arial" w:eastAsiaTheme="minorHAnsi" w:hAnsi="Arial" w:cs="Arial"/>
          <w:i/>
          <w:iCs/>
          <w:color w:val="auto"/>
          <w:spacing w:val="-1"/>
          <w:sz w:val="24"/>
          <w:szCs w:val="24"/>
        </w:rPr>
        <w:t>Increased surveillance</w:t>
      </w:r>
      <w:bookmarkEnd w:id="22"/>
    </w:p>
    <w:p w14:paraId="3D6AC04C" w14:textId="31A8EFC5" w:rsidR="00C27F71" w:rsidRDefault="005E4091" w:rsidP="006D47D4">
      <w:pPr>
        <w:pStyle w:val="BodyText"/>
        <w:spacing w:before="120" w:line="264" w:lineRule="auto"/>
        <w:ind w:left="0" w:right="136"/>
        <w:rPr>
          <w:rFonts w:ascii="Arial" w:hAnsi="Arial" w:cs="Arial"/>
          <w:spacing w:val="-1"/>
          <w:sz w:val="24"/>
          <w:szCs w:val="24"/>
        </w:rPr>
      </w:pPr>
      <w:r>
        <w:rPr>
          <w:rFonts w:ascii="Arial" w:eastAsiaTheme="minorHAnsi" w:hAnsi="Arial" w:cs="Arial"/>
          <w:spacing w:val="-1"/>
          <w:sz w:val="24"/>
          <w:szCs w:val="24"/>
          <w:lang w:val="en-AU"/>
        </w:rPr>
        <w:t>In</w:t>
      </w:r>
      <w:r w:rsidR="00C27F71">
        <w:rPr>
          <w:rFonts w:ascii="Arial" w:eastAsiaTheme="minorHAnsi" w:hAnsi="Arial" w:cs="Arial"/>
          <w:spacing w:val="-1"/>
          <w:sz w:val="24"/>
          <w:szCs w:val="24"/>
          <w:lang w:val="en-AU"/>
        </w:rPr>
        <w:t xml:space="preserve"> the absence of further VMS or </w:t>
      </w:r>
      <w:r w:rsidR="00797860">
        <w:rPr>
          <w:rFonts w:ascii="Arial" w:eastAsiaTheme="minorHAnsi" w:hAnsi="Arial" w:cs="Arial"/>
          <w:spacing w:val="-1"/>
          <w:sz w:val="24"/>
          <w:szCs w:val="24"/>
          <w:lang w:val="en-AU"/>
        </w:rPr>
        <w:t>manually reported positional</w:t>
      </w:r>
      <w:r w:rsidR="00C27F71">
        <w:rPr>
          <w:rFonts w:ascii="Arial" w:eastAsiaTheme="minorHAnsi" w:hAnsi="Arial" w:cs="Arial"/>
          <w:spacing w:val="-1"/>
          <w:sz w:val="24"/>
          <w:szCs w:val="24"/>
          <w:lang w:val="en-AU"/>
        </w:rPr>
        <w:t xml:space="preserve"> data, </w:t>
      </w:r>
      <w:r w:rsidR="002736B1">
        <w:rPr>
          <w:rFonts w:ascii="Arial" w:eastAsiaTheme="minorHAnsi" w:hAnsi="Arial" w:cs="Arial"/>
          <w:spacing w:val="-1"/>
          <w:sz w:val="24"/>
          <w:szCs w:val="24"/>
          <w:lang w:val="en-AU"/>
        </w:rPr>
        <w:t xml:space="preserve">an </w:t>
      </w:r>
      <w:r w:rsidR="00C27F71">
        <w:rPr>
          <w:rFonts w:ascii="Arial" w:eastAsiaTheme="minorHAnsi" w:hAnsi="Arial" w:cs="Arial"/>
          <w:spacing w:val="-1"/>
          <w:sz w:val="24"/>
          <w:szCs w:val="24"/>
          <w:lang w:val="en-AU"/>
        </w:rPr>
        <w:t xml:space="preserve">increase </w:t>
      </w:r>
      <w:r w:rsidR="002736B1">
        <w:rPr>
          <w:rFonts w:ascii="Arial" w:eastAsiaTheme="minorHAnsi" w:hAnsi="Arial" w:cs="Arial"/>
          <w:spacing w:val="-1"/>
          <w:sz w:val="24"/>
          <w:szCs w:val="24"/>
          <w:lang w:val="en-AU"/>
        </w:rPr>
        <w:t xml:space="preserve">to </w:t>
      </w:r>
      <w:r w:rsidR="00C27F71">
        <w:rPr>
          <w:rFonts w:ascii="Arial" w:eastAsiaTheme="minorHAnsi" w:hAnsi="Arial" w:cs="Arial"/>
          <w:spacing w:val="-1"/>
          <w:sz w:val="24"/>
          <w:szCs w:val="24"/>
          <w:lang w:val="en-AU"/>
        </w:rPr>
        <w:t>both aerial and vessel-based patrols of our parks</w:t>
      </w:r>
      <w:r w:rsidR="00976AD0">
        <w:rPr>
          <w:rFonts w:ascii="Arial" w:eastAsiaTheme="minorHAnsi" w:hAnsi="Arial" w:cs="Arial"/>
          <w:spacing w:val="-1"/>
          <w:sz w:val="24"/>
          <w:szCs w:val="24"/>
          <w:lang w:val="en-AU"/>
        </w:rPr>
        <w:t xml:space="preserve"> to </w:t>
      </w:r>
      <w:r w:rsidR="005D29E3">
        <w:rPr>
          <w:rFonts w:ascii="Arial" w:eastAsiaTheme="minorHAnsi" w:hAnsi="Arial" w:cs="Arial"/>
          <w:spacing w:val="-1"/>
          <w:sz w:val="24"/>
          <w:szCs w:val="24"/>
          <w:lang w:val="en-AU"/>
        </w:rPr>
        <w:t>effective monitoring the activity of the commercial fishing sector</w:t>
      </w:r>
      <w:r w:rsidR="002736B1">
        <w:rPr>
          <w:rFonts w:ascii="Arial" w:eastAsiaTheme="minorHAnsi" w:hAnsi="Arial" w:cs="Arial"/>
          <w:spacing w:val="-1"/>
          <w:sz w:val="24"/>
          <w:szCs w:val="24"/>
          <w:lang w:val="en-AU"/>
        </w:rPr>
        <w:t xml:space="preserve"> could be pursued</w:t>
      </w:r>
      <w:r w:rsidR="00C27F71">
        <w:rPr>
          <w:rFonts w:ascii="Arial" w:eastAsiaTheme="minorHAnsi" w:hAnsi="Arial" w:cs="Arial"/>
          <w:spacing w:val="-1"/>
          <w:sz w:val="24"/>
          <w:szCs w:val="24"/>
          <w:lang w:val="en-AU"/>
        </w:rPr>
        <w:t>. Currently</w:t>
      </w:r>
      <w:r w:rsidR="00797860">
        <w:rPr>
          <w:rFonts w:ascii="Arial" w:eastAsiaTheme="minorHAnsi" w:hAnsi="Arial" w:cs="Arial"/>
          <w:spacing w:val="-1"/>
          <w:sz w:val="24"/>
          <w:szCs w:val="24"/>
          <w:lang w:val="en-AU"/>
        </w:rPr>
        <w:t>,</w:t>
      </w:r>
      <w:r w:rsidR="00C27F71">
        <w:rPr>
          <w:rFonts w:ascii="Arial" w:eastAsiaTheme="minorHAnsi" w:hAnsi="Arial" w:cs="Arial"/>
          <w:spacing w:val="-1"/>
          <w:sz w:val="24"/>
          <w:szCs w:val="24"/>
          <w:lang w:val="en-AU"/>
        </w:rPr>
        <w:t xml:space="preserve"> the Director spends over 20 per cent of its </w:t>
      </w:r>
      <w:r w:rsidR="001F0D3B">
        <w:rPr>
          <w:rFonts w:ascii="Arial" w:eastAsiaTheme="minorHAnsi" w:hAnsi="Arial" w:cs="Arial"/>
          <w:spacing w:val="-1"/>
          <w:sz w:val="24"/>
          <w:szCs w:val="24"/>
          <w:lang w:val="en-AU"/>
        </w:rPr>
        <w:t>marine compliance</w:t>
      </w:r>
      <w:r w:rsidR="00C27F71">
        <w:rPr>
          <w:rFonts w:ascii="Arial" w:eastAsiaTheme="minorHAnsi" w:hAnsi="Arial" w:cs="Arial"/>
          <w:spacing w:val="-1"/>
          <w:sz w:val="24"/>
          <w:szCs w:val="24"/>
          <w:lang w:val="en-AU"/>
        </w:rPr>
        <w:t xml:space="preserve"> budget on compliance monitoring</w:t>
      </w:r>
      <w:r w:rsidR="00976AD0">
        <w:rPr>
          <w:rFonts w:ascii="Arial" w:eastAsiaTheme="minorHAnsi" w:hAnsi="Arial" w:cs="Arial"/>
          <w:spacing w:val="-1"/>
          <w:sz w:val="24"/>
          <w:szCs w:val="24"/>
          <w:lang w:val="en-AU"/>
        </w:rPr>
        <w:t xml:space="preserve"> however to increase the Director’s surveillance coverage of the commercial fishing sector</w:t>
      </w:r>
      <w:r w:rsidR="00797860">
        <w:rPr>
          <w:rFonts w:ascii="Arial" w:eastAsiaTheme="minorHAnsi" w:hAnsi="Arial" w:cs="Arial"/>
          <w:spacing w:val="-1"/>
          <w:sz w:val="24"/>
          <w:szCs w:val="24"/>
          <w:lang w:val="en-AU"/>
        </w:rPr>
        <w:t xml:space="preserve"> to an acceptable level</w:t>
      </w:r>
      <w:r w:rsidR="005D29E3">
        <w:rPr>
          <w:rFonts w:ascii="Arial" w:eastAsiaTheme="minorHAnsi" w:hAnsi="Arial" w:cs="Arial"/>
          <w:spacing w:val="-1"/>
          <w:sz w:val="24"/>
          <w:szCs w:val="24"/>
          <w:lang w:val="en-AU"/>
        </w:rPr>
        <w:t>,</w:t>
      </w:r>
      <w:r w:rsidR="00976AD0">
        <w:rPr>
          <w:rFonts w:ascii="Arial" w:eastAsiaTheme="minorHAnsi" w:hAnsi="Arial" w:cs="Arial"/>
          <w:spacing w:val="-1"/>
          <w:sz w:val="24"/>
          <w:szCs w:val="24"/>
          <w:lang w:val="en-AU"/>
        </w:rPr>
        <w:t xml:space="preserve"> a substantial increase would be required</w:t>
      </w:r>
      <w:r w:rsidR="00C27F71">
        <w:rPr>
          <w:rFonts w:ascii="Arial" w:eastAsiaTheme="minorHAnsi" w:hAnsi="Arial" w:cs="Arial"/>
          <w:spacing w:val="-1"/>
          <w:sz w:val="24"/>
          <w:szCs w:val="24"/>
          <w:lang w:val="en-AU"/>
        </w:rPr>
        <w:t xml:space="preserve">. </w:t>
      </w:r>
      <w:r w:rsidR="00E04ECF">
        <w:rPr>
          <w:rFonts w:ascii="Arial" w:eastAsiaTheme="minorHAnsi" w:hAnsi="Arial" w:cs="Arial"/>
          <w:spacing w:val="-1"/>
          <w:sz w:val="24"/>
          <w:szCs w:val="24"/>
          <w:lang w:val="en-AU"/>
        </w:rPr>
        <w:t>It is difficult to quantify the exact level of increase</w:t>
      </w:r>
      <w:r w:rsidR="005049F6">
        <w:rPr>
          <w:rFonts w:ascii="Arial" w:eastAsiaTheme="minorHAnsi" w:hAnsi="Arial" w:cs="Arial"/>
          <w:spacing w:val="-1"/>
          <w:sz w:val="24"/>
          <w:szCs w:val="24"/>
          <w:lang w:val="en-AU"/>
        </w:rPr>
        <w:t>d surveillance</w:t>
      </w:r>
      <w:r w:rsidR="00E04ECF">
        <w:rPr>
          <w:rFonts w:ascii="Arial" w:eastAsiaTheme="minorHAnsi" w:hAnsi="Arial" w:cs="Arial"/>
          <w:spacing w:val="-1"/>
          <w:sz w:val="24"/>
          <w:szCs w:val="24"/>
          <w:lang w:val="en-AU"/>
        </w:rPr>
        <w:t xml:space="preserve"> that </w:t>
      </w:r>
      <w:r w:rsidR="00392AC2">
        <w:rPr>
          <w:rFonts w:ascii="Arial" w:eastAsiaTheme="minorHAnsi" w:hAnsi="Arial" w:cs="Arial"/>
          <w:spacing w:val="-1"/>
          <w:sz w:val="24"/>
          <w:szCs w:val="24"/>
          <w:lang w:val="en-AU"/>
        </w:rPr>
        <w:t xml:space="preserve">would </w:t>
      </w:r>
      <w:r w:rsidR="00797860">
        <w:rPr>
          <w:rFonts w:ascii="Arial" w:eastAsiaTheme="minorHAnsi" w:hAnsi="Arial" w:cs="Arial"/>
          <w:spacing w:val="-1"/>
          <w:sz w:val="24"/>
          <w:szCs w:val="24"/>
          <w:lang w:val="en-AU"/>
        </w:rPr>
        <w:t>meet the Directors objectives</w:t>
      </w:r>
      <w:r w:rsidR="00392AC2">
        <w:rPr>
          <w:rFonts w:ascii="Arial" w:eastAsiaTheme="minorHAnsi" w:hAnsi="Arial" w:cs="Arial"/>
          <w:spacing w:val="-1"/>
          <w:sz w:val="24"/>
          <w:szCs w:val="24"/>
          <w:lang w:val="en-AU"/>
        </w:rPr>
        <w:t>;</w:t>
      </w:r>
      <w:r w:rsidR="00E04ECF">
        <w:rPr>
          <w:rFonts w:ascii="Arial" w:eastAsiaTheme="minorHAnsi" w:hAnsi="Arial" w:cs="Arial"/>
          <w:spacing w:val="-1"/>
          <w:sz w:val="24"/>
          <w:szCs w:val="24"/>
          <w:lang w:val="en-AU"/>
        </w:rPr>
        <w:t xml:space="preserve"> </w:t>
      </w:r>
      <w:r w:rsidR="00ED4C44">
        <w:rPr>
          <w:rFonts w:ascii="Arial" w:eastAsiaTheme="minorHAnsi" w:hAnsi="Arial" w:cs="Arial"/>
          <w:spacing w:val="-1"/>
          <w:sz w:val="24"/>
          <w:szCs w:val="24"/>
          <w:lang w:val="en-AU"/>
        </w:rPr>
        <w:t xml:space="preserve">conservatively </w:t>
      </w:r>
      <w:r w:rsidR="007D696E">
        <w:rPr>
          <w:rFonts w:ascii="Arial" w:eastAsiaTheme="minorHAnsi" w:hAnsi="Arial" w:cs="Arial"/>
          <w:spacing w:val="-1"/>
          <w:sz w:val="24"/>
          <w:szCs w:val="24"/>
          <w:lang w:val="en-AU"/>
        </w:rPr>
        <w:t xml:space="preserve">the </w:t>
      </w:r>
      <w:r w:rsidR="00484F1B">
        <w:rPr>
          <w:rFonts w:ascii="Arial" w:eastAsiaTheme="minorHAnsi" w:hAnsi="Arial" w:cs="Arial"/>
          <w:spacing w:val="-1"/>
          <w:sz w:val="24"/>
          <w:szCs w:val="24"/>
          <w:lang w:val="en-AU"/>
        </w:rPr>
        <w:t>ability to</w:t>
      </w:r>
      <w:r w:rsidR="004A015A">
        <w:rPr>
          <w:rFonts w:ascii="Arial" w:eastAsiaTheme="minorHAnsi" w:hAnsi="Arial" w:cs="Arial"/>
          <w:spacing w:val="-1"/>
          <w:sz w:val="24"/>
          <w:szCs w:val="24"/>
          <w:lang w:val="en-AU"/>
        </w:rPr>
        <w:t xml:space="preserve"> capture</w:t>
      </w:r>
      <w:r w:rsidR="00882C4C">
        <w:rPr>
          <w:rFonts w:ascii="Arial" w:eastAsiaTheme="minorHAnsi" w:hAnsi="Arial" w:cs="Arial"/>
          <w:spacing w:val="-1"/>
          <w:sz w:val="24"/>
          <w:szCs w:val="24"/>
          <w:lang w:val="en-AU"/>
        </w:rPr>
        <w:t xml:space="preserve"> 5% of </w:t>
      </w:r>
      <w:r w:rsidR="002956F4">
        <w:rPr>
          <w:rFonts w:ascii="Arial" w:eastAsiaTheme="minorHAnsi" w:hAnsi="Arial" w:cs="Arial"/>
          <w:spacing w:val="-1"/>
          <w:sz w:val="24"/>
          <w:szCs w:val="24"/>
          <w:lang w:val="en-AU"/>
        </w:rPr>
        <w:t xml:space="preserve">unmonitored </w:t>
      </w:r>
      <w:r w:rsidR="00BF3C44">
        <w:rPr>
          <w:rFonts w:ascii="Arial" w:eastAsiaTheme="minorHAnsi" w:hAnsi="Arial" w:cs="Arial"/>
          <w:spacing w:val="-1"/>
          <w:sz w:val="24"/>
          <w:szCs w:val="24"/>
          <w:lang w:val="en-AU"/>
        </w:rPr>
        <w:t xml:space="preserve">commercial fishing </w:t>
      </w:r>
      <w:r w:rsidR="00882C4C">
        <w:rPr>
          <w:rFonts w:ascii="Arial" w:eastAsiaTheme="minorHAnsi" w:hAnsi="Arial" w:cs="Arial"/>
          <w:spacing w:val="-1"/>
          <w:sz w:val="24"/>
          <w:szCs w:val="24"/>
          <w:lang w:val="en-AU"/>
        </w:rPr>
        <w:t>activity</w:t>
      </w:r>
      <w:r w:rsidR="00083B35">
        <w:rPr>
          <w:rFonts w:ascii="Arial" w:eastAsiaTheme="minorHAnsi" w:hAnsi="Arial" w:cs="Arial"/>
          <w:spacing w:val="-1"/>
          <w:sz w:val="24"/>
          <w:szCs w:val="24"/>
          <w:lang w:val="en-AU"/>
        </w:rPr>
        <w:t xml:space="preserve"> (i.e. from commercial vessels with no VMS)</w:t>
      </w:r>
      <w:r w:rsidR="00392AC2">
        <w:rPr>
          <w:rFonts w:ascii="Arial" w:eastAsiaTheme="minorHAnsi" w:hAnsi="Arial" w:cs="Arial"/>
          <w:spacing w:val="-1"/>
          <w:sz w:val="24"/>
          <w:szCs w:val="24"/>
          <w:lang w:val="en-AU"/>
        </w:rPr>
        <w:t xml:space="preserve"> undertaken</w:t>
      </w:r>
      <w:r w:rsidR="00882C4C">
        <w:rPr>
          <w:rFonts w:ascii="Arial" w:eastAsiaTheme="minorHAnsi" w:hAnsi="Arial" w:cs="Arial"/>
          <w:spacing w:val="-1"/>
          <w:sz w:val="24"/>
          <w:szCs w:val="24"/>
          <w:lang w:val="en-AU"/>
        </w:rPr>
        <w:t xml:space="preserve"> in Australian Marine Parks</w:t>
      </w:r>
      <w:r w:rsidR="0045784F">
        <w:rPr>
          <w:rFonts w:ascii="Arial" w:eastAsiaTheme="minorHAnsi" w:hAnsi="Arial" w:cs="Arial"/>
          <w:spacing w:val="-1"/>
          <w:sz w:val="24"/>
          <w:szCs w:val="24"/>
          <w:lang w:val="en-AU"/>
        </w:rPr>
        <w:t xml:space="preserve"> annually</w:t>
      </w:r>
      <w:r w:rsidR="00ED4C44">
        <w:rPr>
          <w:rFonts w:ascii="Arial" w:eastAsiaTheme="minorHAnsi" w:hAnsi="Arial" w:cs="Arial"/>
          <w:spacing w:val="-1"/>
          <w:sz w:val="24"/>
          <w:szCs w:val="24"/>
          <w:lang w:val="en-AU"/>
        </w:rPr>
        <w:t xml:space="preserve"> i</w:t>
      </w:r>
      <w:r w:rsidR="00851F76">
        <w:rPr>
          <w:rFonts w:ascii="Arial" w:eastAsiaTheme="minorHAnsi" w:hAnsi="Arial" w:cs="Arial"/>
          <w:spacing w:val="-1"/>
          <w:sz w:val="24"/>
          <w:szCs w:val="24"/>
          <w:lang w:val="en-AU"/>
        </w:rPr>
        <w:t>s</w:t>
      </w:r>
      <w:r w:rsidR="00ED4C44">
        <w:rPr>
          <w:rFonts w:ascii="Arial" w:eastAsiaTheme="minorHAnsi" w:hAnsi="Arial" w:cs="Arial"/>
          <w:spacing w:val="-1"/>
          <w:sz w:val="24"/>
          <w:szCs w:val="24"/>
          <w:lang w:val="en-AU"/>
        </w:rPr>
        <w:t xml:space="preserve"> considered</w:t>
      </w:r>
      <w:r w:rsidR="00850790">
        <w:rPr>
          <w:rFonts w:ascii="Arial" w:eastAsiaTheme="minorHAnsi" w:hAnsi="Arial" w:cs="Arial"/>
          <w:spacing w:val="-1"/>
          <w:sz w:val="24"/>
          <w:szCs w:val="24"/>
          <w:lang w:val="en-AU"/>
        </w:rPr>
        <w:t xml:space="preserve"> for comparison to other options</w:t>
      </w:r>
      <w:r w:rsidR="00882C4C">
        <w:rPr>
          <w:rFonts w:ascii="Arial" w:eastAsiaTheme="minorHAnsi" w:hAnsi="Arial" w:cs="Arial"/>
          <w:spacing w:val="-1"/>
          <w:sz w:val="24"/>
          <w:szCs w:val="24"/>
          <w:lang w:val="en-AU"/>
        </w:rPr>
        <w:t>.</w:t>
      </w:r>
      <w:r w:rsidR="00AF4C58">
        <w:rPr>
          <w:rFonts w:ascii="Arial" w:eastAsiaTheme="minorHAnsi" w:hAnsi="Arial" w:cs="Arial"/>
          <w:spacing w:val="-1"/>
          <w:sz w:val="24"/>
          <w:szCs w:val="24"/>
          <w:lang w:val="en-AU"/>
        </w:rPr>
        <w:t xml:space="preserve"> This increase would not result in a level of coverage equivalent to universal VMS</w:t>
      </w:r>
      <w:r w:rsidR="009E14D2">
        <w:rPr>
          <w:rFonts w:ascii="Arial" w:eastAsiaTheme="minorHAnsi" w:hAnsi="Arial" w:cs="Arial"/>
          <w:spacing w:val="-1"/>
          <w:sz w:val="24"/>
          <w:szCs w:val="24"/>
          <w:lang w:val="en-AU"/>
        </w:rPr>
        <w:t xml:space="preserve"> for these vessels</w:t>
      </w:r>
      <w:r w:rsidR="002956F4">
        <w:rPr>
          <w:rFonts w:ascii="Arial" w:eastAsiaTheme="minorHAnsi" w:hAnsi="Arial" w:cs="Arial"/>
          <w:spacing w:val="-1"/>
          <w:sz w:val="24"/>
          <w:szCs w:val="24"/>
          <w:lang w:val="en-AU"/>
        </w:rPr>
        <w:t>,</w:t>
      </w:r>
      <w:r w:rsidR="00AF4C58">
        <w:rPr>
          <w:rFonts w:ascii="Arial" w:eastAsiaTheme="minorHAnsi" w:hAnsi="Arial" w:cs="Arial"/>
          <w:spacing w:val="-1"/>
          <w:sz w:val="24"/>
          <w:szCs w:val="24"/>
          <w:lang w:val="en-AU"/>
        </w:rPr>
        <w:t xml:space="preserve"> but it is plausible in terms of </w:t>
      </w:r>
      <w:r w:rsidR="00F82990">
        <w:rPr>
          <w:rFonts w:ascii="Arial" w:eastAsiaTheme="minorHAnsi" w:hAnsi="Arial" w:cs="Arial"/>
          <w:spacing w:val="-1"/>
          <w:sz w:val="24"/>
          <w:szCs w:val="24"/>
          <w:lang w:val="en-AU"/>
        </w:rPr>
        <w:t xml:space="preserve">a budget increase that </w:t>
      </w:r>
      <w:r w:rsidR="00B67E06">
        <w:rPr>
          <w:rFonts w:ascii="Arial" w:eastAsiaTheme="minorHAnsi" w:hAnsi="Arial" w:cs="Arial"/>
          <w:spacing w:val="-1"/>
          <w:sz w:val="24"/>
          <w:szCs w:val="24"/>
          <w:lang w:val="en-AU"/>
        </w:rPr>
        <w:t>c</w:t>
      </w:r>
      <w:r w:rsidR="00F82990">
        <w:rPr>
          <w:rFonts w:ascii="Arial" w:eastAsiaTheme="minorHAnsi" w:hAnsi="Arial" w:cs="Arial"/>
          <w:spacing w:val="-1"/>
          <w:sz w:val="24"/>
          <w:szCs w:val="24"/>
          <w:lang w:val="en-AU"/>
        </w:rPr>
        <w:t>ould be realistic</w:t>
      </w:r>
      <w:r w:rsidR="00B67E06">
        <w:rPr>
          <w:rFonts w:ascii="Arial" w:eastAsiaTheme="minorHAnsi" w:hAnsi="Arial" w:cs="Arial"/>
          <w:spacing w:val="-1"/>
          <w:sz w:val="24"/>
          <w:szCs w:val="24"/>
          <w:lang w:val="en-AU"/>
        </w:rPr>
        <w:t>ally pursued.</w:t>
      </w:r>
    </w:p>
    <w:p w14:paraId="04FCF8AB" w14:textId="77777777" w:rsidR="00D07ACB" w:rsidRPr="001D7F71" w:rsidRDefault="00D07ACB" w:rsidP="008D1CC1">
      <w:pPr>
        <w:pStyle w:val="Heading1"/>
        <w:numPr>
          <w:ilvl w:val="0"/>
          <w:numId w:val="48"/>
        </w:numPr>
        <w:spacing w:after="240"/>
        <w:ind w:left="709" w:hanging="709"/>
        <w:rPr>
          <w:rFonts w:ascii="Arial" w:hAnsi="Arial" w:cs="Arial"/>
          <w:b/>
          <w:bCs/>
          <w:color w:val="002060"/>
        </w:rPr>
      </w:pPr>
      <w:bookmarkStart w:id="23" w:name="_Toc159403889"/>
      <w:r w:rsidRPr="001D7F71">
        <w:rPr>
          <w:rFonts w:ascii="Arial" w:hAnsi="Arial" w:cs="Arial"/>
          <w:b/>
          <w:bCs/>
          <w:color w:val="002060"/>
        </w:rPr>
        <w:lastRenderedPageBreak/>
        <w:t>Consultation</w:t>
      </w:r>
      <w:bookmarkEnd w:id="23"/>
    </w:p>
    <w:p w14:paraId="5F660F40" w14:textId="77777777" w:rsidR="00D07ACB" w:rsidRPr="003F38AB" w:rsidRDefault="00D07ACB" w:rsidP="00D07ACB">
      <w:pPr>
        <w:pStyle w:val="BodyText"/>
        <w:spacing w:before="119" w:line="264" w:lineRule="auto"/>
        <w:ind w:left="0" w:right="223"/>
        <w:rPr>
          <w:rFonts w:ascii="Arial" w:hAnsi="Arial" w:cs="Arial"/>
          <w:spacing w:val="-1"/>
          <w:sz w:val="24"/>
          <w:szCs w:val="24"/>
        </w:rPr>
      </w:pPr>
      <w:r w:rsidRPr="003F38AB">
        <w:rPr>
          <w:rFonts w:ascii="Arial" w:hAnsi="Arial" w:cs="Arial"/>
          <w:spacing w:val="-1"/>
          <w:sz w:val="24"/>
          <w:szCs w:val="24"/>
        </w:rPr>
        <w:t xml:space="preserve">In 2018, management plans for five Australian Marine Park Networks signaled that the Director may introduce a VMS requirement during the next 10 years. In 2020 the Director wrote to state and Northern Territory fisheries management agencies flagging the future requirement for commercial fishing vessels to have VMS. In 2022 the </w:t>
      </w:r>
      <w:r>
        <w:rPr>
          <w:rFonts w:ascii="Arial" w:hAnsi="Arial" w:cs="Arial"/>
          <w:spacing w:val="-1"/>
          <w:sz w:val="24"/>
          <w:szCs w:val="24"/>
        </w:rPr>
        <w:t xml:space="preserve">Australian Government </w:t>
      </w:r>
      <w:r w:rsidRPr="003F38AB">
        <w:rPr>
          <w:rFonts w:ascii="Arial" w:hAnsi="Arial" w:cs="Arial"/>
          <w:spacing w:val="-1"/>
          <w:sz w:val="24"/>
          <w:szCs w:val="24"/>
        </w:rPr>
        <w:t xml:space="preserve">awarded $5.5 million </w:t>
      </w:r>
      <w:r>
        <w:rPr>
          <w:rFonts w:ascii="Arial" w:hAnsi="Arial" w:cs="Arial"/>
          <w:spacing w:val="-1"/>
          <w:sz w:val="24"/>
          <w:szCs w:val="24"/>
        </w:rPr>
        <w:t>in</w:t>
      </w:r>
      <w:r w:rsidRPr="003F38AB">
        <w:rPr>
          <w:rFonts w:ascii="Arial" w:hAnsi="Arial" w:cs="Arial"/>
          <w:spacing w:val="-1"/>
          <w:sz w:val="24"/>
          <w:szCs w:val="24"/>
        </w:rPr>
        <w:t xml:space="preserve"> grants to assist in the uptake of VMS </w:t>
      </w:r>
      <w:r>
        <w:rPr>
          <w:rFonts w:ascii="Arial" w:hAnsi="Arial" w:cs="Arial"/>
          <w:spacing w:val="-1"/>
          <w:sz w:val="24"/>
          <w:szCs w:val="24"/>
        </w:rPr>
        <w:t xml:space="preserve">on commercial fishing vessels </w:t>
      </w:r>
      <w:r w:rsidRPr="003F38AB">
        <w:rPr>
          <w:rFonts w:ascii="Arial" w:hAnsi="Arial" w:cs="Arial"/>
          <w:spacing w:val="-1"/>
          <w:sz w:val="24"/>
          <w:szCs w:val="24"/>
        </w:rPr>
        <w:t>in Australian Marine Parks.</w:t>
      </w:r>
    </w:p>
    <w:p w14:paraId="6963F878" w14:textId="29E3F42A" w:rsidR="00D07ACB" w:rsidRPr="005677D2" w:rsidRDefault="00D07ACB" w:rsidP="00D07ACB">
      <w:pPr>
        <w:pStyle w:val="BodyText"/>
        <w:spacing w:before="120" w:line="264" w:lineRule="auto"/>
        <w:ind w:left="0" w:right="223"/>
        <w:rPr>
          <w:rFonts w:ascii="Arial" w:hAnsi="Arial" w:cs="Arial"/>
          <w:sz w:val="24"/>
          <w:szCs w:val="24"/>
          <w:lang w:val="en-AU"/>
        </w:rPr>
      </w:pPr>
      <w:r w:rsidRPr="005677D2">
        <w:rPr>
          <w:rFonts w:ascii="Arial" w:hAnsi="Arial" w:cs="Arial"/>
          <w:sz w:val="24"/>
          <w:szCs w:val="24"/>
          <w:lang w:val="en-AU"/>
        </w:rPr>
        <w:t xml:space="preserve">Between 27 February – 26 May 2023, the Director formally consulted with the commercial fishing industry to obtain feedback on the issues and opportunities associated with the proposal for mandatory VMS. Stakeholders were invited to provide their feedback through an online survey or written submissions </w:t>
      </w:r>
      <w:r w:rsidRPr="005677D2">
        <w:rPr>
          <w:rFonts w:ascii="Arial" w:hAnsi="Arial" w:cs="Arial"/>
          <w:spacing w:val="-1"/>
          <w:sz w:val="24"/>
          <w:szCs w:val="24"/>
          <w:lang w:val="en-AU"/>
        </w:rPr>
        <w:t xml:space="preserve">using the Department of Climate Change, Energy, the Environment and Water’s </w:t>
      </w:r>
      <w:hyperlink r:id="rId27" w:history="1">
        <w:r w:rsidRPr="005677D2">
          <w:rPr>
            <w:rStyle w:val="Hyperlink"/>
            <w:rFonts w:ascii="Arial" w:hAnsi="Arial" w:cs="Arial"/>
            <w:spacing w:val="-1"/>
            <w:sz w:val="24"/>
            <w:szCs w:val="24"/>
            <w:lang w:val="en-AU"/>
          </w:rPr>
          <w:t>online consultation hub</w:t>
        </w:r>
      </w:hyperlink>
      <w:r w:rsidRPr="005677D2">
        <w:rPr>
          <w:rFonts w:ascii="Arial" w:hAnsi="Arial" w:cs="Arial"/>
          <w:sz w:val="24"/>
          <w:szCs w:val="24"/>
          <w:lang w:val="en-AU"/>
        </w:rPr>
        <w:t xml:space="preserve">. A </w:t>
      </w:r>
      <w:r w:rsidRPr="005D1175">
        <w:rPr>
          <w:rFonts w:ascii="Arial" w:hAnsi="Arial" w:cs="Arial"/>
          <w:sz w:val="24"/>
          <w:szCs w:val="24"/>
          <w:lang w:val="en-AU"/>
        </w:rPr>
        <w:t>consultation paper</w:t>
      </w:r>
      <w:r w:rsidRPr="005677D2">
        <w:rPr>
          <w:rFonts w:ascii="Arial" w:hAnsi="Arial" w:cs="Arial"/>
          <w:sz w:val="24"/>
          <w:szCs w:val="24"/>
          <w:lang w:val="en-AU"/>
        </w:rPr>
        <w:t>, example Australian Marine Park commercial fishing class approvals</w:t>
      </w:r>
      <w:r w:rsidR="00CB6D69">
        <w:rPr>
          <w:rStyle w:val="FootnoteReference"/>
          <w:rFonts w:ascii="Arial" w:hAnsi="Arial" w:cs="Arial"/>
          <w:sz w:val="24"/>
          <w:szCs w:val="24"/>
          <w:lang w:val="en-AU"/>
        </w:rPr>
        <w:footnoteReference w:id="12"/>
      </w:r>
      <w:r w:rsidR="006D5225" w:rsidRPr="006D5225">
        <w:rPr>
          <w:rFonts w:ascii="Arial" w:hAnsi="Arial" w:cs="Arial"/>
          <w:sz w:val="24"/>
          <w:szCs w:val="24"/>
          <w:lang w:val="en-AU"/>
        </w:rPr>
        <w:t xml:space="preserve"> </w:t>
      </w:r>
      <w:r w:rsidR="006D5225" w:rsidRPr="005677D2">
        <w:rPr>
          <w:rFonts w:ascii="Arial" w:hAnsi="Arial" w:cs="Arial"/>
          <w:sz w:val="24"/>
          <w:szCs w:val="24"/>
          <w:lang w:val="en-AU"/>
        </w:rPr>
        <w:t>and a draft cost-effectiveness analysis report comparing potential options were provided as part of the consultation process to support stakeholder consideration of the proposal</w:t>
      </w:r>
      <w:r w:rsidRPr="005677D2">
        <w:rPr>
          <w:rFonts w:ascii="Arial" w:hAnsi="Arial" w:cs="Arial"/>
          <w:sz w:val="24"/>
          <w:szCs w:val="24"/>
          <w:lang w:val="en-AU"/>
        </w:rPr>
        <w:t xml:space="preserve">. </w:t>
      </w:r>
    </w:p>
    <w:p w14:paraId="69649134" w14:textId="77777777" w:rsidR="004B361A" w:rsidRDefault="00D07ACB" w:rsidP="00D07ACB">
      <w:pPr>
        <w:pStyle w:val="BodyText"/>
        <w:spacing w:before="120" w:line="264" w:lineRule="auto"/>
        <w:ind w:left="0" w:right="223"/>
        <w:rPr>
          <w:rFonts w:ascii="Arial" w:hAnsi="Arial" w:cs="Arial"/>
          <w:sz w:val="24"/>
          <w:szCs w:val="24"/>
          <w:lang w:val="en-AU"/>
        </w:rPr>
      </w:pPr>
      <w:r>
        <w:rPr>
          <w:rFonts w:ascii="Arial" w:hAnsi="Arial" w:cs="Arial"/>
          <w:sz w:val="24"/>
          <w:szCs w:val="24"/>
          <w:lang w:val="en-AU"/>
        </w:rPr>
        <w:t>S</w:t>
      </w:r>
      <w:r w:rsidRPr="005677D2">
        <w:rPr>
          <w:rFonts w:ascii="Arial" w:hAnsi="Arial" w:cs="Arial"/>
          <w:sz w:val="24"/>
          <w:szCs w:val="24"/>
          <w:lang w:val="en-AU"/>
        </w:rPr>
        <w:t xml:space="preserve">ubmissions were received from individual fishers, industry bodies and a fisheries management agency. </w:t>
      </w:r>
      <w:r w:rsidR="00957385" w:rsidRPr="00957385">
        <w:rPr>
          <w:rFonts w:ascii="Arial" w:hAnsi="Arial" w:cs="Arial"/>
          <w:sz w:val="24"/>
          <w:szCs w:val="24"/>
          <w:lang w:val="en-AU"/>
        </w:rPr>
        <w:t xml:space="preserve">Of the submissions received, several acknowledged the importance of Australian Marine Parks in protecting the marine environment and the need to take actions that achieve high overall compliance with park rules. Most submissions, however, were opposed to the introduction of mandatory VMS for commercial fishing vessels in Australian Marine Parks. </w:t>
      </w:r>
      <w:r w:rsidRPr="005677D2">
        <w:rPr>
          <w:rFonts w:ascii="Arial" w:hAnsi="Arial" w:cs="Arial"/>
          <w:sz w:val="24"/>
          <w:szCs w:val="24"/>
          <w:lang w:val="en-AU"/>
        </w:rPr>
        <w:t>Common concerns raised across submissions included</w:t>
      </w:r>
      <w:r w:rsidR="004B361A">
        <w:rPr>
          <w:rFonts w:ascii="Arial" w:hAnsi="Arial" w:cs="Arial"/>
          <w:sz w:val="24"/>
          <w:szCs w:val="24"/>
          <w:lang w:val="en-AU"/>
        </w:rPr>
        <w:t xml:space="preserve">: </w:t>
      </w:r>
    </w:p>
    <w:p w14:paraId="39674BEA" w14:textId="77777777" w:rsidR="004B361A" w:rsidRDefault="00D07ACB" w:rsidP="004B361A">
      <w:pPr>
        <w:pStyle w:val="BodyText"/>
        <w:numPr>
          <w:ilvl w:val="0"/>
          <w:numId w:val="32"/>
        </w:numPr>
        <w:spacing w:before="120" w:line="264" w:lineRule="auto"/>
        <w:ind w:right="223"/>
        <w:rPr>
          <w:rFonts w:ascii="Arial" w:hAnsi="Arial" w:cs="Arial"/>
          <w:sz w:val="24"/>
          <w:szCs w:val="24"/>
          <w:lang w:val="en-AU"/>
        </w:rPr>
      </w:pPr>
      <w:r w:rsidRPr="005677D2">
        <w:rPr>
          <w:rFonts w:ascii="Arial" w:hAnsi="Arial" w:cs="Arial"/>
          <w:sz w:val="24"/>
          <w:szCs w:val="24"/>
          <w:lang w:val="en-AU"/>
        </w:rPr>
        <w:t xml:space="preserve">VMS data use, confidentiality and security; </w:t>
      </w:r>
    </w:p>
    <w:p w14:paraId="636DE89F" w14:textId="77777777" w:rsidR="004B361A" w:rsidRDefault="00D07ACB" w:rsidP="004B361A">
      <w:pPr>
        <w:pStyle w:val="BodyText"/>
        <w:numPr>
          <w:ilvl w:val="0"/>
          <w:numId w:val="32"/>
        </w:numPr>
        <w:spacing w:before="120" w:line="264" w:lineRule="auto"/>
        <w:ind w:right="223"/>
        <w:rPr>
          <w:rFonts w:ascii="Arial" w:hAnsi="Arial" w:cs="Arial"/>
          <w:sz w:val="24"/>
          <w:szCs w:val="24"/>
          <w:lang w:val="en-AU"/>
        </w:rPr>
      </w:pPr>
      <w:r w:rsidRPr="005677D2">
        <w:rPr>
          <w:rFonts w:ascii="Arial" w:hAnsi="Arial" w:cs="Arial"/>
          <w:sz w:val="24"/>
          <w:szCs w:val="24"/>
          <w:lang w:val="en-AU"/>
        </w:rPr>
        <w:t xml:space="preserve">the burden of ongoing VMS costs; </w:t>
      </w:r>
    </w:p>
    <w:p w14:paraId="38785271" w14:textId="77777777" w:rsidR="004B361A" w:rsidRDefault="00D07ACB" w:rsidP="004B361A">
      <w:pPr>
        <w:pStyle w:val="BodyText"/>
        <w:numPr>
          <w:ilvl w:val="0"/>
          <w:numId w:val="32"/>
        </w:numPr>
        <w:spacing w:before="120" w:line="264" w:lineRule="auto"/>
        <w:ind w:right="223"/>
        <w:rPr>
          <w:rFonts w:ascii="Arial" w:hAnsi="Arial" w:cs="Arial"/>
          <w:sz w:val="24"/>
          <w:szCs w:val="24"/>
          <w:lang w:val="en-AU"/>
        </w:rPr>
      </w:pPr>
      <w:r w:rsidRPr="005677D2">
        <w:rPr>
          <w:rFonts w:ascii="Arial" w:hAnsi="Arial" w:cs="Arial"/>
          <w:sz w:val="24"/>
          <w:szCs w:val="24"/>
          <w:lang w:val="en-AU"/>
        </w:rPr>
        <w:t xml:space="preserve">the suitability and reliability of VMS units and potential for lost earnings in the event of unit breakdown; </w:t>
      </w:r>
    </w:p>
    <w:p w14:paraId="3B06373D" w14:textId="77777777" w:rsidR="004B361A" w:rsidRDefault="00D07ACB" w:rsidP="004B361A">
      <w:pPr>
        <w:pStyle w:val="BodyText"/>
        <w:numPr>
          <w:ilvl w:val="0"/>
          <w:numId w:val="32"/>
        </w:numPr>
        <w:spacing w:before="120" w:line="264" w:lineRule="auto"/>
        <w:ind w:right="223"/>
        <w:rPr>
          <w:rFonts w:ascii="Arial" w:hAnsi="Arial" w:cs="Arial"/>
          <w:sz w:val="24"/>
          <w:szCs w:val="24"/>
          <w:lang w:val="en-AU"/>
        </w:rPr>
      </w:pPr>
      <w:r w:rsidRPr="005677D2">
        <w:rPr>
          <w:rFonts w:ascii="Arial" w:hAnsi="Arial" w:cs="Arial"/>
          <w:sz w:val="24"/>
          <w:szCs w:val="24"/>
          <w:lang w:val="en-AU"/>
        </w:rPr>
        <w:t xml:space="preserve">applicability of the VMS requirement for infrequent or marginal transit of Australian Marine Parks; </w:t>
      </w:r>
    </w:p>
    <w:p w14:paraId="2F0631FB" w14:textId="77777777" w:rsidR="004B361A" w:rsidRDefault="00D07ACB" w:rsidP="004B361A">
      <w:pPr>
        <w:pStyle w:val="BodyText"/>
        <w:numPr>
          <w:ilvl w:val="0"/>
          <w:numId w:val="32"/>
        </w:numPr>
        <w:spacing w:before="120" w:line="264" w:lineRule="auto"/>
        <w:ind w:right="223"/>
        <w:rPr>
          <w:rFonts w:ascii="Arial" w:hAnsi="Arial" w:cs="Arial"/>
          <w:sz w:val="24"/>
          <w:szCs w:val="24"/>
          <w:lang w:val="en-AU"/>
        </w:rPr>
      </w:pPr>
      <w:r w:rsidRPr="005677D2">
        <w:rPr>
          <w:rFonts w:ascii="Arial" w:hAnsi="Arial" w:cs="Arial"/>
          <w:sz w:val="24"/>
          <w:szCs w:val="24"/>
          <w:lang w:val="en-AU"/>
        </w:rPr>
        <w:t xml:space="preserve">cumulative impositions on the commercial fishing industry and instability for the sector. </w:t>
      </w:r>
    </w:p>
    <w:p w14:paraId="3B3FF4DA" w14:textId="788204FC" w:rsidR="00D07ACB" w:rsidRPr="005677D2" w:rsidRDefault="00D07ACB" w:rsidP="004B361A">
      <w:pPr>
        <w:pStyle w:val="BodyText"/>
        <w:numPr>
          <w:ilvl w:val="0"/>
          <w:numId w:val="32"/>
        </w:numPr>
        <w:spacing w:before="120" w:line="264" w:lineRule="auto"/>
        <w:ind w:right="223"/>
        <w:rPr>
          <w:rFonts w:ascii="Arial" w:hAnsi="Arial" w:cs="Arial"/>
          <w:sz w:val="24"/>
          <w:szCs w:val="24"/>
          <w:lang w:val="en-AU"/>
        </w:rPr>
      </w:pPr>
      <w:r w:rsidRPr="005677D2">
        <w:rPr>
          <w:rFonts w:ascii="Arial" w:hAnsi="Arial" w:cs="Arial"/>
          <w:sz w:val="24"/>
          <w:szCs w:val="24"/>
          <w:lang w:val="en-AU"/>
        </w:rPr>
        <w:t>Some respondents also expressed concern regarding recreational fishing in Australian Marine Parks and that increased compliance focus should be placed on this sector.</w:t>
      </w:r>
    </w:p>
    <w:p w14:paraId="23197D63" w14:textId="499F67F3" w:rsidR="004B361A" w:rsidRDefault="00D07ACB" w:rsidP="004B361A">
      <w:pPr>
        <w:pStyle w:val="BodyText"/>
        <w:spacing w:before="120" w:line="264" w:lineRule="auto"/>
        <w:ind w:left="0" w:right="221"/>
        <w:rPr>
          <w:rFonts w:ascii="Arial" w:hAnsi="Arial" w:cs="Arial"/>
          <w:sz w:val="24"/>
          <w:szCs w:val="24"/>
        </w:rPr>
      </w:pPr>
      <w:r w:rsidRPr="005677D2">
        <w:rPr>
          <w:rFonts w:ascii="Arial" w:hAnsi="Arial" w:cs="Arial"/>
          <w:sz w:val="24"/>
          <w:szCs w:val="24"/>
          <w:lang w:val="en-AU"/>
        </w:rPr>
        <w:t>In addition to the formal consultation process, the Director engag</w:t>
      </w:r>
      <w:r w:rsidR="00487923">
        <w:rPr>
          <w:rFonts w:ascii="Arial" w:hAnsi="Arial" w:cs="Arial"/>
          <w:sz w:val="24"/>
          <w:szCs w:val="24"/>
          <w:lang w:val="en-AU"/>
        </w:rPr>
        <w:t>ed</w:t>
      </w:r>
      <w:r w:rsidRPr="005677D2">
        <w:rPr>
          <w:rFonts w:ascii="Arial" w:hAnsi="Arial" w:cs="Arial"/>
          <w:sz w:val="24"/>
          <w:szCs w:val="24"/>
          <w:lang w:val="en-AU"/>
        </w:rPr>
        <w:t xml:space="preserve"> with peak bodies and fisheries management agencies to understand potential impediments </w:t>
      </w:r>
      <w:r w:rsidRPr="005677D2">
        <w:rPr>
          <w:rFonts w:ascii="Arial" w:hAnsi="Arial" w:cs="Arial"/>
          <w:sz w:val="24"/>
          <w:szCs w:val="24"/>
          <w:lang w:val="en-AU"/>
        </w:rPr>
        <w:lastRenderedPageBreak/>
        <w:t xml:space="preserve">and to discuss strategies for instituting a VMS mandate for Australian Marine Parks by mid-2024. </w:t>
      </w:r>
      <w:r w:rsidR="009045FD" w:rsidRPr="00C44591">
        <w:rPr>
          <w:rFonts w:ascii="Arial" w:hAnsi="Arial" w:cs="Arial"/>
          <w:spacing w:val="-1"/>
          <w:sz w:val="24"/>
          <w:szCs w:val="24"/>
        </w:rPr>
        <w:t>Further</w:t>
      </w:r>
      <w:r w:rsidR="009045FD" w:rsidRPr="00C44591">
        <w:rPr>
          <w:rFonts w:ascii="Arial" w:hAnsi="Arial" w:cs="Arial"/>
          <w:sz w:val="24"/>
          <w:szCs w:val="24"/>
        </w:rPr>
        <w:t xml:space="preserve"> </w:t>
      </w:r>
      <w:r w:rsidR="009045FD" w:rsidRPr="00C44591">
        <w:rPr>
          <w:rFonts w:ascii="Arial" w:hAnsi="Arial" w:cs="Arial"/>
          <w:spacing w:val="-1"/>
          <w:sz w:val="24"/>
          <w:szCs w:val="24"/>
        </w:rPr>
        <w:t>details</w:t>
      </w:r>
      <w:r w:rsidR="009045FD" w:rsidRPr="00C44591">
        <w:rPr>
          <w:rFonts w:ascii="Arial" w:hAnsi="Arial" w:cs="Arial"/>
          <w:spacing w:val="-2"/>
          <w:sz w:val="24"/>
          <w:szCs w:val="24"/>
        </w:rPr>
        <w:t xml:space="preserve"> </w:t>
      </w:r>
      <w:r w:rsidR="009045FD" w:rsidRPr="00C44591">
        <w:rPr>
          <w:rFonts w:ascii="Arial" w:hAnsi="Arial" w:cs="Arial"/>
          <w:sz w:val="24"/>
          <w:szCs w:val="24"/>
        </w:rPr>
        <w:t>of</w:t>
      </w:r>
      <w:r w:rsidR="009045FD" w:rsidRPr="00C44591">
        <w:rPr>
          <w:rFonts w:ascii="Arial" w:hAnsi="Arial" w:cs="Arial"/>
          <w:spacing w:val="-3"/>
          <w:sz w:val="24"/>
          <w:szCs w:val="24"/>
        </w:rPr>
        <w:t xml:space="preserve"> </w:t>
      </w:r>
      <w:r w:rsidR="009045FD" w:rsidRPr="00C44591">
        <w:rPr>
          <w:rFonts w:ascii="Arial" w:hAnsi="Arial" w:cs="Arial"/>
          <w:spacing w:val="-1"/>
          <w:sz w:val="24"/>
          <w:szCs w:val="24"/>
        </w:rPr>
        <w:t>the</w:t>
      </w:r>
      <w:r w:rsidR="009045FD" w:rsidRPr="00C44591">
        <w:rPr>
          <w:rFonts w:ascii="Arial" w:hAnsi="Arial" w:cs="Arial"/>
          <w:spacing w:val="1"/>
          <w:sz w:val="24"/>
          <w:szCs w:val="24"/>
        </w:rPr>
        <w:t xml:space="preserve"> </w:t>
      </w:r>
      <w:r w:rsidR="009045FD" w:rsidRPr="00C44591">
        <w:rPr>
          <w:rFonts w:ascii="Arial" w:hAnsi="Arial" w:cs="Arial"/>
          <w:spacing w:val="-1"/>
          <w:sz w:val="24"/>
          <w:szCs w:val="24"/>
        </w:rPr>
        <w:t>feedback</w:t>
      </w:r>
      <w:r w:rsidR="009045FD" w:rsidRPr="00C44591">
        <w:rPr>
          <w:rFonts w:ascii="Arial" w:hAnsi="Arial" w:cs="Arial"/>
          <w:spacing w:val="1"/>
          <w:sz w:val="24"/>
          <w:szCs w:val="24"/>
        </w:rPr>
        <w:t xml:space="preserve"> </w:t>
      </w:r>
      <w:r w:rsidR="009045FD" w:rsidRPr="00C44591">
        <w:rPr>
          <w:rFonts w:ascii="Arial" w:hAnsi="Arial" w:cs="Arial"/>
          <w:spacing w:val="-1"/>
          <w:sz w:val="24"/>
          <w:szCs w:val="24"/>
        </w:rPr>
        <w:t>received</w:t>
      </w:r>
      <w:r w:rsidR="009045FD" w:rsidRPr="00C44591">
        <w:rPr>
          <w:rFonts w:ascii="Arial" w:hAnsi="Arial" w:cs="Arial"/>
          <w:sz w:val="24"/>
          <w:szCs w:val="24"/>
        </w:rPr>
        <w:t xml:space="preserve"> </w:t>
      </w:r>
      <w:r w:rsidR="009045FD" w:rsidRPr="00C44591">
        <w:rPr>
          <w:rFonts w:ascii="Arial" w:hAnsi="Arial" w:cs="Arial"/>
          <w:spacing w:val="-1"/>
          <w:sz w:val="24"/>
          <w:szCs w:val="24"/>
        </w:rPr>
        <w:t>from stakeholders</w:t>
      </w:r>
      <w:r w:rsidR="009045FD" w:rsidRPr="00C44591">
        <w:rPr>
          <w:rFonts w:ascii="Arial" w:hAnsi="Arial" w:cs="Arial"/>
          <w:sz w:val="24"/>
          <w:szCs w:val="24"/>
        </w:rPr>
        <w:t xml:space="preserve"> </w:t>
      </w:r>
      <w:r w:rsidR="009045FD" w:rsidRPr="00C44591">
        <w:rPr>
          <w:rFonts w:ascii="Arial" w:hAnsi="Arial" w:cs="Arial"/>
          <w:spacing w:val="-1"/>
          <w:sz w:val="24"/>
          <w:szCs w:val="24"/>
        </w:rPr>
        <w:t>is</w:t>
      </w:r>
      <w:r w:rsidR="009045FD" w:rsidRPr="00C44591">
        <w:rPr>
          <w:rFonts w:ascii="Arial" w:hAnsi="Arial" w:cs="Arial"/>
          <w:sz w:val="24"/>
          <w:szCs w:val="24"/>
        </w:rPr>
        <w:t xml:space="preserve"> </w:t>
      </w:r>
      <w:r w:rsidR="009045FD" w:rsidRPr="00C44591">
        <w:rPr>
          <w:rFonts w:ascii="Arial" w:hAnsi="Arial" w:cs="Arial"/>
          <w:spacing w:val="-1"/>
          <w:sz w:val="24"/>
          <w:szCs w:val="24"/>
        </w:rPr>
        <w:t>provided</w:t>
      </w:r>
      <w:r w:rsidR="009045FD" w:rsidRPr="00C44591">
        <w:rPr>
          <w:rFonts w:ascii="Arial" w:hAnsi="Arial" w:cs="Arial"/>
          <w:spacing w:val="-3"/>
          <w:sz w:val="24"/>
          <w:szCs w:val="24"/>
        </w:rPr>
        <w:t xml:space="preserve"> </w:t>
      </w:r>
      <w:r w:rsidR="009045FD" w:rsidRPr="00C44591">
        <w:rPr>
          <w:rFonts w:ascii="Arial" w:hAnsi="Arial" w:cs="Arial"/>
          <w:spacing w:val="-1"/>
          <w:sz w:val="24"/>
          <w:szCs w:val="24"/>
        </w:rPr>
        <w:t>at</w:t>
      </w:r>
      <w:r w:rsidR="002827B7">
        <w:rPr>
          <w:rFonts w:ascii="Arial" w:hAnsi="Arial" w:cs="Arial"/>
          <w:spacing w:val="-1"/>
          <w:sz w:val="24"/>
          <w:szCs w:val="24"/>
        </w:rPr>
        <w:t xml:space="preserve"> the</w:t>
      </w:r>
      <w:r w:rsidR="00153B39">
        <w:rPr>
          <w:rFonts w:ascii="Arial" w:hAnsi="Arial" w:cs="Arial"/>
          <w:spacing w:val="-1"/>
          <w:sz w:val="24"/>
          <w:szCs w:val="24"/>
        </w:rPr>
        <w:t xml:space="preserve"> </w:t>
      </w:r>
      <w:r w:rsidR="00EF0692" w:rsidRPr="00EF0692">
        <w:rPr>
          <w:rFonts w:ascii="Arial" w:hAnsi="Arial" w:cs="Arial"/>
          <w:spacing w:val="-1"/>
          <w:sz w:val="24"/>
          <w:szCs w:val="24"/>
        </w:rPr>
        <w:t>Electronic and Vessel Monitoring Systems Assistance Program</w:t>
      </w:r>
      <w:r w:rsidR="00EF0692">
        <w:rPr>
          <w:rFonts w:ascii="Arial" w:hAnsi="Arial" w:cs="Arial"/>
          <w:spacing w:val="-1"/>
          <w:sz w:val="24"/>
          <w:szCs w:val="24"/>
        </w:rPr>
        <w:t xml:space="preserve"> page on the Parks Australia website</w:t>
      </w:r>
      <w:r w:rsidR="00EF0692">
        <w:rPr>
          <w:rStyle w:val="FootnoteReference"/>
          <w:rFonts w:ascii="Arial" w:hAnsi="Arial" w:cs="Arial"/>
          <w:spacing w:val="-1"/>
          <w:sz w:val="24"/>
          <w:szCs w:val="24"/>
        </w:rPr>
        <w:footnoteReference w:id="13"/>
      </w:r>
      <w:r w:rsidR="00EF0692">
        <w:rPr>
          <w:rFonts w:ascii="Arial" w:hAnsi="Arial" w:cs="Arial"/>
          <w:spacing w:val="-1"/>
          <w:sz w:val="24"/>
          <w:szCs w:val="24"/>
        </w:rPr>
        <w:t>.</w:t>
      </w:r>
    </w:p>
    <w:p w14:paraId="1FA12032" w14:textId="530933EA" w:rsidR="00D07ACB" w:rsidRDefault="007E1B7B" w:rsidP="004B361A">
      <w:pPr>
        <w:pStyle w:val="BodyText"/>
        <w:spacing w:before="120" w:line="264" w:lineRule="auto"/>
        <w:ind w:left="0" w:right="221"/>
        <w:rPr>
          <w:rFonts w:ascii="Arial" w:hAnsi="Arial" w:cs="Arial"/>
          <w:sz w:val="24"/>
          <w:szCs w:val="24"/>
        </w:rPr>
      </w:pPr>
      <w:r>
        <w:rPr>
          <w:rFonts w:ascii="Arial" w:hAnsi="Arial" w:cs="Arial"/>
          <w:sz w:val="24"/>
          <w:szCs w:val="24"/>
        </w:rPr>
        <w:t xml:space="preserve">Based on the feedback received </w:t>
      </w:r>
      <w:r w:rsidR="00821D87">
        <w:rPr>
          <w:rFonts w:ascii="Arial" w:hAnsi="Arial" w:cs="Arial"/>
          <w:sz w:val="24"/>
          <w:szCs w:val="24"/>
        </w:rPr>
        <w:t xml:space="preserve">and the current state of monitoring of activities </w:t>
      </w:r>
      <w:r w:rsidR="00DF0E63">
        <w:rPr>
          <w:rFonts w:ascii="Arial" w:hAnsi="Arial" w:cs="Arial"/>
          <w:sz w:val="24"/>
          <w:szCs w:val="24"/>
        </w:rPr>
        <w:t>within parks the following considerations were developed to further guide options:</w:t>
      </w:r>
    </w:p>
    <w:p w14:paraId="4AD7CA79" w14:textId="29384188" w:rsidR="007E1B7B" w:rsidRPr="00F61840" w:rsidRDefault="00DF0E63" w:rsidP="00F61840">
      <w:pPr>
        <w:pStyle w:val="BodyText"/>
        <w:numPr>
          <w:ilvl w:val="0"/>
          <w:numId w:val="21"/>
        </w:numPr>
        <w:spacing w:before="120" w:line="264" w:lineRule="auto"/>
        <w:ind w:left="426" w:right="221" w:hanging="426"/>
        <w:rPr>
          <w:rFonts w:ascii="Arial" w:hAnsi="Arial" w:cs="Arial"/>
          <w:sz w:val="24"/>
          <w:szCs w:val="24"/>
        </w:rPr>
      </w:pPr>
      <w:r>
        <w:rPr>
          <w:rFonts w:ascii="Arial" w:hAnsi="Arial" w:cs="Arial"/>
          <w:sz w:val="24"/>
          <w:szCs w:val="24"/>
          <w:lang w:val="en-AU"/>
        </w:rPr>
        <w:t>C</w:t>
      </w:r>
      <w:r w:rsidR="007E1B7B" w:rsidRPr="00F61840">
        <w:rPr>
          <w:rFonts w:ascii="Arial" w:hAnsi="Arial" w:cs="Arial"/>
          <w:sz w:val="24"/>
          <w:szCs w:val="24"/>
          <w:lang w:val="en-AU"/>
        </w:rPr>
        <w:t>ompliance coverage across Australian Marine Parks needs to significantly increase to provide the required assurances around activities within the parks.</w:t>
      </w:r>
    </w:p>
    <w:p w14:paraId="537F4E0F" w14:textId="28C1EB54" w:rsidR="007E1B7B" w:rsidRPr="00F61840" w:rsidRDefault="00DF0E63" w:rsidP="00F61840">
      <w:pPr>
        <w:pStyle w:val="BodyText"/>
        <w:numPr>
          <w:ilvl w:val="0"/>
          <w:numId w:val="21"/>
        </w:numPr>
        <w:spacing w:before="120" w:line="264" w:lineRule="auto"/>
        <w:ind w:left="426" w:right="221" w:hanging="426"/>
        <w:rPr>
          <w:rFonts w:ascii="Arial" w:hAnsi="Arial" w:cs="Arial"/>
          <w:sz w:val="24"/>
          <w:szCs w:val="24"/>
        </w:rPr>
      </w:pPr>
      <w:r>
        <w:rPr>
          <w:rFonts w:ascii="Arial" w:hAnsi="Arial" w:cs="Arial"/>
          <w:sz w:val="24"/>
          <w:szCs w:val="24"/>
          <w:lang w:val="en-AU"/>
        </w:rPr>
        <w:t>C</w:t>
      </w:r>
      <w:r w:rsidR="007E1B7B" w:rsidRPr="00F61840">
        <w:rPr>
          <w:rFonts w:ascii="Arial" w:hAnsi="Arial" w:cs="Arial"/>
          <w:sz w:val="24"/>
          <w:szCs w:val="24"/>
          <w:lang w:val="en-AU"/>
        </w:rPr>
        <w:t>ompliance monitoring should be based on the most cost-effective means available taking into account both the cost to Australian taxpayers and to fishers.</w:t>
      </w:r>
    </w:p>
    <w:p w14:paraId="4A9AE0E0" w14:textId="7EDFA766" w:rsidR="00821D87" w:rsidRDefault="00DF0E63" w:rsidP="00B22052">
      <w:pPr>
        <w:pStyle w:val="BodyText"/>
        <w:numPr>
          <w:ilvl w:val="0"/>
          <w:numId w:val="21"/>
        </w:numPr>
        <w:spacing w:before="120" w:line="264" w:lineRule="auto"/>
        <w:ind w:left="426" w:right="221" w:hanging="426"/>
        <w:rPr>
          <w:rFonts w:ascii="Arial" w:hAnsi="Arial" w:cs="Arial"/>
          <w:sz w:val="24"/>
          <w:szCs w:val="24"/>
          <w:lang w:val="en-AU"/>
        </w:rPr>
      </w:pPr>
      <w:r>
        <w:rPr>
          <w:rFonts w:ascii="Arial" w:hAnsi="Arial" w:cs="Arial"/>
          <w:sz w:val="24"/>
          <w:szCs w:val="24"/>
          <w:lang w:val="en-AU"/>
        </w:rPr>
        <w:t>A</w:t>
      </w:r>
      <w:r w:rsidR="007E1B7B" w:rsidRPr="00F61840">
        <w:rPr>
          <w:rFonts w:ascii="Arial" w:hAnsi="Arial" w:cs="Arial"/>
          <w:sz w:val="24"/>
          <w:szCs w:val="24"/>
          <w:lang w:val="en-AU"/>
        </w:rPr>
        <w:t>ustralian Marine Park management requirements should seek to complement normal fisheries management requirements to avoid imposing additional burdens on fishers unless it is necessary to ensure compliance within the parks</w:t>
      </w:r>
      <w:r w:rsidR="00821D87">
        <w:rPr>
          <w:rFonts w:ascii="Arial" w:hAnsi="Arial" w:cs="Arial"/>
          <w:sz w:val="24"/>
          <w:szCs w:val="24"/>
          <w:lang w:val="en-AU"/>
        </w:rPr>
        <w:t xml:space="preserve">. </w:t>
      </w:r>
    </w:p>
    <w:p w14:paraId="3CD7F45C" w14:textId="77777777" w:rsidR="00EC6200" w:rsidRPr="001D7F71" w:rsidRDefault="00EC6200" w:rsidP="00CD419E">
      <w:pPr>
        <w:pStyle w:val="Heading1"/>
        <w:numPr>
          <w:ilvl w:val="0"/>
          <w:numId w:val="48"/>
        </w:numPr>
        <w:ind w:left="567" w:hanging="567"/>
        <w:rPr>
          <w:rFonts w:ascii="Arial" w:hAnsi="Arial" w:cs="Arial"/>
          <w:b/>
          <w:bCs/>
          <w:color w:val="002060"/>
        </w:rPr>
      </w:pPr>
      <w:bookmarkStart w:id="24" w:name="_Toc159403890"/>
      <w:r w:rsidRPr="001D7F71">
        <w:rPr>
          <w:rFonts w:ascii="Arial" w:hAnsi="Arial" w:cs="Arial"/>
          <w:b/>
          <w:bCs/>
          <w:color w:val="002060"/>
        </w:rPr>
        <w:t>Who would be affected?</w:t>
      </w:r>
      <w:bookmarkEnd w:id="24"/>
    </w:p>
    <w:p w14:paraId="12919930" w14:textId="6BD8FE5D" w:rsidR="006B24EC" w:rsidRPr="00D66826" w:rsidRDefault="006B24EC" w:rsidP="008B25BC">
      <w:pPr>
        <w:pStyle w:val="Heading1"/>
        <w:numPr>
          <w:ilvl w:val="1"/>
          <w:numId w:val="48"/>
        </w:numPr>
        <w:spacing w:after="240"/>
        <w:rPr>
          <w:rFonts w:ascii="Arial" w:eastAsiaTheme="minorHAnsi" w:hAnsi="Arial" w:cs="Arial"/>
          <w:b/>
          <w:bCs/>
          <w:i/>
          <w:iCs/>
          <w:color w:val="auto"/>
          <w:spacing w:val="-1"/>
          <w:sz w:val="24"/>
          <w:szCs w:val="24"/>
        </w:rPr>
      </w:pPr>
      <w:bookmarkStart w:id="25" w:name="_Toc159403891"/>
      <w:r w:rsidRPr="00D66826">
        <w:rPr>
          <w:rFonts w:ascii="Arial" w:eastAsiaTheme="minorHAnsi" w:hAnsi="Arial" w:cs="Arial"/>
          <w:b/>
          <w:bCs/>
          <w:i/>
          <w:iCs/>
          <w:color w:val="auto"/>
          <w:spacing w:val="-1"/>
          <w:sz w:val="24"/>
          <w:szCs w:val="24"/>
        </w:rPr>
        <w:t>Commercial Fishers</w:t>
      </w:r>
      <w:bookmarkEnd w:id="25"/>
    </w:p>
    <w:p w14:paraId="3BBFAFE0" w14:textId="31CDF02C" w:rsidR="00A62ECE" w:rsidRDefault="005D5642" w:rsidP="005D5642">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 xml:space="preserve">Commercial fishers operating in or transiting Australian Marine Parks will be </w:t>
      </w:r>
      <w:r w:rsidR="00A52E2D">
        <w:rPr>
          <w:rFonts w:ascii="Arial" w:hAnsi="Arial" w:cs="Arial"/>
          <w:spacing w:val="-1"/>
          <w:sz w:val="24"/>
          <w:szCs w:val="24"/>
        </w:rPr>
        <w:t xml:space="preserve">the main affected stakeholder group. </w:t>
      </w:r>
      <w:r w:rsidR="00C76EC0" w:rsidRPr="00C76EC0">
        <w:rPr>
          <w:rFonts w:ascii="Arial" w:hAnsi="Arial" w:cs="Arial"/>
          <w:spacing w:val="-1"/>
          <w:sz w:val="24"/>
          <w:szCs w:val="24"/>
        </w:rPr>
        <w:t xml:space="preserve">Commercial fishing in marine parks is diverse, both in fishing practices and their jurisdictional management. Commonwealth fisheries are managed by the Australian Fisheries Management Authority and include 18 fisheries consisting of approximately 316 vessels that potentially operate in or transit marine parks. State and Territory managed fisheries operating adjacent to their jurisdictions also extend to offshore fishing grounds, including marine parks. Collectively, these involve around 90 fisheries, consisting of approximately </w:t>
      </w:r>
      <w:r w:rsidR="00E21A4C">
        <w:rPr>
          <w:rFonts w:ascii="Arial" w:hAnsi="Arial" w:cs="Arial"/>
          <w:spacing w:val="-1"/>
          <w:sz w:val="24"/>
          <w:szCs w:val="24"/>
        </w:rPr>
        <w:t xml:space="preserve">3000 </w:t>
      </w:r>
      <w:r w:rsidR="00C76EC0" w:rsidRPr="00C76EC0">
        <w:rPr>
          <w:rFonts w:ascii="Arial" w:hAnsi="Arial" w:cs="Arial"/>
          <w:spacing w:val="-1"/>
          <w:sz w:val="24"/>
          <w:szCs w:val="24"/>
        </w:rPr>
        <w:t>vessels</w:t>
      </w:r>
      <w:r w:rsidR="00A62ECE">
        <w:rPr>
          <w:rFonts w:ascii="Arial" w:hAnsi="Arial" w:cs="Arial"/>
          <w:spacing w:val="-1"/>
          <w:sz w:val="24"/>
          <w:szCs w:val="24"/>
        </w:rPr>
        <w:t xml:space="preserve"> active within Australian Marine Parks on a regular or irregular basis. </w:t>
      </w:r>
    </w:p>
    <w:p w14:paraId="5CCF9FBF" w14:textId="78FA7C55" w:rsidR="00A52E2D" w:rsidRDefault="00A62ECE" w:rsidP="005D5642">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T</w:t>
      </w:r>
      <w:r w:rsidR="00A52E2D">
        <w:rPr>
          <w:rFonts w:ascii="Arial" w:hAnsi="Arial" w:cs="Arial"/>
          <w:spacing w:val="-1"/>
          <w:sz w:val="24"/>
          <w:szCs w:val="24"/>
        </w:rPr>
        <w:t>he actual number of commercial fishers affected will</w:t>
      </w:r>
      <w:r>
        <w:rPr>
          <w:rFonts w:ascii="Arial" w:hAnsi="Arial" w:cs="Arial"/>
          <w:spacing w:val="-1"/>
          <w:sz w:val="24"/>
          <w:szCs w:val="24"/>
        </w:rPr>
        <w:t>, however,</w:t>
      </w:r>
      <w:r w:rsidR="00A52E2D">
        <w:rPr>
          <w:rFonts w:ascii="Arial" w:hAnsi="Arial" w:cs="Arial"/>
          <w:spacing w:val="-1"/>
          <w:sz w:val="24"/>
          <w:szCs w:val="24"/>
        </w:rPr>
        <w:t xml:space="preserve"> be dependent on the option chosen</w:t>
      </w:r>
      <w:r w:rsidR="00B14272">
        <w:rPr>
          <w:rFonts w:ascii="Arial" w:hAnsi="Arial" w:cs="Arial"/>
          <w:spacing w:val="-1"/>
          <w:sz w:val="24"/>
          <w:szCs w:val="24"/>
        </w:rPr>
        <w:t xml:space="preserve"> and the timing of</w:t>
      </w:r>
      <w:r w:rsidR="0040105C">
        <w:rPr>
          <w:rFonts w:ascii="Arial" w:hAnsi="Arial" w:cs="Arial"/>
          <w:spacing w:val="-1"/>
          <w:sz w:val="24"/>
          <w:szCs w:val="24"/>
        </w:rPr>
        <w:t xml:space="preserve"> its</w:t>
      </w:r>
      <w:r w:rsidR="00B14272">
        <w:rPr>
          <w:rFonts w:ascii="Arial" w:hAnsi="Arial" w:cs="Arial"/>
          <w:spacing w:val="-1"/>
          <w:sz w:val="24"/>
          <w:szCs w:val="24"/>
        </w:rPr>
        <w:t xml:space="preserve"> implementation</w:t>
      </w:r>
      <w:r w:rsidR="00A52E2D">
        <w:rPr>
          <w:rFonts w:ascii="Arial" w:hAnsi="Arial" w:cs="Arial"/>
          <w:spacing w:val="-1"/>
          <w:sz w:val="24"/>
          <w:szCs w:val="24"/>
        </w:rPr>
        <w:t xml:space="preserve">. For instance, </w:t>
      </w:r>
      <w:r w:rsidR="00B14272">
        <w:rPr>
          <w:rFonts w:ascii="Arial" w:hAnsi="Arial" w:cs="Arial"/>
          <w:spacing w:val="-1"/>
          <w:sz w:val="24"/>
          <w:szCs w:val="24"/>
        </w:rPr>
        <w:t>if the universal</w:t>
      </w:r>
      <w:r w:rsidR="006A1688">
        <w:rPr>
          <w:rFonts w:ascii="Arial" w:hAnsi="Arial" w:cs="Arial"/>
          <w:spacing w:val="-1"/>
          <w:sz w:val="24"/>
          <w:szCs w:val="24"/>
        </w:rPr>
        <w:t xml:space="preserve"> VMS </w:t>
      </w:r>
      <w:r w:rsidR="00B14272">
        <w:rPr>
          <w:rFonts w:ascii="Arial" w:hAnsi="Arial" w:cs="Arial"/>
          <w:spacing w:val="-1"/>
          <w:sz w:val="24"/>
          <w:szCs w:val="24"/>
        </w:rPr>
        <w:t xml:space="preserve">option </w:t>
      </w:r>
      <w:r w:rsidR="006A1688">
        <w:rPr>
          <w:rFonts w:ascii="Arial" w:hAnsi="Arial" w:cs="Arial"/>
          <w:spacing w:val="-1"/>
          <w:sz w:val="24"/>
          <w:szCs w:val="24"/>
        </w:rPr>
        <w:t xml:space="preserve">were to be mandated immediately, the maximum number of </w:t>
      </w:r>
      <w:r w:rsidR="00CC53E5">
        <w:rPr>
          <w:rFonts w:ascii="Arial" w:hAnsi="Arial" w:cs="Arial"/>
          <w:spacing w:val="-1"/>
          <w:sz w:val="24"/>
          <w:szCs w:val="24"/>
        </w:rPr>
        <w:t>fishers</w:t>
      </w:r>
      <w:r w:rsidR="005F1323">
        <w:rPr>
          <w:rFonts w:ascii="Arial" w:hAnsi="Arial" w:cs="Arial"/>
          <w:spacing w:val="-1"/>
          <w:sz w:val="24"/>
          <w:szCs w:val="24"/>
        </w:rPr>
        <w:t xml:space="preserve"> who currently do not have VMS</w:t>
      </w:r>
      <w:r w:rsidR="00EC5CA5">
        <w:rPr>
          <w:rFonts w:ascii="Arial" w:hAnsi="Arial" w:cs="Arial"/>
          <w:spacing w:val="-1"/>
          <w:sz w:val="24"/>
          <w:szCs w:val="24"/>
        </w:rPr>
        <w:t xml:space="preserve"> or manually report positional data to the Director</w:t>
      </w:r>
      <w:r w:rsidR="005F1323">
        <w:rPr>
          <w:rFonts w:ascii="Arial" w:hAnsi="Arial" w:cs="Arial"/>
          <w:spacing w:val="-1"/>
          <w:sz w:val="24"/>
          <w:szCs w:val="24"/>
        </w:rPr>
        <w:t xml:space="preserve"> would be</w:t>
      </w:r>
      <w:r w:rsidR="006A1688">
        <w:rPr>
          <w:rFonts w:ascii="Arial" w:hAnsi="Arial" w:cs="Arial"/>
          <w:spacing w:val="-1"/>
          <w:sz w:val="24"/>
          <w:szCs w:val="24"/>
        </w:rPr>
        <w:t xml:space="preserve"> </w:t>
      </w:r>
      <w:r w:rsidR="005F1323">
        <w:rPr>
          <w:rFonts w:ascii="Arial" w:hAnsi="Arial" w:cs="Arial"/>
          <w:spacing w:val="-1"/>
          <w:sz w:val="24"/>
          <w:szCs w:val="24"/>
        </w:rPr>
        <w:t>affected</w:t>
      </w:r>
      <w:r w:rsidR="006A1688">
        <w:rPr>
          <w:rFonts w:ascii="Arial" w:hAnsi="Arial" w:cs="Arial"/>
          <w:spacing w:val="-1"/>
          <w:sz w:val="24"/>
          <w:szCs w:val="24"/>
        </w:rPr>
        <w:t xml:space="preserve"> (</w:t>
      </w:r>
      <w:r w:rsidR="00CC53E5">
        <w:rPr>
          <w:rFonts w:ascii="Arial" w:hAnsi="Arial" w:cs="Arial"/>
          <w:spacing w:val="-1"/>
          <w:sz w:val="24"/>
          <w:szCs w:val="24"/>
        </w:rPr>
        <w:t xml:space="preserve">representing </w:t>
      </w:r>
      <w:r w:rsidR="006A1688">
        <w:rPr>
          <w:rFonts w:ascii="Arial" w:hAnsi="Arial" w:cs="Arial"/>
          <w:spacing w:val="-1"/>
          <w:sz w:val="24"/>
          <w:szCs w:val="24"/>
        </w:rPr>
        <w:t xml:space="preserve">approximately 1300 vessels). </w:t>
      </w:r>
      <w:r w:rsidR="005F1323">
        <w:rPr>
          <w:rFonts w:ascii="Arial" w:hAnsi="Arial" w:cs="Arial"/>
          <w:spacing w:val="-1"/>
          <w:sz w:val="24"/>
          <w:szCs w:val="24"/>
        </w:rPr>
        <w:t>If</w:t>
      </w:r>
      <w:r w:rsidR="00A52E2D">
        <w:rPr>
          <w:rFonts w:ascii="Arial" w:hAnsi="Arial" w:cs="Arial"/>
          <w:spacing w:val="-1"/>
          <w:sz w:val="24"/>
          <w:szCs w:val="24"/>
        </w:rPr>
        <w:t xml:space="preserve"> timing is adjusted to allow for progression to VMS for fishery management purposes, </w:t>
      </w:r>
      <w:r w:rsidR="0040105C">
        <w:rPr>
          <w:rFonts w:ascii="Arial" w:hAnsi="Arial" w:cs="Arial"/>
          <w:spacing w:val="-1"/>
          <w:sz w:val="24"/>
          <w:szCs w:val="24"/>
        </w:rPr>
        <w:t xml:space="preserve">for </w:t>
      </w:r>
      <w:r w:rsidR="00A52E2D">
        <w:rPr>
          <w:rFonts w:ascii="Arial" w:hAnsi="Arial" w:cs="Arial"/>
          <w:spacing w:val="-1"/>
          <w:sz w:val="24"/>
          <w:szCs w:val="24"/>
        </w:rPr>
        <w:t>the majority of fishers</w:t>
      </w:r>
      <w:r w:rsidR="003F3E67">
        <w:rPr>
          <w:rFonts w:ascii="Arial" w:hAnsi="Arial" w:cs="Arial"/>
          <w:spacing w:val="-1"/>
          <w:sz w:val="24"/>
          <w:szCs w:val="24"/>
        </w:rPr>
        <w:t>,</w:t>
      </w:r>
      <w:r w:rsidR="00A52E2D">
        <w:rPr>
          <w:rFonts w:ascii="Arial" w:hAnsi="Arial" w:cs="Arial"/>
          <w:spacing w:val="-1"/>
          <w:sz w:val="24"/>
          <w:szCs w:val="24"/>
        </w:rPr>
        <w:t xml:space="preserve"> the rules will impose no additional burden beyond their existing or planned fisheries</w:t>
      </w:r>
      <w:r>
        <w:rPr>
          <w:rFonts w:ascii="Arial" w:hAnsi="Arial" w:cs="Arial"/>
          <w:spacing w:val="-1"/>
          <w:sz w:val="24"/>
          <w:szCs w:val="24"/>
        </w:rPr>
        <w:t xml:space="preserve"> management arrangement.</w:t>
      </w:r>
      <w:r w:rsidR="006B1D1C">
        <w:rPr>
          <w:rFonts w:ascii="Arial" w:hAnsi="Arial" w:cs="Arial"/>
          <w:spacing w:val="-1"/>
          <w:sz w:val="24"/>
          <w:szCs w:val="24"/>
        </w:rPr>
        <w:t xml:space="preserve"> VMS on their vessel would</w:t>
      </w:r>
      <w:r w:rsidR="00F74B59">
        <w:rPr>
          <w:rFonts w:ascii="Arial" w:hAnsi="Arial" w:cs="Arial"/>
          <w:spacing w:val="-1"/>
          <w:sz w:val="24"/>
          <w:szCs w:val="24"/>
        </w:rPr>
        <w:t xml:space="preserve"> </w:t>
      </w:r>
      <w:r w:rsidR="006B1D1C">
        <w:rPr>
          <w:rFonts w:ascii="Arial" w:hAnsi="Arial" w:cs="Arial"/>
          <w:spacing w:val="-1"/>
          <w:sz w:val="24"/>
          <w:szCs w:val="24"/>
        </w:rPr>
        <w:t xml:space="preserve">serve the dual function of allowing them to comply with their state or territory fisheries management </w:t>
      </w:r>
      <w:r w:rsidR="000B1824">
        <w:rPr>
          <w:rFonts w:ascii="Arial" w:hAnsi="Arial" w:cs="Arial"/>
          <w:spacing w:val="-1"/>
          <w:sz w:val="24"/>
          <w:szCs w:val="24"/>
        </w:rPr>
        <w:t xml:space="preserve">VMS </w:t>
      </w:r>
      <w:r w:rsidR="006B1D1C">
        <w:rPr>
          <w:rFonts w:ascii="Arial" w:hAnsi="Arial" w:cs="Arial"/>
          <w:spacing w:val="-1"/>
          <w:sz w:val="24"/>
          <w:szCs w:val="24"/>
        </w:rPr>
        <w:t>requirement</w:t>
      </w:r>
      <w:r w:rsidR="008C0309">
        <w:rPr>
          <w:rFonts w:ascii="Arial" w:hAnsi="Arial" w:cs="Arial"/>
          <w:spacing w:val="-1"/>
          <w:sz w:val="24"/>
          <w:szCs w:val="24"/>
        </w:rPr>
        <w:t>,</w:t>
      </w:r>
      <w:r w:rsidR="006B1D1C">
        <w:rPr>
          <w:rFonts w:ascii="Arial" w:hAnsi="Arial" w:cs="Arial"/>
          <w:spacing w:val="-1"/>
          <w:sz w:val="24"/>
          <w:szCs w:val="24"/>
        </w:rPr>
        <w:t xml:space="preserve"> as well as </w:t>
      </w:r>
      <w:r w:rsidR="008C0309">
        <w:rPr>
          <w:rFonts w:ascii="Arial" w:hAnsi="Arial" w:cs="Arial"/>
          <w:spacing w:val="-1"/>
          <w:sz w:val="24"/>
          <w:szCs w:val="24"/>
        </w:rPr>
        <w:t xml:space="preserve">their Australian Marine Park VMS requirement. </w:t>
      </w:r>
      <w:r w:rsidR="00DF0E63">
        <w:rPr>
          <w:rFonts w:ascii="Arial" w:hAnsi="Arial" w:cs="Arial"/>
          <w:spacing w:val="-1"/>
          <w:sz w:val="24"/>
          <w:szCs w:val="24"/>
        </w:rPr>
        <w:t xml:space="preserve">This option of delaying the </w:t>
      </w:r>
      <w:r w:rsidR="003349E2">
        <w:rPr>
          <w:rFonts w:ascii="Arial" w:hAnsi="Arial" w:cs="Arial"/>
          <w:spacing w:val="-1"/>
          <w:sz w:val="24"/>
          <w:szCs w:val="24"/>
        </w:rPr>
        <w:t xml:space="preserve">Australian Marine Park </w:t>
      </w:r>
      <w:r w:rsidR="00130418">
        <w:rPr>
          <w:rFonts w:ascii="Arial" w:hAnsi="Arial" w:cs="Arial"/>
          <w:spacing w:val="-1"/>
          <w:sz w:val="24"/>
          <w:szCs w:val="24"/>
        </w:rPr>
        <w:t xml:space="preserve">VMS </w:t>
      </w:r>
      <w:r w:rsidR="00DF0E63">
        <w:rPr>
          <w:rFonts w:ascii="Arial" w:hAnsi="Arial" w:cs="Arial"/>
          <w:spacing w:val="-1"/>
          <w:sz w:val="24"/>
          <w:szCs w:val="24"/>
        </w:rPr>
        <w:t xml:space="preserve">requirement </w:t>
      </w:r>
      <w:r w:rsidR="003349E2">
        <w:rPr>
          <w:rFonts w:ascii="Arial" w:hAnsi="Arial" w:cs="Arial"/>
          <w:spacing w:val="-1"/>
          <w:sz w:val="24"/>
          <w:szCs w:val="24"/>
        </w:rPr>
        <w:lastRenderedPageBreak/>
        <w:t xml:space="preserve">to reduce the number of fishers effected </w:t>
      </w:r>
      <w:r w:rsidR="00DF0E63">
        <w:rPr>
          <w:rFonts w:ascii="Arial" w:hAnsi="Arial" w:cs="Arial"/>
          <w:spacing w:val="-1"/>
          <w:sz w:val="24"/>
          <w:szCs w:val="24"/>
        </w:rPr>
        <w:t>is the option analysed below</w:t>
      </w:r>
      <w:r w:rsidR="003349E2">
        <w:rPr>
          <w:rFonts w:ascii="Arial" w:hAnsi="Arial" w:cs="Arial"/>
          <w:spacing w:val="-1"/>
          <w:sz w:val="24"/>
          <w:szCs w:val="24"/>
        </w:rPr>
        <w:t xml:space="preserve">. This option </w:t>
      </w:r>
      <w:r w:rsidR="005F1323">
        <w:rPr>
          <w:rFonts w:ascii="Arial" w:hAnsi="Arial" w:cs="Arial"/>
          <w:spacing w:val="-1"/>
          <w:sz w:val="24"/>
          <w:szCs w:val="24"/>
        </w:rPr>
        <w:t xml:space="preserve">would see </w:t>
      </w:r>
      <w:r w:rsidR="0020527D">
        <w:rPr>
          <w:rFonts w:ascii="Arial" w:hAnsi="Arial" w:cs="Arial"/>
          <w:spacing w:val="-1"/>
          <w:sz w:val="24"/>
          <w:szCs w:val="24"/>
        </w:rPr>
        <w:t>up to</w:t>
      </w:r>
      <w:r w:rsidR="005F1323">
        <w:rPr>
          <w:rFonts w:ascii="Arial" w:hAnsi="Arial" w:cs="Arial"/>
          <w:spacing w:val="-1"/>
          <w:sz w:val="24"/>
          <w:szCs w:val="24"/>
        </w:rPr>
        <w:t xml:space="preserve"> 580 vessels </w:t>
      </w:r>
      <w:r w:rsidR="00C37237">
        <w:rPr>
          <w:rFonts w:ascii="Arial" w:hAnsi="Arial" w:cs="Arial"/>
          <w:spacing w:val="-1"/>
          <w:sz w:val="24"/>
          <w:szCs w:val="24"/>
        </w:rPr>
        <w:t>a</w:t>
      </w:r>
      <w:r w:rsidR="00AC2B4D">
        <w:rPr>
          <w:rFonts w:ascii="Arial" w:hAnsi="Arial" w:cs="Arial"/>
          <w:spacing w:val="-1"/>
          <w:sz w:val="24"/>
          <w:szCs w:val="24"/>
        </w:rPr>
        <w:t>ffected by a VMS mandate</w:t>
      </w:r>
      <w:r w:rsidR="00E15037">
        <w:rPr>
          <w:rFonts w:ascii="Arial" w:hAnsi="Arial" w:cs="Arial"/>
          <w:spacing w:val="-1"/>
          <w:sz w:val="24"/>
          <w:szCs w:val="24"/>
        </w:rPr>
        <w:t>.</w:t>
      </w:r>
    </w:p>
    <w:p w14:paraId="63740970" w14:textId="2EB2DD15" w:rsidR="00A52E2D" w:rsidRDefault="00411EC1" w:rsidP="005D5642">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T</w:t>
      </w:r>
      <w:r w:rsidR="00F322A5">
        <w:rPr>
          <w:rFonts w:ascii="Arial" w:hAnsi="Arial" w:cs="Arial"/>
          <w:spacing w:val="-1"/>
          <w:sz w:val="24"/>
          <w:szCs w:val="24"/>
        </w:rPr>
        <w:t>he</w:t>
      </w:r>
      <w:r w:rsidR="00A52E2D">
        <w:rPr>
          <w:rFonts w:ascii="Arial" w:hAnsi="Arial" w:cs="Arial"/>
          <w:spacing w:val="-1"/>
          <w:sz w:val="24"/>
          <w:szCs w:val="24"/>
        </w:rPr>
        <w:t xml:space="preserve"> manual reporting </w:t>
      </w:r>
      <w:r w:rsidR="007A6DD0">
        <w:rPr>
          <w:rFonts w:ascii="Arial" w:hAnsi="Arial" w:cs="Arial"/>
          <w:spacing w:val="-1"/>
          <w:sz w:val="24"/>
          <w:szCs w:val="24"/>
        </w:rPr>
        <w:t xml:space="preserve">option </w:t>
      </w:r>
      <w:r w:rsidR="00C37237">
        <w:rPr>
          <w:rFonts w:ascii="Arial" w:hAnsi="Arial" w:cs="Arial"/>
          <w:spacing w:val="-1"/>
          <w:sz w:val="24"/>
          <w:szCs w:val="24"/>
        </w:rPr>
        <w:t>would</w:t>
      </w:r>
      <w:r w:rsidR="00A62ECE">
        <w:rPr>
          <w:rFonts w:ascii="Arial" w:hAnsi="Arial" w:cs="Arial"/>
          <w:spacing w:val="-1"/>
          <w:sz w:val="24"/>
          <w:szCs w:val="24"/>
        </w:rPr>
        <w:t xml:space="preserve"> impact all commercial fishing </w:t>
      </w:r>
      <w:r w:rsidR="00A62ECE" w:rsidRPr="002C7688">
        <w:rPr>
          <w:rFonts w:ascii="Arial" w:hAnsi="Arial" w:cs="Arial"/>
          <w:spacing w:val="-1"/>
          <w:sz w:val="24"/>
          <w:szCs w:val="24"/>
        </w:rPr>
        <w:t>vessels currently</w:t>
      </w:r>
      <w:r w:rsidR="008957D2" w:rsidRPr="002C7688">
        <w:rPr>
          <w:rFonts w:ascii="Arial" w:hAnsi="Arial" w:cs="Arial"/>
          <w:spacing w:val="-1"/>
          <w:sz w:val="24"/>
          <w:szCs w:val="24"/>
        </w:rPr>
        <w:t xml:space="preserve"> </w:t>
      </w:r>
      <w:r w:rsidR="00F337AD" w:rsidRPr="002C7688">
        <w:rPr>
          <w:rFonts w:ascii="Arial" w:hAnsi="Arial" w:cs="Arial"/>
          <w:spacing w:val="-1"/>
          <w:sz w:val="24"/>
          <w:szCs w:val="24"/>
        </w:rPr>
        <w:t xml:space="preserve">who do not </w:t>
      </w:r>
      <w:r w:rsidR="008E4657">
        <w:rPr>
          <w:rFonts w:ascii="Arial" w:hAnsi="Arial" w:cs="Arial"/>
          <w:spacing w:val="-1"/>
          <w:sz w:val="24"/>
          <w:szCs w:val="24"/>
        </w:rPr>
        <w:t xml:space="preserve">currently </w:t>
      </w:r>
      <w:r w:rsidR="006703B7">
        <w:rPr>
          <w:rFonts w:ascii="Arial" w:hAnsi="Arial" w:cs="Arial"/>
          <w:spacing w:val="-1"/>
          <w:sz w:val="24"/>
          <w:szCs w:val="24"/>
        </w:rPr>
        <w:t xml:space="preserve">report real-time location data to the </w:t>
      </w:r>
      <w:r w:rsidR="001A200B">
        <w:rPr>
          <w:rFonts w:ascii="Arial" w:hAnsi="Arial" w:cs="Arial"/>
          <w:spacing w:val="-1"/>
          <w:sz w:val="24"/>
          <w:szCs w:val="24"/>
        </w:rPr>
        <w:t>Director</w:t>
      </w:r>
      <w:r w:rsidR="00A62ECE" w:rsidRPr="002C7688">
        <w:rPr>
          <w:rFonts w:ascii="Arial" w:hAnsi="Arial" w:cs="Arial"/>
          <w:spacing w:val="-1"/>
          <w:sz w:val="24"/>
          <w:szCs w:val="24"/>
        </w:rPr>
        <w:t xml:space="preserve">, </w:t>
      </w:r>
      <w:r w:rsidR="00A62ECE" w:rsidRPr="00046A9E">
        <w:rPr>
          <w:rFonts w:ascii="Arial" w:hAnsi="Arial" w:cs="Arial"/>
          <w:spacing w:val="-1"/>
          <w:sz w:val="24"/>
          <w:szCs w:val="24"/>
        </w:rPr>
        <w:t xml:space="preserve">some </w:t>
      </w:r>
      <w:r w:rsidR="00046A9E" w:rsidRPr="0035268E">
        <w:rPr>
          <w:rFonts w:ascii="Arial" w:hAnsi="Arial" w:cs="Arial"/>
          <w:spacing w:val="-1"/>
          <w:sz w:val="24"/>
          <w:szCs w:val="24"/>
        </w:rPr>
        <w:t>1300 vessels</w:t>
      </w:r>
      <w:r w:rsidR="00A62ECE" w:rsidRPr="0035268E">
        <w:rPr>
          <w:rFonts w:ascii="Arial" w:hAnsi="Arial" w:cs="Arial"/>
          <w:spacing w:val="-1"/>
          <w:sz w:val="24"/>
          <w:szCs w:val="24"/>
        </w:rPr>
        <w:t>.</w:t>
      </w:r>
      <w:r w:rsidR="00F322A5">
        <w:rPr>
          <w:rFonts w:ascii="Arial" w:hAnsi="Arial" w:cs="Arial"/>
          <w:spacing w:val="-1"/>
          <w:sz w:val="24"/>
          <w:szCs w:val="24"/>
        </w:rPr>
        <w:t xml:space="preserve"> It is assumed that the absence of a</w:t>
      </w:r>
      <w:r w:rsidR="009607A9">
        <w:rPr>
          <w:rFonts w:ascii="Arial" w:hAnsi="Arial" w:cs="Arial"/>
          <w:spacing w:val="-1"/>
          <w:sz w:val="24"/>
          <w:szCs w:val="24"/>
        </w:rPr>
        <w:t>n</w:t>
      </w:r>
      <w:r w:rsidR="00F322A5">
        <w:rPr>
          <w:rFonts w:ascii="Arial" w:hAnsi="Arial" w:cs="Arial"/>
          <w:spacing w:val="-1"/>
          <w:sz w:val="24"/>
          <w:szCs w:val="24"/>
        </w:rPr>
        <w:t xml:space="preserve"> Australian Marine Park </w:t>
      </w:r>
      <w:r w:rsidR="009607A9">
        <w:rPr>
          <w:rFonts w:ascii="Arial" w:hAnsi="Arial" w:cs="Arial"/>
          <w:spacing w:val="-1"/>
          <w:sz w:val="24"/>
          <w:szCs w:val="24"/>
        </w:rPr>
        <w:t xml:space="preserve">universal </w:t>
      </w:r>
      <w:r w:rsidR="00F322A5">
        <w:rPr>
          <w:rFonts w:ascii="Arial" w:hAnsi="Arial" w:cs="Arial"/>
          <w:spacing w:val="-1"/>
          <w:sz w:val="24"/>
          <w:szCs w:val="24"/>
        </w:rPr>
        <w:t xml:space="preserve">VMS </w:t>
      </w:r>
      <w:r w:rsidR="009607A9">
        <w:rPr>
          <w:rFonts w:ascii="Arial" w:hAnsi="Arial" w:cs="Arial"/>
          <w:spacing w:val="-1"/>
          <w:sz w:val="24"/>
          <w:szCs w:val="24"/>
        </w:rPr>
        <w:t>requirement</w:t>
      </w:r>
      <w:r w:rsidR="00F322A5">
        <w:rPr>
          <w:rFonts w:ascii="Arial" w:hAnsi="Arial" w:cs="Arial"/>
          <w:spacing w:val="-1"/>
          <w:sz w:val="24"/>
          <w:szCs w:val="24"/>
        </w:rPr>
        <w:t xml:space="preserve"> </w:t>
      </w:r>
      <w:r w:rsidR="00F32088">
        <w:rPr>
          <w:rFonts w:ascii="Arial" w:hAnsi="Arial" w:cs="Arial"/>
          <w:spacing w:val="-1"/>
          <w:sz w:val="24"/>
          <w:szCs w:val="24"/>
        </w:rPr>
        <w:t>would</w:t>
      </w:r>
      <w:r w:rsidR="009607A9">
        <w:rPr>
          <w:rFonts w:ascii="Arial" w:hAnsi="Arial" w:cs="Arial"/>
          <w:spacing w:val="-1"/>
          <w:sz w:val="24"/>
          <w:szCs w:val="24"/>
        </w:rPr>
        <w:t xml:space="preserve"> considerabl</w:t>
      </w:r>
      <w:r w:rsidR="00C33F9C">
        <w:rPr>
          <w:rFonts w:ascii="Arial" w:hAnsi="Arial" w:cs="Arial"/>
          <w:spacing w:val="-1"/>
          <w:sz w:val="24"/>
          <w:szCs w:val="24"/>
        </w:rPr>
        <w:t>y</w:t>
      </w:r>
      <w:r w:rsidR="009607A9">
        <w:rPr>
          <w:rFonts w:ascii="Arial" w:hAnsi="Arial" w:cs="Arial"/>
          <w:spacing w:val="-1"/>
          <w:sz w:val="24"/>
          <w:szCs w:val="24"/>
        </w:rPr>
        <w:t xml:space="preserve"> slow (and in for some fisheries</w:t>
      </w:r>
      <w:r w:rsidR="00F32088">
        <w:rPr>
          <w:rFonts w:ascii="Arial" w:hAnsi="Arial" w:cs="Arial"/>
          <w:spacing w:val="-1"/>
          <w:sz w:val="24"/>
          <w:szCs w:val="24"/>
        </w:rPr>
        <w:t xml:space="preserve"> effectively halt</w:t>
      </w:r>
      <w:r w:rsidR="009607A9">
        <w:rPr>
          <w:rFonts w:ascii="Arial" w:hAnsi="Arial" w:cs="Arial"/>
          <w:spacing w:val="-1"/>
          <w:sz w:val="24"/>
          <w:szCs w:val="24"/>
        </w:rPr>
        <w:t>)</w:t>
      </w:r>
      <w:r w:rsidR="00F32088">
        <w:rPr>
          <w:rFonts w:ascii="Arial" w:hAnsi="Arial" w:cs="Arial"/>
          <w:spacing w:val="-1"/>
          <w:sz w:val="24"/>
          <w:szCs w:val="24"/>
        </w:rPr>
        <w:t xml:space="preserve"> adoption of VMS across jurisdictions</w:t>
      </w:r>
      <w:r w:rsidR="000F641B">
        <w:rPr>
          <w:rFonts w:ascii="Arial" w:hAnsi="Arial" w:cs="Arial"/>
          <w:spacing w:val="-1"/>
          <w:sz w:val="24"/>
          <w:szCs w:val="24"/>
        </w:rPr>
        <w:t>.</w:t>
      </w:r>
      <w:r w:rsidR="006A6EB9">
        <w:rPr>
          <w:rFonts w:ascii="Arial" w:hAnsi="Arial" w:cs="Arial"/>
          <w:spacing w:val="-1"/>
          <w:sz w:val="24"/>
          <w:szCs w:val="24"/>
        </w:rPr>
        <w:t xml:space="preserve"> </w:t>
      </w:r>
      <w:r w:rsidR="003760AC">
        <w:rPr>
          <w:rFonts w:ascii="Arial" w:hAnsi="Arial" w:cs="Arial"/>
          <w:spacing w:val="-1"/>
          <w:sz w:val="24"/>
          <w:szCs w:val="24"/>
        </w:rPr>
        <w:t>Because it</w:t>
      </w:r>
      <w:r w:rsidR="006A6EB9">
        <w:rPr>
          <w:rFonts w:ascii="Arial" w:hAnsi="Arial" w:cs="Arial"/>
          <w:spacing w:val="-1"/>
          <w:sz w:val="24"/>
          <w:szCs w:val="24"/>
        </w:rPr>
        <w:t xml:space="preserve"> is difficult to predict</w:t>
      </w:r>
      <w:r w:rsidR="006650A9">
        <w:rPr>
          <w:rFonts w:ascii="Arial" w:hAnsi="Arial" w:cs="Arial"/>
          <w:spacing w:val="-1"/>
          <w:sz w:val="24"/>
          <w:szCs w:val="24"/>
        </w:rPr>
        <w:t xml:space="preserve"> which fisheries may or may not be subject to manual reporting</w:t>
      </w:r>
      <w:r w:rsidR="00947F15">
        <w:rPr>
          <w:rFonts w:ascii="Arial" w:hAnsi="Arial" w:cs="Arial"/>
          <w:spacing w:val="-1"/>
          <w:sz w:val="24"/>
          <w:szCs w:val="24"/>
        </w:rPr>
        <w:t xml:space="preserve">, </w:t>
      </w:r>
      <w:r w:rsidR="006B5D79">
        <w:rPr>
          <w:rFonts w:ascii="Arial" w:hAnsi="Arial" w:cs="Arial"/>
          <w:spacing w:val="-1"/>
          <w:sz w:val="24"/>
          <w:szCs w:val="24"/>
        </w:rPr>
        <w:t>a conservative</w:t>
      </w:r>
      <w:r w:rsidR="00947F15">
        <w:rPr>
          <w:rFonts w:ascii="Arial" w:hAnsi="Arial" w:cs="Arial"/>
          <w:spacing w:val="-1"/>
          <w:sz w:val="24"/>
          <w:szCs w:val="24"/>
        </w:rPr>
        <w:t xml:space="preserve"> figure of 580 vessels</w:t>
      </w:r>
      <w:r w:rsidR="00606204">
        <w:rPr>
          <w:rFonts w:ascii="Arial" w:hAnsi="Arial" w:cs="Arial"/>
          <w:spacing w:val="-1"/>
          <w:sz w:val="24"/>
          <w:szCs w:val="24"/>
        </w:rPr>
        <w:t xml:space="preserve"> </w:t>
      </w:r>
      <w:r w:rsidR="00BB63F0">
        <w:rPr>
          <w:rFonts w:ascii="Arial" w:hAnsi="Arial" w:cs="Arial"/>
          <w:spacing w:val="-1"/>
          <w:sz w:val="24"/>
          <w:szCs w:val="24"/>
        </w:rPr>
        <w:t>(for comparability with other policy options considered)</w:t>
      </w:r>
      <w:r w:rsidR="00947F15">
        <w:rPr>
          <w:rFonts w:ascii="Arial" w:hAnsi="Arial" w:cs="Arial"/>
          <w:spacing w:val="-1"/>
          <w:sz w:val="24"/>
          <w:szCs w:val="24"/>
        </w:rPr>
        <w:t xml:space="preserve"> is used to determine the cost of the manual reporting option.</w:t>
      </w:r>
      <w:r w:rsidR="00DA2659">
        <w:rPr>
          <w:rFonts w:ascii="Arial" w:hAnsi="Arial" w:cs="Arial"/>
          <w:spacing w:val="-1"/>
          <w:sz w:val="24"/>
          <w:szCs w:val="24"/>
        </w:rPr>
        <w:t xml:space="preserve"> </w:t>
      </w:r>
      <w:r w:rsidR="006A6EB9">
        <w:rPr>
          <w:rFonts w:ascii="Arial" w:hAnsi="Arial" w:cs="Arial"/>
          <w:spacing w:val="-1"/>
          <w:sz w:val="24"/>
          <w:szCs w:val="24"/>
        </w:rPr>
        <w:t xml:space="preserve"> </w:t>
      </w:r>
      <w:r w:rsidR="00A62ECE">
        <w:rPr>
          <w:rFonts w:ascii="Arial" w:hAnsi="Arial" w:cs="Arial"/>
          <w:spacing w:val="-1"/>
          <w:sz w:val="24"/>
          <w:szCs w:val="24"/>
        </w:rPr>
        <w:t xml:space="preserve"> </w:t>
      </w:r>
    </w:p>
    <w:p w14:paraId="15E23B8C" w14:textId="0EB7F7E6" w:rsidR="00E548E7" w:rsidRPr="00FB4D63" w:rsidRDefault="001D7123" w:rsidP="008B25BC">
      <w:pPr>
        <w:pStyle w:val="Heading1"/>
        <w:numPr>
          <w:ilvl w:val="1"/>
          <w:numId w:val="48"/>
        </w:numPr>
        <w:spacing w:after="240"/>
        <w:rPr>
          <w:rFonts w:ascii="Arial" w:eastAsiaTheme="minorHAnsi" w:hAnsi="Arial" w:cs="Arial"/>
          <w:b/>
          <w:bCs/>
          <w:i/>
          <w:iCs/>
          <w:color w:val="auto"/>
          <w:spacing w:val="-1"/>
          <w:sz w:val="24"/>
          <w:szCs w:val="24"/>
        </w:rPr>
      </w:pPr>
      <w:bookmarkStart w:id="26" w:name="_Toc159403892"/>
      <w:r w:rsidRPr="00FB4D63">
        <w:rPr>
          <w:rFonts w:ascii="Arial" w:eastAsiaTheme="minorHAnsi" w:hAnsi="Arial" w:cs="Arial"/>
          <w:b/>
          <w:bCs/>
          <w:i/>
          <w:iCs/>
          <w:color w:val="auto"/>
          <w:spacing w:val="-1"/>
          <w:sz w:val="24"/>
          <w:szCs w:val="24"/>
        </w:rPr>
        <w:t>Government F</w:t>
      </w:r>
      <w:r w:rsidR="00E16298" w:rsidRPr="00FB4D63">
        <w:rPr>
          <w:rFonts w:ascii="Arial" w:eastAsiaTheme="minorHAnsi" w:hAnsi="Arial" w:cs="Arial"/>
          <w:b/>
          <w:bCs/>
          <w:i/>
          <w:iCs/>
          <w:color w:val="auto"/>
          <w:spacing w:val="-1"/>
          <w:sz w:val="24"/>
          <w:szCs w:val="24"/>
        </w:rPr>
        <w:t>isheries Management Agencies (Fisheries Jurisdictions)</w:t>
      </w:r>
      <w:bookmarkEnd w:id="26"/>
    </w:p>
    <w:p w14:paraId="11A8FE8D" w14:textId="54B3D483" w:rsidR="00532072" w:rsidRDefault="00F91336" w:rsidP="00E717D9">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Fisheries</w:t>
      </w:r>
      <w:r w:rsidR="00B12BFC">
        <w:rPr>
          <w:rFonts w:ascii="Arial" w:hAnsi="Arial" w:cs="Arial"/>
          <w:spacing w:val="-1"/>
          <w:sz w:val="24"/>
          <w:szCs w:val="24"/>
        </w:rPr>
        <w:t xml:space="preserve"> </w:t>
      </w:r>
      <w:r w:rsidR="00CA1BDF">
        <w:rPr>
          <w:rFonts w:ascii="Arial" w:hAnsi="Arial" w:cs="Arial"/>
          <w:spacing w:val="-1"/>
          <w:sz w:val="24"/>
          <w:szCs w:val="24"/>
        </w:rPr>
        <w:t>jurisdictions</w:t>
      </w:r>
      <w:r w:rsidR="00B12BFC">
        <w:rPr>
          <w:rFonts w:ascii="Arial" w:hAnsi="Arial" w:cs="Arial"/>
          <w:spacing w:val="-1"/>
          <w:sz w:val="24"/>
          <w:szCs w:val="24"/>
        </w:rPr>
        <w:t xml:space="preserve"> </w:t>
      </w:r>
      <w:r w:rsidR="003004C0">
        <w:rPr>
          <w:rFonts w:ascii="Arial" w:hAnsi="Arial" w:cs="Arial"/>
          <w:spacing w:val="-1"/>
          <w:sz w:val="24"/>
          <w:szCs w:val="24"/>
        </w:rPr>
        <w:t xml:space="preserve">will </w:t>
      </w:r>
      <w:r w:rsidR="00B12BFC">
        <w:rPr>
          <w:rFonts w:ascii="Arial" w:hAnsi="Arial" w:cs="Arial"/>
          <w:spacing w:val="-1"/>
          <w:sz w:val="24"/>
          <w:szCs w:val="24"/>
        </w:rPr>
        <w:t xml:space="preserve">be </w:t>
      </w:r>
      <w:r w:rsidR="00837B97">
        <w:rPr>
          <w:rFonts w:ascii="Arial" w:hAnsi="Arial" w:cs="Arial"/>
          <w:spacing w:val="-1"/>
          <w:sz w:val="24"/>
          <w:szCs w:val="24"/>
        </w:rPr>
        <w:t>impacted</w:t>
      </w:r>
      <w:r w:rsidR="00B12BFC">
        <w:rPr>
          <w:rFonts w:ascii="Arial" w:hAnsi="Arial" w:cs="Arial"/>
          <w:spacing w:val="-1"/>
          <w:sz w:val="24"/>
          <w:szCs w:val="24"/>
        </w:rPr>
        <w:t xml:space="preserve"> by a </w:t>
      </w:r>
      <w:r w:rsidR="00CA1BDF">
        <w:rPr>
          <w:rFonts w:ascii="Arial" w:hAnsi="Arial" w:cs="Arial"/>
          <w:spacing w:val="-1"/>
          <w:sz w:val="24"/>
          <w:szCs w:val="24"/>
        </w:rPr>
        <w:t xml:space="preserve">universal VMS requirement as </w:t>
      </w:r>
      <w:r w:rsidR="003004C0">
        <w:rPr>
          <w:rFonts w:ascii="Arial" w:hAnsi="Arial" w:cs="Arial"/>
          <w:spacing w:val="-1"/>
          <w:sz w:val="24"/>
          <w:szCs w:val="24"/>
        </w:rPr>
        <w:t xml:space="preserve">(for </w:t>
      </w:r>
      <w:r w:rsidR="005571DD">
        <w:rPr>
          <w:rFonts w:ascii="Arial" w:hAnsi="Arial" w:cs="Arial"/>
          <w:spacing w:val="-1"/>
          <w:sz w:val="24"/>
          <w:szCs w:val="24"/>
        </w:rPr>
        <w:t>some</w:t>
      </w:r>
      <w:r w:rsidR="003004C0">
        <w:rPr>
          <w:rFonts w:ascii="Arial" w:hAnsi="Arial" w:cs="Arial"/>
          <w:spacing w:val="-1"/>
          <w:sz w:val="24"/>
          <w:szCs w:val="24"/>
        </w:rPr>
        <w:t xml:space="preserve"> juris</w:t>
      </w:r>
      <w:r w:rsidR="000C720D">
        <w:rPr>
          <w:rFonts w:ascii="Arial" w:hAnsi="Arial" w:cs="Arial"/>
          <w:spacing w:val="-1"/>
          <w:sz w:val="24"/>
          <w:szCs w:val="24"/>
        </w:rPr>
        <w:t xml:space="preserve">dictions) </w:t>
      </w:r>
      <w:r w:rsidR="00DF467F">
        <w:rPr>
          <w:rFonts w:ascii="Arial" w:hAnsi="Arial" w:cs="Arial"/>
          <w:spacing w:val="-1"/>
          <w:sz w:val="24"/>
          <w:szCs w:val="24"/>
        </w:rPr>
        <w:t>an</w:t>
      </w:r>
      <w:r w:rsidR="00CA1BDF">
        <w:rPr>
          <w:rFonts w:ascii="Arial" w:hAnsi="Arial" w:cs="Arial"/>
          <w:spacing w:val="-1"/>
          <w:sz w:val="24"/>
          <w:szCs w:val="24"/>
        </w:rPr>
        <w:t xml:space="preserve"> increase to current resources </w:t>
      </w:r>
      <w:r w:rsidR="00496EB8">
        <w:rPr>
          <w:rFonts w:ascii="Arial" w:hAnsi="Arial" w:cs="Arial"/>
          <w:spacing w:val="-1"/>
          <w:sz w:val="24"/>
          <w:szCs w:val="24"/>
        </w:rPr>
        <w:t>to</w:t>
      </w:r>
      <w:r w:rsidR="00CA1BDF">
        <w:rPr>
          <w:rFonts w:ascii="Arial" w:hAnsi="Arial" w:cs="Arial"/>
          <w:spacing w:val="-1"/>
          <w:sz w:val="24"/>
          <w:szCs w:val="24"/>
        </w:rPr>
        <w:t xml:space="preserve"> manage a </w:t>
      </w:r>
      <w:r w:rsidR="00BB3C03">
        <w:rPr>
          <w:rFonts w:ascii="Arial" w:hAnsi="Arial" w:cs="Arial"/>
          <w:spacing w:val="-1"/>
          <w:sz w:val="24"/>
          <w:szCs w:val="24"/>
        </w:rPr>
        <w:t xml:space="preserve">new or expanded program would be </w:t>
      </w:r>
      <w:r w:rsidR="00DF467F">
        <w:rPr>
          <w:rFonts w:ascii="Arial" w:hAnsi="Arial" w:cs="Arial"/>
          <w:spacing w:val="-1"/>
          <w:sz w:val="24"/>
          <w:szCs w:val="24"/>
        </w:rPr>
        <w:t>needed.</w:t>
      </w:r>
      <w:r w:rsidR="000C720D">
        <w:rPr>
          <w:rFonts w:ascii="Arial" w:hAnsi="Arial" w:cs="Arial"/>
          <w:spacing w:val="-1"/>
          <w:sz w:val="24"/>
          <w:szCs w:val="24"/>
        </w:rPr>
        <w:t xml:space="preserve"> </w:t>
      </w:r>
      <w:r w:rsidR="00252CC2">
        <w:rPr>
          <w:rFonts w:ascii="Arial" w:hAnsi="Arial" w:cs="Arial"/>
          <w:spacing w:val="-1"/>
          <w:sz w:val="24"/>
          <w:szCs w:val="24"/>
        </w:rPr>
        <w:t>The agencies that manage commercial fishing</w:t>
      </w:r>
      <w:r w:rsidR="000C34CB">
        <w:rPr>
          <w:rFonts w:ascii="Arial" w:hAnsi="Arial" w:cs="Arial"/>
          <w:spacing w:val="-1"/>
          <w:sz w:val="24"/>
          <w:szCs w:val="24"/>
        </w:rPr>
        <w:t xml:space="preserve"> is each jurisdiction</w:t>
      </w:r>
      <w:r w:rsidR="00252CC2">
        <w:rPr>
          <w:rFonts w:ascii="Arial" w:hAnsi="Arial" w:cs="Arial"/>
          <w:spacing w:val="-1"/>
          <w:sz w:val="24"/>
          <w:szCs w:val="24"/>
        </w:rPr>
        <w:t xml:space="preserve"> are:</w:t>
      </w:r>
    </w:p>
    <w:p w14:paraId="7DF97A8C" w14:textId="1EC6807B" w:rsidR="00252CC2" w:rsidRDefault="00252CC2" w:rsidP="00FB4D63">
      <w:pPr>
        <w:pStyle w:val="BodyText"/>
        <w:numPr>
          <w:ilvl w:val="0"/>
          <w:numId w:val="38"/>
        </w:numPr>
        <w:spacing w:before="119" w:line="264" w:lineRule="auto"/>
        <w:ind w:right="223"/>
        <w:rPr>
          <w:rFonts w:ascii="Arial" w:hAnsi="Arial" w:cs="Arial"/>
          <w:spacing w:val="-1"/>
          <w:sz w:val="24"/>
          <w:szCs w:val="24"/>
        </w:rPr>
      </w:pPr>
      <w:r>
        <w:rPr>
          <w:rFonts w:ascii="Arial" w:hAnsi="Arial" w:cs="Arial"/>
          <w:spacing w:val="-1"/>
          <w:sz w:val="24"/>
          <w:szCs w:val="24"/>
        </w:rPr>
        <w:t>The Australian Fisheries Management Authority (Commonwealth fishers)</w:t>
      </w:r>
    </w:p>
    <w:p w14:paraId="384CC66A" w14:textId="4772432E" w:rsidR="00252CC2" w:rsidRDefault="00E7415B" w:rsidP="00FB4D63">
      <w:pPr>
        <w:pStyle w:val="BodyText"/>
        <w:numPr>
          <w:ilvl w:val="0"/>
          <w:numId w:val="38"/>
        </w:numPr>
        <w:spacing w:before="119" w:line="264" w:lineRule="auto"/>
        <w:ind w:right="223"/>
        <w:rPr>
          <w:rFonts w:ascii="Arial" w:hAnsi="Arial" w:cs="Arial"/>
          <w:spacing w:val="-1"/>
          <w:sz w:val="24"/>
          <w:szCs w:val="24"/>
        </w:rPr>
      </w:pPr>
      <w:r>
        <w:rPr>
          <w:rFonts w:ascii="Arial" w:hAnsi="Arial" w:cs="Arial"/>
          <w:spacing w:val="-1"/>
          <w:sz w:val="24"/>
          <w:szCs w:val="24"/>
        </w:rPr>
        <w:t>Q</w:t>
      </w:r>
      <w:r w:rsidR="0059594A">
        <w:rPr>
          <w:rFonts w:ascii="Arial" w:hAnsi="Arial" w:cs="Arial"/>
          <w:spacing w:val="-1"/>
          <w:sz w:val="24"/>
          <w:szCs w:val="24"/>
        </w:rPr>
        <w:t xml:space="preserve">ueensland </w:t>
      </w:r>
      <w:r w:rsidR="008D6A98">
        <w:rPr>
          <w:rFonts w:ascii="Arial" w:hAnsi="Arial" w:cs="Arial"/>
          <w:spacing w:val="-1"/>
          <w:sz w:val="24"/>
          <w:szCs w:val="24"/>
        </w:rPr>
        <w:t>Department of Agriculture and Fishing</w:t>
      </w:r>
    </w:p>
    <w:p w14:paraId="2FB0B4A2" w14:textId="22603647" w:rsidR="0059594A" w:rsidRDefault="0059594A" w:rsidP="00FB4D63">
      <w:pPr>
        <w:pStyle w:val="BodyText"/>
        <w:numPr>
          <w:ilvl w:val="0"/>
          <w:numId w:val="38"/>
        </w:numPr>
        <w:spacing w:before="119" w:line="264" w:lineRule="auto"/>
        <w:ind w:right="223"/>
        <w:rPr>
          <w:rFonts w:ascii="Arial" w:hAnsi="Arial" w:cs="Arial"/>
          <w:spacing w:val="-1"/>
          <w:sz w:val="24"/>
          <w:szCs w:val="24"/>
        </w:rPr>
      </w:pPr>
      <w:r>
        <w:rPr>
          <w:rFonts w:ascii="Arial" w:hAnsi="Arial" w:cs="Arial"/>
          <w:spacing w:val="-1"/>
          <w:sz w:val="24"/>
          <w:szCs w:val="24"/>
        </w:rPr>
        <w:t xml:space="preserve">Victorian </w:t>
      </w:r>
      <w:r w:rsidR="0040484A">
        <w:rPr>
          <w:rFonts w:ascii="Arial" w:hAnsi="Arial" w:cs="Arial"/>
          <w:spacing w:val="-1"/>
          <w:sz w:val="24"/>
          <w:szCs w:val="24"/>
        </w:rPr>
        <w:t>Fisheries Authority</w:t>
      </w:r>
    </w:p>
    <w:p w14:paraId="62E753BF" w14:textId="01D309D2" w:rsidR="0059594A" w:rsidRDefault="00F70A13" w:rsidP="00FB4D63">
      <w:pPr>
        <w:pStyle w:val="BodyText"/>
        <w:numPr>
          <w:ilvl w:val="0"/>
          <w:numId w:val="38"/>
        </w:numPr>
        <w:spacing w:before="119" w:line="264" w:lineRule="auto"/>
        <w:ind w:right="223"/>
        <w:rPr>
          <w:rFonts w:ascii="Arial" w:hAnsi="Arial" w:cs="Arial"/>
          <w:spacing w:val="-1"/>
          <w:sz w:val="24"/>
          <w:szCs w:val="24"/>
        </w:rPr>
      </w:pPr>
      <w:r>
        <w:rPr>
          <w:rFonts w:ascii="Arial" w:hAnsi="Arial" w:cs="Arial"/>
          <w:spacing w:val="-1"/>
          <w:sz w:val="24"/>
          <w:szCs w:val="24"/>
        </w:rPr>
        <w:t>New South Wales Department of Primary Industr</w:t>
      </w:r>
      <w:r w:rsidR="00800BAA">
        <w:rPr>
          <w:rFonts w:ascii="Arial" w:hAnsi="Arial" w:cs="Arial"/>
          <w:spacing w:val="-1"/>
          <w:sz w:val="24"/>
          <w:szCs w:val="24"/>
        </w:rPr>
        <w:t>ies</w:t>
      </w:r>
    </w:p>
    <w:p w14:paraId="0B610CE5" w14:textId="7662AB08" w:rsidR="0059594A" w:rsidRDefault="0059594A" w:rsidP="00FB4D63">
      <w:pPr>
        <w:pStyle w:val="BodyText"/>
        <w:numPr>
          <w:ilvl w:val="0"/>
          <w:numId w:val="38"/>
        </w:numPr>
        <w:spacing w:before="119" w:line="264" w:lineRule="auto"/>
        <w:ind w:right="223"/>
        <w:rPr>
          <w:rFonts w:ascii="Arial" w:hAnsi="Arial" w:cs="Arial"/>
          <w:spacing w:val="-1"/>
          <w:sz w:val="24"/>
          <w:szCs w:val="24"/>
        </w:rPr>
      </w:pPr>
      <w:r>
        <w:rPr>
          <w:rFonts w:ascii="Arial" w:hAnsi="Arial" w:cs="Arial"/>
          <w:spacing w:val="-1"/>
          <w:sz w:val="24"/>
          <w:szCs w:val="24"/>
        </w:rPr>
        <w:t xml:space="preserve">South Australian </w:t>
      </w:r>
      <w:r w:rsidR="00B32187">
        <w:rPr>
          <w:rFonts w:ascii="Arial" w:hAnsi="Arial" w:cs="Arial"/>
          <w:spacing w:val="-1"/>
          <w:sz w:val="24"/>
          <w:szCs w:val="24"/>
        </w:rPr>
        <w:t>Department of Primary Industry and Regions</w:t>
      </w:r>
    </w:p>
    <w:p w14:paraId="301B0558" w14:textId="77777777" w:rsidR="00E7415B" w:rsidRDefault="00C00669" w:rsidP="00FB4D63">
      <w:pPr>
        <w:pStyle w:val="BodyText"/>
        <w:numPr>
          <w:ilvl w:val="0"/>
          <w:numId w:val="38"/>
        </w:numPr>
        <w:spacing w:before="119" w:line="264" w:lineRule="auto"/>
        <w:ind w:right="223"/>
        <w:rPr>
          <w:rFonts w:ascii="Arial" w:hAnsi="Arial" w:cs="Arial"/>
          <w:spacing w:val="-1"/>
          <w:sz w:val="24"/>
          <w:szCs w:val="24"/>
        </w:rPr>
      </w:pPr>
      <w:r w:rsidRPr="00E7415B">
        <w:rPr>
          <w:rFonts w:ascii="Arial" w:hAnsi="Arial" w:cs="Arial"/>
          <w:spacing w:val="-1"/>
          <w:sz w:val="24"/>
          <w:szCs w:val="24"/>
        </w:rPr>
        <w:t>Western</w:t>
      </w:r>
      <w:r w:rsidR="0059594A" w:rsidRPr="00E7415B">
        <w:rPr>
          <w:rFonts w:ascii="Arial" w:hAnsi="Arial" w:cs="Arial"/>
          <w:spacing w:val="-1"/>
          <w:sz w:val="24"/>
          <w:szCs w:val="24"/>
        </w:rPr>
        <w:t xml:space="preserve"> Australia</w:t>
      </w:r>
      <w:r w:rsidR="00B32187" w:rsidRPr="00E7415B">
        <w:rPr>
          <w:rFonts w:ascii="Arial" w:hAnsi="Arial" w:cs="Arial"/>
          <w:spacing w:val="-1"/>
          <w:sz w:val="24"/>
          <w:szCs w:val="24"/>
        </w:rPr>
        <w:t xml:space="preserve"> Department of </w:t>
      </w:r>
      <w:r w:rsidR="003B0960" w:rsidRPr="00E7415B">
        <w:rPr>
          <w:rFonts w:ascii="Arial" w:hAnsi="Arial" w:cs="Arial"/>
          <w:spacing w:val="-1"/>
          <w:sz w:val="24"/>
          <w:szCs w:val="24"/>
        </w:rPr>
        <w:t>Primary Industry and Regional Development</w:t>
      </w:r>
    </w:p>
    <w:p w14:paraId="08BA655D" w14:textId="77777777" w:rsidR="00561594" w:rsidRDefault="0059594A" w:rsidP="00561594">
      <w:pPr>
        <w:pStyle w:val="BodyText"/>
        <w:numPr>
          <w:ilvl w:val="0"/>
          <w:numId w:val="38"/>
        </w:numPr>
        <w:spacing w:before="119" w:line="264" w:lineRule="auto"/>
        <w:ind w:right="223"/>
        <w:rPr>
          <w:rFonts w:ascii="Arial" w:hAnsi="Arial" w:cs="Arial"/>
          <w:spacing w:val="-1"/>
          <w:sz w:val="24"/>
          <w:szCs w:val="24"/>
        </w:rPr>
      </w:pPr>
      <w:r w:rsidRPr="00E7415B">
        <w:rPr>
          <w:rFonts w:ascii="Arial" w:hAnsi="Arial" w:cs="Arial"/>
          <w:spacing w:val="-1"/>
          <w:sz w:val="24"/>
          <w:szCs w:val="24"/>
        </w:rPr>
        <w:t xml:space="preserve">Northern Territory </w:t>
      </w:r>
      <w:r w:rsidR="003B0960" w:rsidRPr="00E7415B">
        <w:rPr>
          <w:rFonts w:ascii="Arial" w:hAnsi="Arial" w:cs="Arial"/>
          <w:spacing w:val="-1"/>
          <w:sz w:val="24"/>
          <w:szCs w:val="24"/>
        </w:rPr>
        <w:t>Department of Industry, Tourism and Trade</w:t>
      </w:r>
    </w:p>
    <w:p w14:paraId="75D4B195" w14:textId="7F41CB8F" w:rsidR="000F20DE" w:rsidRDefault="000F20DE" w:rsidP="00FB4D63">
      <w:pPr>
        <w:pStyle w:val="BodyText"/>
        <w:numPr>
          <w:ilvl w:val="0"/>
          <w:numId w:val="38"/>
        </w:numPr>
        <w:spacing w:before="119" w:line="264" w:lineRule="auto"/>
        <w:ind w:right="223"/>
        <w:rPr>
          <w:rFonts w:ascii="Arial" w:hAnsi="Arial" w:cs="Arial"/>
          <w:spacing w:val="-1"/>
          <w:sz w:val="24"/>
          <w:szCs w:val="24"/>
        </w:rPr>
      </w:pPr>
      <w:r w:rsidRPr="00E7415B">
        <w:rPr>
          <w:rFonts w:ascii="Arial" w:hAnsi="Arial" w:cs="Arial"/>
          <w:spacing w:val="-1"/>
          <w:sz w:val="24"/>
          <w:szCs w:val="24"/>
        </w:rPr>
        <w:t>Department of Natural Resources and Environment Tasmania</w:t>
      </w:r>
    </w:p>
    <w:p w14:paraId="1526912C" w14:textId="77777777" w:rsidR="008D1CC1" w:rsidRDefault="00821D87" w:rsidP="008D1CC1">
      <w:pPr>
        <w:pStyle w:val="Heading1"/>
        <w:numPr>
          <w:ilvl w:val="0"/>
          <w:numId w:val="39"/>
        </w:numPr>
        <w:rPr>
          <w:rFonts w:ascii="Arial" w:hAnsi="Arial" w:cs="Arial"/>
          <w:b/>
          <w:bCs/>
          <w:color w:val="002060"/>
        </w:rPr>
      </w:pPr>
      <w:bookmarkStart w:id="27" w:name="_Toc159403893"/>
      <w:r w:rsidRPr="001D7F71">
        <w:rPr>
          <w:rFonts w:ascii="Arial" w:hAnsi="Arial" w:cs="Arial"/>
          <w:b/>
          <w:bCs/>
          <w:color w:val="002060"/>
        </w:rPr>
        <w:t>Benefits and Costs</w:t>
      </w:r>
      <w:bookmarkEnd w:id="27"/>
    </w:p>
    <w:p w14:paraId="66F21804" w14:textId="22BF04C4" w:rsidR="00CB50E1" w:rsidRPr="008D1CC1" w:rsidRDefault="005706C0" w:rsidP="008D1CC1">
      <w:pPr>
        <w:pStyle w:val="Heading1"/>
        <w:numPr>
          <w:ilvl w:val="1"/>
          <w:numId w:val="39"/>
        </w:numPr>
        <w:rPr>
          <w:rFonts w:ascii="Arial" w:hAnsi="Arial" w:cs="Arial"/>
          <w:b/>
          <w:bCs/>
          <w:color w:val="002060"/>
        </w:rPr>
      </w:pPr>
      <w:bookmarkStart w:id="28" w:name="_Toc159403894"/>
      <w:r w:rsidRPr="008D1CC1">
        <w:rPr>
          <w:rFonts w:ascii="Arial" w:hAnsi="Arial" w:cs="Arial"/>
          <w:b/>
          <w:bCs/>
          <w:i/>
          <w:iCs/>
          <w:color w:val="auto"/>
          <w:spacing w:val="-1"/>
          <w:sz w:val="24"/>
          <w:szCs w:val="24"/>
        </w:rPr>
        <w:t>Accounting for benefits and costs</w:t>
      </w:r>
      <w:r w:rsidR="00AC1B6B" w:rsidRPr="008D1CC1">
        <w:rPr>
          <w:rFonts w:ascii="Arial" w:hAnsi="Arial" w:cs="Arial"/>
          <w:b/>
          <w:bCs/>
          <w:i/>
          <w:iCs/>
          <w:color w:val="auto"/>
          <w:spacing w:val="-1"/>
          <w:sz w:val="24"/>
          <w:szCs w:val="24"/>
        </w:rPr>
        <w:t xml:space="preserve"> to </w:t>
      </w:r>
      <w:r w:rsidR="005571DD" w:rsidRPr="008D1CC1">
        <w:rPr>
          <w:rFonts w:ascii="Arial" w:hAnsi="Arial" w:cs="Arial"/>
          <w:b/>
          <w:bCs/>
          <w:i/>
          <w:iCs/>
          <w:color w:val="auto"/>
          <w:spacing w:val="-1"/>
          <w:sz w:val="24"/>
          <w:szCs w:val="24"/>
        </w:rPr>
        <w:t>Fisheries Jurisdictions</w:t>
      </w:r>
      <w:bookmarkEnd w:id="28"/>
    </w:p>
    <w:p w14:paraId="049BD3CA" w14:textId="0D936653" w:rsidR="007C135B" w:rsidRDefault="002E14AB" w:rsidP="00E46A20">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 xml:space="preserve">Costs to </w:t>
      </w:r>
      <w:r w:rsidR="007C135B">
        <w:rPr>
          <w:rFonts w:ascii="Arial" w:hAnsi="Arial" w:cs="Arial"/>
          <w:spacing w:val="-1"/>
          <w:sz w:val="24"/>
          <w:szCs w:val="24"/>
        </w:rPr>
        <w:t>jurisdictions</w:t>
      </w:r>
      <w:r>
        <w:rPr>
          <w:rFonts w:ascii="Arial" w:hAnsi="Arial" w:cs="Arial"/>
          <w:spacing w:val="-1"/>
          <w:sz w:val="24"/>
          <w:szCs w:val="24"/>
        </w:rPr>
        <w:t xml:space="preserve"> can be broadly </w:t>
      </w:r>
      <w:r w:rsidR="007C135B">
        <w:rPr>
          <w:rFonts w:ascii="Arial" w:hAnsi="Arial" w:cs="Arial"/>
          <w:spacing w:val="-1"/>
          <w:sz w:val="24"/>
          <w:szCs w:val="24"/>
        </w:rPr>
        <w:t>categorized</w:t>
      </w:r>
      <w:r>
        <w:rPr>
          <w:rFonts w:ascii="Arial" w:hAnsi="Arial" w:cs="Arial"/>
          <w:spacing w:val="-1"/>
          <w:sz w:val="24"/>
          <w:szCs w:val="24"/>
        </w:rPr>
        <w:t xml:space="preserve"> as ‘</w:t>
      </w:r>
      <w:r w:rsidR="00A56896">
        <w:rPr>
          <w:rFonts w:ascii="Arial" w:hAnsi="Arial" w:cs="Arial"/>
          <w:spacing w:val="-1"/>
          <w:sz w:val="24"/>
          <w:szCs w:val="24"/>
        </w:rPr>
        <w:t>s</w:t>
      </w:r>
      <w:r>
        <w:rPr>
          <w:rFonts w:ascii="Arial" w:hAnsi="Arial" w:cs="Arial"/>
          <w:spacing w:val="-1"/>
          <w:sz w:val="24"/>
          <w:szCs w:val="24"/>
        </w:rPr>
        <w:t>tart up</w:t>
      </w:r>
      <w:r w:rsidR="007C135B">
        <w:rPr>
          <w:rFonts w:ascii="Arial" w:hAnsi="Arial" w:cs="Arial"/>
          <w:spacing w:val="-1"/>
          <w:sz w:val="24"/>
          <w:szCs w:val="24"/>
        </w:rPr>
        <w:t>’ costs</w:t>
      </w:r>
      <w:r w:rsidR="00A25971">
        <w:rPr>
          <w:rFonts w:ascii="Arial" w:hAnsi="Arial" w:cs="Arial"/>
          <w:spacing w:val="-1"/>
          <w:sz w:val="24"/>
          <w:szCs w:val="24"/>
        </w:rPr>
        <w:t>, that will be incurred on implementation of</w:t>
      </w:r>
      <w:r w:rsidR="00592D1D">
        <w:rPr>
          <w:rFonts w:ascii="Arial" w:hAnsi="Arial" w:cs="Arial"/>
          <w:spacing w:val="-1"/>
          <w:sz w:val="24"/>
          <w:szCs w:val="24"/>
        </w:rPr>
        <w:t xml:space="preserve"> a universal VMS requirement in Australian Marine Parks,</w:t>
      </w:r>
      <w:r w:rsidR="007C135B">
        <w:rPr>
          <w:rFonts w:ascii="Arial" w:hAnsi="Arial" w:cs="Arial"/>
          <w:spacing w:val="-1"/>
          <w:sz w:val="24"/>
          <w:szCs w:val="24"/>
        </w:rPr>
        <w:t xml:space="preserve"> and ‘</w:t>
      </w:r>
      <w:r w:rsidR="00592D1D">
        <w:rPr>
          <w:rFonts w:ascii="Arial" w:hAnsi="Arial" w:cs="Arial"/>
          <w:spacing w:val="-1"/>
          <w:sz w:val="24"/>
          <w:szCs w:val="24"/>
        </w:rPr>
        <w:t>o</w:t>
      </w:r>
      <w:r w:rsidR="007C135B">
        <w:rPr>
          <w:rFonts w:ascii="Arial" w:hAnsi="Arial" w:cs="Arial"/>
          <w:spacing w:val="-1"/>
          <w:sz w:val="24"/>
          <w:szCs w:val="24"/>
        </w:rPr>
        <w:t>ngoing’ costs</w:t>
      </w:r>
      <w:r w:rsidR="00592D1D">
        <w:rPr>
          <w:rFonts w:ascii="Arial" w:hAnsi="Arial" w:cs="Arial"/>
          <w:spacing w:val="-1"/>
          <w:sz w:val="24"/>
          <w:szCs w:val="24"/>
        </w:rPr>
        <w:t xml:space="preserve"> that will be incurred </w:t>
      </w:r>
      <w:r w:rsidR="004474F5">
        <w:rPr>
          <w:rFonts w:ascii="Arial" w:hAnsi="Arial" w:cs="Arial"/>
          <w:spacing w:val="-1"/>
          <w:sz w:val="24"/>
          <w:szCs w:val="24"/>
        </w:rPr>
        <w:t xml:space="preserve">to maintain VMS programs in each fisheries jurisdiction. </w:t>
      </w:r>
    </w:p>
    <w:p w14:paraId="7D0D9E1C" w14:textId="16C3BA21" w:rsidR="009C74F1" w:rsidRDefault="00BE6A2E" w:rsidP="00E46A20">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 xml:space="preserve">It is expected that some jurisdictions will see a reduction in </w:t>
      </w:r>
      <w:r w:rsidR="00C23A1C">
        <w:rPr>
          <w:rFonts w:ascii="Arial" w:hAnsi="Arial" w:cs="Arial"/>
          <w:spacing w:val="-1"/>
          <w:sz w:val="24"/>
          <w:szCs w:val="24"/>
        </w:rPr>
        <w:t xml:space="preserve">current </w:t>
      </w:r>
      <w:r w:rsidR="00960142">
        <w:rPr>
          <w:rFonts w:ascii="Arial" w:hAnsi="Arial" w:cs="Arial"/>
          <w:spacing w:val="-1"/>
          <w:sz w:val="24"/>
          <w:szCs w:val="24"/>
        </w:rPr>
        <w:t xml:space="preserve">VMS </w:t>
      </w:r>
      <w:r>
        <w:rPr>
          <w:rFonts w:ascii="Arial" w:hAnsi="Arial" w:cs="Arial"/>
          <w:spacing w:val="-1"/>
          <w:sz w:val="24"/>
          <w:szCs w:val="24"/>
        </w:rPr>
        <w:t xml:space="preserve">program costs </w:t>
      </w:r>
      <w:r w:rsidR="00960142">
        <w:rPr>
          <w:rFonts w:ascii="Arial" w:hAnsi="Arial" w:cs="Arial"/>
          <w:spacing w:val="-1"/>
          <w:sz w:val="24"/>
          <w:szCs w:val="24"/>
        </w:rPr>
        <w:t xml:space="preserve">under the universal VMS option </w:t>
      </w:r>
      <w:r>
        <w:rPr>
          <w:rFonts w:ascii="Arial" w:hAnsi="Arial" w:cs="Arial"/>
          <w:spacing w:val="-1"/>
          <w:sz w:val="24"/>
          <w:szCs w:val="24"/>
        </w:rPr>
        <w:t xml:space="preserve">as savings are realised through sharing of </w:t>
      </w:r>
      <w:r w:rsidR="0003294A">
        <w:rPr>
          <w:rFonts w:ascii="Arial" w:hAnsi="Arial" w:cs="Arial"/>
          <w:spacing w:val="-1"/>
          <w:sz w:val="24"/>
          <w:szCs w:val="24"/>
        </w:rPr>
        <w:t xml:space="preserve">administrative </w:t>
      </w:r>
      <w:r>
        <w:rPr>
          <w:rFonts w:ascii="Arial" w:hAnsi="Arial" w:cs="Arial"/>
          <w:spacing w:val="-1"/>
          <w:sz w:val="24"/>
          <w:szCs w:val="24"/>
        </w:rPr>
        <w:t>costs with a greater number of jurisdictions</w:t>
      </w:r>
      <w:r w:rsidR="00960142">
        <w:rPr>
          <w:rFonts w:ascii="Arial" w:hAnsi="Arial" w:cs="Arial"/>
          <w:spacing w:val="-1"/>
          <w:sz w:val="24"/>
          <w:szCs w:val="24"/>
        </w:rPr>
        <w:t>.</w:t>
      </w:r>
      <w:r w:rsidR="00475AD2">
        <w:rPr>
          <w:rFonts w:ascii="Arial" w:hAnsi="Arial" w:cs="Arial"/>
          <w:spacing w:val="-1"/>
          <w:sz w:val="24"/>
          <w:szCs w:val="24"/>
        </w:rPr>
        <w:t xml:space="preserve"> For </w:t>
      </w:r>
      <w:r>
        <w:rPr>
          <w:rFonts w:ascii="Arial" w:hAnsi="Arial" w:cs="Arial"/>
          <w:spacing w:val="-1"/>
          <w:sz w:val="24"/>
          <w:szCs w:val="24"/>
        </w:rPr>
        <w:t xml:space="preserve">others increased costs, or costs for the first time, </w:t>
      </w:r>
      <w:r w:rsidR="00136ECF">
        <w:rPr>
          <w:rFonts w:ascii="Arial" w:hAnsi="Arial" w:cs="Arial"/>
          <w:spacing w:val="-1"/>
          <w:sz w:val="24"/>
          <w:szCs w:val="24"/>
        </w:rPr>
        <w:t xml:space="preserve">will be incurred </w:t>
      </w:r>
      <w:r>
        <w:rPr>
          <w:rFonts w:ascii="Arial" w:hAnsi="Arial" w:cs="Arial"/>
          <w:spacing w:val="-1"/>
          <w:sz w:val="24"/>
          <w:szCs w:val="24"/>
        </w:rPr>
        <w:t>as new</w:t>
      </w:r>
      <w:r w:rsidR="001B2551">
        <w:rPr>
          <w:rFonts w:ascii="Arial" w:hAnsi="Arial" w:cs="Arial"/>
          <w:spacing w:val="-1"/>
          <w:sz w:val="24"/>
          <w:szCs w:val="24"/>
        </w:rPr>
        <w:t xml:space="preserve"> and expanded</w:t>
      </w:r>
      <w:r>
        <w:rPr>
          <w:rFonts w:ascii="Arial" w:hAnsi="Arial" w:cs="Arial"/>
          <w:spacing w:val="-1"/>
          <w:sz w:val="24"/>
          <w:szCs w:val="24"/>
        </w:rPr>
        <w:t xml:space="preserve"> VMS programs are established</w:t>
      </w:r>
      <w:r w:rsidR="00FB4D63">
        <w:rPr>
          <w:rFonts w:ascii="Arial" w:hAnsi="Arial" w:cs="Arial"/>
          <w:spacing w:val="-1"/>
          <w:sz w:val="24"/>
          <w:szCs w:val="24"/>
        </w:rPr>
        <w:t>.</w:t>
      </w:r>
    </w:p>
    <w:p w14:paraId="126DA782" w14:textId="77777777" w:rsidR="00CE22E1" w:rsidRDefault="00E46A20" w:rsidP="00E46A20">
      <w:pPr>
        <w:pStyle w:val="BodyText"/>
        <w:spacing w:before="119" w:line="264" w:lineRule="auto"/>
        <w:ind w:left="0" w:right="223"/>
        <w:rPr>
          <w:rFonts w:ascii="Arial" w:hAnsi="Arial" w:cs="Arial"/>
          <w:spacing w:val="-1"/>
          <w:sz w:val="24"/>
          <w:szCs w:val="24"/>
        </w:rPr>
      </w:pPr>
      <w:r w:rsidRPr="008C68C9">
        <w:rPr>
          <w:rFonts w:ascii="Arial" w:hAnsi="Arial" w:cs="Arial"/>
          <w:spacing w:val="-1"/>
          <w:sz w:val="24"/>
          <w:szCs w:val="24"/>
        </w:rPr>
        <w:t xml:space="preserve">Previous </w:t>
      </w:r>
      <w:r>
        <w:rPr>
          <w:rFonts w:ascii="Arial" w:hAnsi="Arial" w:cs="Arial"/>
          <w:spacing w:val="-1"/>
          <w:sz w:val="24"/>
          <w:szCs w:val="24"/>
        </w:rPr>
        <w:t xml:space="preserve">cost </w:t>
      </w:r>
      <w:r w:rsidRPr="008C68C9">
        <w:rPr>
          <w:rFonts w:ascii="Arial" w:hAnsi="Arial" w:cs="Arial"/>
          <w:spacing w:val="-1"/>
          <w:sz w:val="24"/>
          <w:szCs w:val="24"/>
        </w:rPr>
        <w:t xml:space="preserve">analysis </w:t>
      </w:r>
      <w:r>
        <w:rPr>
          <w:rFonts w:ascii="Arial" w:hAnsi="Arial" w:cs="Arial"/>
          <w:spacing w:val="-1"/>
          <w:sz w:val="24"/>
          <w:szCs w:val="24"/>
        </w:rPr>
        <w:t xml:space="preserve">by the Director </w:t>
      </w:r>
      <w:r w:rsidR="0071601F" w:rsidRPr="0071601F">
        <w:rPr>
          <w:rFonts w:ascii="Arial" w:hAnsi="Arial" w:cs="Arial"/>
          <w:spacing w:val="-1"/>
          <w:sz w:val="24"/>
          <w:szCs w:val="24"/>
        </w:rPr>
        <w:t>(Appendix A)</w:t>
      </w:r>
      <w:r w:rsidR="0071601F">
        <w:rPr>
          <w:rFonts w:ascii="Arial" w:hAnsi="Arial" w:cs="Arial"/>
          <w:spacing w:val="-1"/>
          <w:sz w:val="24"/>
          <w:szCs w:val="24"/>
        </w:rPr>
        <w:t xml:space="preserve"> </w:t>
      </w:r>
      <w:r>
        <w:rPr>
          <w:rFonts w:ascii="Arial" w:hAnsi="Arial" w:cs="Arial"/>
          <w:spacing w:val="-1"/>
          <w:sz w:val="24"/>
          <w:szCs w:val="24"/>
        </w:rPr>
        <w:t xml:space="preserve">quantified the change in </w:t>
      </w:r>
      <w:r w:rsidR="008174E9">
        <w:rPr>
          <w:rFonts w:ascii="Arial" w:hAnsi="Arial" w:cs="Arial"/>
          <w:spacing w:val="-1"/>
          <w:sz w:val="24"/>
          <w:szCs w:val="24"/>
        </w:rPr>
        <w:t xml:space="preserve">VMS </w:t>
      </w:r>
      <w:r>
        <w:rPr>
          <w:rFonts w:ascii="Arial" w:hAnsi="Arial" w:cs="Arial"/>
          <w:spacing w:val="-1"/>
          <w:sz w:val="24"/>
          <w:szCs w:val="24"/>
        </w:rPr>
        <w:t xml:space="preserve">program management cost </w:t>
      </w:r>
      <w:r w:rsidR="000E245A">
        <w:rPr>
          <w:rFonts w:ascii="Arial" w:hAnsi="Arial" w:cs="Arial"/>
          <w:spacing w:val="-1"/>
          <w:sz w:val="24"/>
          <w:szCs w:val="24"/>
        </w:rPr>
        <w:t>to</w:t>
      </w:r>
      <w:r>
        <w:rPr>
          <w:rFonts w:ascii="Arial" w:hAnsi="Arial" w:cs="Arial"/>
          <w:spacing w:val="-1"/>
          <w:sz w:val="24"/>
          <w:szCs w:val="24"/>
        </w:rPr>
        <w:t xml:space="preserve"> fisheries jurisdiction</w:t>
      </w:r>
      <w:r w:rsidR="000E245A">
        <w:rPr>
          <w:rFonts w:ascii="Arial" w:hAnsi="Arial" w:cs="Arial"/>
          <w:spacing w:val="-1"/>
          <w:sz w:val="24"/>
          <w:szCs w:val="24"/>
        </w:rPr>
        <w:t>s</w:t>
      </w:r>
      <w:r>
        <w:rPr>
          <w:rFonts w:ascii="Arial" w:hAnsi="Arial" w:cs="Arial"/>
          <w:spacing w:val="-1"/>
          <w:sz w:val="24"/>
          <w:szCs w:val="24"/>
        </w:rPr>
        <w:t xml:space="preserve"> and found the maximum </w:t>
      </w:r>
      <w:r>
        <w:rPr>
          <w:rFonts w:ascii="Arial" w:hAnsi="Arial" w:cs="Arial"/>
          <w:spacing w:val="-1"/>
          <w:sz w:val="24"/>
          <w:szCs w:val="24"/>
        </w:rPr>
        <w:lastRenderedPageBreak/>
        <w:t xml:space="preserve">amount to be incurred by a single jurisdiction </w:t>
      </w:r>
      <w:r w:rsidR="00932111">
        <w:rPr>
          <w:rFonts w:ascii="Arial" w:hAnsi="Arial" w:cs="Arial"/>
          <w:spacing w:val="-1"/>
          <w:sz w:val="24"/>
          <w:szCs w:val="24"/>
        </w:rPr>
        <w:t xml:space="preserve">is </w:t>
      </w:r>
      <w:r>
        <w:rPr>
          <w:rFonts w:ascii="Arial" w:hAnsi="Arial" w:cs="Arial"/>
          <w:spacing w:val="-1"/>
          <w:sz w:val="24"/>
          <w:szCs w:val="24"/>
        </w:rPr>
        <w:t>estimated at $</w:t>
      </w:r>
      <w:r w:rsidR="00AC5994">
        <w:rPr>
          <w:rFonts w:ascii="Arial" w:hAnsi="Arial" w:cs="Arial"/>
          <w:spacing w:val="-1"/>
          <w:sz w:val="24"/>
          <w:szCs w:val="24"/>
        </w:rPr>
        <w:t>395,200</w:t>
      </w:r>
      <w:r w:rsidR="00D2031B">
        <w:rPr>
          <w:rFonts w:ascii="Arial" w:hAnsi="Arial" w:cs="Arial"/>
          <w:spacing w:val="-1"/>
          <w:sz w:val="24"/>
          <w:szCs w:val="24"/>
        </w:rPr>
        <w:t xml:space="preserve"> in </w:t>
      </w:r>
      <w:r w:rsidR="00055B4F">
        <w:rPr>
          <w:rFonts w:ascii="Arial" w:hAnsi="Arial" w:cs="Arial"/>
          <w:spacing w:val="-1"/>
          <w:sz w:val="24"/>
          <w:szCs w:val="24"/>
        </w:rPr>
        <w:t>the first-year</w:t>
      </w:r>
      <w:r w:rsidR="00295765">
        <w:rPr>
          <w:rFonts w:ascii="Arial" w:hAnsi="Arial" w:cs="Arial"/>
          <w:spacing w:val="-1"/>
          <w:sz w:val="24"/>
          <w:szCs w:val="24"/>
        </w:rPr>
        <w:t xml:space="preserve">, </w:t>
      </w:r>
      <w:r w:rsidR="00055B4F">
        <w:rPr>
          <w:rFonts w:ascii="Arial" w:hAnsi="Arial" w:cs="Arial"/>
          <w:spacing w:val="-1"/>
          <w:sz w:val="24"/>
          <w:szCs w:val="24"/>
        </w:rPr>
        <w:t>accounting for both ‘start up’ and ‘ongoing’ costs</w:t>
      </w:r>
      <w:r w:rsidR="00F0116A">
        <w:rPr>
          <w:rFonts w:ascii="Arial" w:hAnsi="Arial" w:cs="Arial"/>
          <w:spacing w:val="-1"/>
          <w:sz w:val="24"/>
          <w:szCs w:val="24"/>
        </w:rPr>
        <w:t>.</w:t>
      </w:r>
    </w:p>
    <w:p w14:paraId="755B39FB" w14:textId="251A8C5A" w:rsidR="00F34494" w:rsidRDefault="00055B4F" w:rsidP="003772D7">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J</w:t>
      </w:r>
      <w:r w:rsidR="00E46A20">
        <w:rPr>
          <w:rFonts w:ascii="Arial" w:hAnsi="Arial" w:cs="Arial"/>
          <w:spacing w:val="-1"/>
          <w:sz w:val="24"/>
          <w:szCs w:val="24"/>
        </w:rPr>
        <w:t xml:space="preserve">urisdictional </w:t>
      </w:r>
      <w:r w:rsidR="00A56896">
        <w:rPr>
          <w:rFonts w:ascii="Arial" w:hAnsi="Arial" w:cs="Arial"/>
          <w:spacing w:val="-1"/>
          <w:sz w:val="24"/>
          <w:szCs w:val="24"/>
        </w:rPr>
        <w:t xml:space="preserve">‘start up’ </w:t>
      </w:r>
      <w:r w:rsidR="00E46A20">
        <w:rPr>
          <w:rFonts w:ascii="Arial" w:hAnsi="Arial" w:cs="Arial"/>
          <w:spacing w:val="-1"/>
          <w:sz w:val="24"/>
          <w:szCs w:val="24"/>
        </w:rPr>
        <w:t>costs</w:t>
      </w:r>
      <w:r w:rsidR="0014407D">
        <w:rPr>
          <w:rFonts w:ascii="Arial" w:hAnsi="Arial" w:cs="Arial"/>
          <w:spacing w:val="-1"/>
          <w:sz w:val="24"/>
          <w:szCs w:val="24"/>
        </w:rPr>
        <w:t xml:space="preserve"> </w:t>
      </w:r>
      <w:r w:rsidR="00A56896">
        <w:rPr>
          <w:rFonts w:ascii="Arial" w:hAnsi="Arial" w:cs="Arial"/>
          <w:spacing w:val="-1"/>
          <w:sz w:val="24"/>
          <w:szCs w:val="24"/>
        </w:rPr>
        <w:t xml:space="preserve">at a minimum </w:t>
      </w:r>
      <w:r w:rsidR="0014407D">
        <w:rPr>
          <w:rFonts w:ascii="Arial" w:hAnsi="Arial" w:cs="Arial"/>
          <w:spacing w:val="-1"/>
          <w:sz w:val="24"/>
          <w:szCs w:val="24"/>
        </w:rPr>
        <w:t xml:space="preserve">are </w:t>
      </w:r>
      <w:r w:rsidR="00A24D07">
        <w:rPr>
          <w:rFonts w:ascii="Arial" w:hAnsi="Arial" w:cs="Arial"/>
          <w:spacing w:val="-1"/>
          <w:sz w:val="24"/>
          <w:szCs w:val="24"/>
        </w:rPr>
        <w:t>largely</w:t>
      </w:r>
      <w:r w:rsidR="00E46A20">
        <w:rPr>
          <w:rFonts w:ascii="Arial" w:hAnsi="Arial" w:cs="Arial"/>
          <w:spacing w:val="-1"/>
          <w:sz w:val="24"/>
          <w:szCs w:val="24"/>
        </w:rPr>
        <w:t xml:space="preserve"> offset by </w:t>
      </w:r>
      <w:r w:rsidR="00C64A31">
        <w:rPr>
          <w:rFonts w:ascii="Arial" w:hAnsi="Arial" w:cs="Arial"/>
          <w:spacing w:val="-1"/>
          <w:sz w:val="24"/>
          <w:szCs w:val="24"/>
        </w:rPr>
        <w:t xml:space="preserve">the </w:t>
      </w:r>
      <w:r w:rsidR="00E46A20">
        <w:rPr>
          <w:rFonts w:ascii="Arial" w:hAnsi="Arial" w:cs="Arial"/>
          <w:spacing w:val="-1"/>
          <w:sz w:val="24"/>
          <w:szCs w:val="24"/>
        </w:rPr>
        <w:t>$5.5 million in grants</w:t>
      </w:r>
      <w:r w:rsidR="000D4438">
        <w:rPr>
          <w:rFonts w:ascii="Arial" w:hAnsi="Arial" w:cs="Arial"/>
          <w:spacing w:val="-1"/>
          <w:sz w:val="24"/>
          <w:szCs w:val="24"/>
        </w:rPr>
        <w:t xml:space="preserve"> </w:t>
      </w:r>
      <w:r w:rsidR="00E46A20">
        <w:rPr>
          <w:rFonts w:ascii="Arial" w:hAnsi="Arial" w:cs="Arial"/>
          <w:spacing w:val="-1"/>
          <w:sz w:val="24"/>
          <w:szCs w:val="24"/>
        </w:rPr>
        <w:t>provided by the Director to increase the uptake of VMS</w:t>
      </w:r>
      <w:r w:rsidR="000D4438">
        <w:rPr>
          <w:rFonts w:ascii="Arial" w:hAnsi="Arial" w:cs="Arial"/>
          <w:spacing w:val="-1"/>
          <w:sz w:val="24"/>
          <w:szCs w:val="24"/>
        </w:rPr>
        <w:t xml:space="preserve"> (see Table 1 for breakdown of grants awarded by jurisdictio</w:t>
      </w:r>
      <w:r w:rsidR="00A56896">
        <w:rPr>
          <w:rFonts w:ascii="Arial" w:hAnsi="Arial" w:cs="Arial"/>
          <w:spacing w:val="-1"/>
          <w:sz w:val="24"/>
          <w:szCs w:val="24"/>
        </w:rPr>
        <w:t>n)</w:t>
      </w:r>
      <w:r w:rsidR="00A8641D">
        <w:rPr>
          <w:rFonts w:ascii="Arial" w:hAnsi="Arial" w:cs="Arial"/>
          <w:spacing w:val="-1"/>
          <w:sz w:val="24"/>
          <w:szCs w:val="24"/>
        </w:rPr>
        <w:t>. O</w:t>
      </w:r>
      <w:r w:rsidR="00387198">
        <w:rPr>
          <w:rFonts w:ascii="Arial" w:hAnsi="Arial" w:cs="Arial"/>
          <w:spacing w:val="-1"/>
          <w:sz w:val="24"/>
          <w:szCs w:val="24"/>
        </w:rPr>
        <w:t xml:space="preserve">ngoing </w:t>
      </w:r>
      <w:r w:rsidR="00A56896">
        <w:rPr>
          <w:rFonts w:ascii="Arial" w:hAnsi="Arial" w:cs="Arial"/>
          <w:spacing w:val="-1"/>
          <w:sz w:val="24"/>
          <w:szCs w:val="24"/>
        </w:rPr>
        <w:t xml:space="preserve">expected </w:t>
      </w:r>
      <w:r w:rsidR="00A8641D">
        <w:rPr>
          <w:rFonts w:ascii="Arial" w:hAnsi="Arial" w:cs="Arial"/>
          <w:spacing w:val="-1"/>
          <w:sz w:val="24"/>
          <w:szCs w:val="24"/>
        </w:rPr>
        <w:t>cost</w:t>
      </w:r>
      <w:r w:rsidR="00A56896">
        <w:rPr>
          <w:rFonts w:ascii="Arial" w:hAnsi="Arial" w:cs="Arial"/>
          <w:spacing w:val="-1"/>
          <w:sz w:val="24"/>
          <w:szCs w:val="24"/>
        </w:rPr>
        <w:t xml:space="preserve"> </w:t>
      </w:r>
      <w:r w:rsidR="00C3000C">
        <w:rPr>
          <w:rFonts w:ascii="Arial" w:hAnsi="Arial" w:cs="Arial"/>
          <w:spacing w:val="-1"/>
          <w:sz w:val="24"/>
          <w:szCs w:val="24"/>
        </w:rPr>
        <w:t xml:space="preserve">benefits </w:t>
      </w:r>
      <w:r w:rsidR="00A56896">
        <w:rPr>
          <w:rFonts w:ascii="Arial" w:hAnsi="Arial" w:cs="Arial"/>
          <w:spacing w:val="-1"/>
          <w:sz w:val="24"/>
          <w:szCs w:val="24"/>
        </w:rPr>
        <w:t>will likely</w:t>
      </w:r>
      <w:r w:rsidR="00C3000C">
        <w:rPr>
          <w:rFonts w:ascii="Arial" w:hAnsi="Arial" w:cs="Arial"/>
          <w:spacing w:val="-1"/>
          <w:sz w:val="24"/>
          <w:szCs w:val="24"/>
        </w:rPr>
        <w:t xml:space="preserve"> exceed</w:t>
      </w:r>
      <w:r w:rsidR="00571F34">
        <w:rPr>
          <w:rFonts w:ascii="Arial" w:hAnsi="Arial" w:cs="Arial"/>
          <w:spacing w:val="-1"/>
          <w:sz w:val="24"/>
          <w:szCs w:val="24"/>
        </w:rPr>
        <w:t xml:space="preserve"> projected</w:t>
      </w:r>
      <w:r w:rsidR="00C3000C">
        <w:rPr>
          <w:rFonts w:ascii="Arial" w:hAnsi="Arial" w:cs="Arial"/>
          <w:spacing w:val="-1"/>
          <w:sz w:val="24"/>
          <w:szCs w:val="24"/>
        </w:rPr>
        <w:t xml:space="preserve"> </w:t>
      </w:r>
      <w:r w:rsidR="00A56896">
        <w:rPr>
          <w:rFonts w:ascii="Arial" w:hAnsi="Arial" w:cs="Arial"/>
          <w:spacing w:val="-1"/>
          <w:sz w:val="24"/>
          <w:szCs w:val="24"/>
        </w:rPr>
        <w:t xml:space="preserve">‘ongoing’ </w:t>
      </w:r>
      <w:r w:rsidR="00C3000C">
        <w:rPr>
          <w:rFonts w:ascii="Arial" w:hAnsi="Arial" w:cs="Arial"/>
          <w:spacing w:val="-1"/>
          <w:sz w:val="24"/>
          <w:szCs w:val="24"/>
        </w:rPr>
        <w:t>cost estimates</w:t>
      </w:r>
      <w:r w:rsidR="002F7922">
        <w:rPr>
          <w:rFonts w:ascii="Arial" w:hAnsi="Arial" w:cs="Arial"/>
          <w:spacing w:val="-1"/>
          <w:sz w:val="24"/>
          <w:szCs w:val="24"/>
        </w:rPr>
        <w:t xml:space="preserve"> for all jurisdictions</w:t>
      </w:r>
      <w:r w:rsidR="00C3000C">
        <w:rPr>
          <w:rFonts w:ascii="Arial" w:hAnsi="Arial" w:cs="Arial"/>
          <w:spacing w:val="-1"/>
          <w:sz w:val="24"/>
          <w:szCs w:val="24"/>
        </w:rPr>
        <w:t>. For example, the recent post-implementation review by Queensland fisheries estimated</w:t>
      </w:r>
      <w:r w:rsidR="00840569">
        <w:rPr>
          <w:rFonts w:ascii="Arial" w:hAnsi="Arial" w:cs="Arial"/>
          <w:spacing w:val="-1"/>
          <w:sz w:val="24"/>
          <w:szCs w:val="24"/>
        </w:rPr>
        <w:t xml:space="preserve"> a res</w:t>
      </w:r>
      <w:r w:rsidR="00DD3366">
        <w:rPr>
          <w:rFonts w:ascii="Arial" w:hAnsi="Arial" w:cs="Arial"/>
          <w:spacing w:val="-1"/>
          <w:sz w:val="24"/>
          <w:szCs w:val="24"/>
        </w:rPr>
        <w:t>ulting net</w:t>
      </w:r>
      <w:r w:rsidR="00571F34">
        <w:rPr>
          <w:rFonts w:ascii="Arial" w:hAnsi="Arial" w:cs="Arial"/>
          <w:spacing w:val="-1"/>
          <w:sz w:val="24"/>
          <w:szCs w:val="24"/>
        </w:rPr>
        <w:t xml:space="preserve"> cost</w:t>
      </w:r>
      <w:r w:rsidR="00DD3366">
        <w:rPr>
          <w:rFonts w:ascii="Arial" w:hAnsi="Arial" w:cs="Arial"/>
          <w:spacing w:val="-1"/>
          <w:sz w:val="24"/>
          <w:szCs w:val="24"/>
        </w:rPr>
        <w:t xml:space="preserve"> benefit</w:t>
      </w:r>
      <w:r w:rsidR="0002158C">
        <w:rPr>
          <w:rFonts w:ascii="Arial" w:hAnsi="Arial" w:cs="Arial"/>
          <w:spacing w:val="-1"/>
          <w:sz w:val="24"/>
          <w:szCs w:val="24"/>
        </w:rPr>
        <w:t xml:space="preserve">, with </w:t>
      </w:r>
      <w:r w:rsidR="00686996">
        <w:rPr>
          <w:rFonts w:ascii="Arial" w:hAnsi="Arial" w:cs="Arial"/>
          <w:spacing w:val="-1"/>
          <w:sz w:val="24"/>
          <w:szCs w:val="24"/>
        </w:rPr>
        <w:t>$</w:t>
      </w:r>
      <w:r w:rsidR="0038548C">
        <w:rPr>
          <w:rFonts w:ascii="Arial" w:hAnsi="Arial" w:cs="Arial"/>
          <w:spacing w:val="-1"/>
          <w:sz w:val="24"/>
          <w:szCs w:val="24"/>
        </w:rPr>
        <w:t>1,344,725</w:t>
      </w:r>
      <w:r w:rsidR="00686996">
        <w:rPr>
          <w:rFonts w:ascii="Arial" w:hAnsi="Arial" w:cs="Arial"/>
          <w:spacing w:val="-1"/>
          <w:sz w:val="24"/>
          <w:szCs w:val="24"/>
        </w:rPr>
        <w:t xml:space="preserve"> in program costs</w:t>
      </w:r>
      <w:r w:rsidR="00FA68A9">
        <w:rPr>
          <w:rFonts w:ascii="Arial" w:hAnsi="Arial" w:cs="Arial"/>
          <w:spacing w:val="-1"/>
          <w:sz w:val="24"/>
          <w:szCs w:val="24"/>
        </w:rPr>
        <w:t xml:space="preserve"> incurred</w:t>
      </w:r>
      <w:r w:rsidR="00DD3366">
        <w:rPr>
          <w:rFonts w:ascii="Arial" w:hAnsi="Arial" w:cs="Arial"/>
          <w:spacing w:val="-1"/>
          <w:sz w:val="24"/>
          <w:szCs w:val="24"/>
        </w:rPr>
        <w:t xml:space="preserve"> </w:t>
      </w:r>
      <w:r w:rsidR="00571F34">
        <w:rPr>
          <w:rFonts w:ascii="Arial" w:hAnsi="Arial" w:cs="Arial"/>
          <w:spacing w:val="-1"/>
          <w:sz w:val="24"/>
          <w:szCs w:val="24"/>
        </w:rPr>
        <w:t xml:space="preserve">and </w:t>
      </w:r>
      <w:r w:rsidR="00686996">
        <w:rPr>
          <w:rFonts w:ascii="Arial" w:hAnsi="Arial" w:cs="Arial"/>
          <w:spacing w:val="-1"/>
          <w:sz w:val="24"/>
          <w:szCs w:val="24"/>
        </w:rPr>
        <w:t xml:space="preserve">an </w:t>
      </w:r>
      <w:r w:rsidR="00571F34">
        <w:rPr>
          <w:rFonts w:ascii="Arial" w:hAnsi="Arial" w:cs="Arial"/>
          <w:spacing w:val="-1"/>
          <w:sz w:val="24"/>
          <w:szCs w:val="24"/>
        </w:rPr>
        <w:t>estimated</w:t>
      </w:r>
      <w:r w:rsidR="008F6407">
        <w:rPr>
          <w:rFonts w:ascii="Arial" w:hAnsi="Arial" w:cs="Arial"/>
          <w:spacing w:val="-1"/>
          <w:sz w:val="24"/>
          <w:szCs w:val="24"/>
        </w:rPr>
        <w:t xml:space="preserve"> </w:t>
      </w:r>
      <w:r w:rsidR="00DD3366">
        <w:rPr>
          <w:rFonts w:ascii="Arial" w:hAnsi="Arial" w:cs="Arial"/>
          <w:spacing w:val="-1"/>
          <w:sz w:val="24"/>
          <w:szCs w:val="24"/>
        </w:rPr>
        <w:t xml:space="preserve">$1,451,400 in </w:t>
      </w:r>
      <w:r w:rsidR="0038548C">
        <w:rPr>
          <w:rFonts w:ascii="Arial" w:hAnsi="Arial" w:cs="Arial"/>
          <w:spacing w:val="-1"/>
          <w:sz w:val="24"/>
          <w:szCs w:val="24"/>
        </w:rPr>
        <w:t xml:space="preserve">compliance </w:t>
      </w:r>
      <w:r w:rsidR="00DD3366">
        <w:rPr>
          <w:rFonts w:ascii="Arial" w:hAnsi="Arial" w:cs="Arial"/>
          <w:spacing w:val="-1"/>
          <w:sz w:val="24"/>
          <w:szCs w:val="24"/>
        </w:rPr>
        <w:t xml:space="preserve">savings </w:t>
      </w:r>
      <w:r w:rsidR="004153D8">
        <w:rPr>
          <w:rFonts w:ascii="Arial" w:hAnsi="Arial" w:cs="Arial"/>
          <w:spacing w:val="-1"/>
          <w:sz w:val="24"/>
          <w:szCs w:val="24"/>
        </w:rPr>
        <w:t xml:space="preserve">from </w:t>
      </w:r>
      <w:r w:rsidR="00102088">
        <w:rPr>
          <w:rFonts w:ascii="Arial" w:hAnsi="Arial" w:cs="Arial"/>
          <w:spacing w:val="-1"/>
          <w:sz w:val="24"/>
          <w:szCs w:val="24"/>
        </w:rPr>
        <w:t xml:space="preserve">implementation of </w:t>
      </w:r>
      <w:r w:rsidR="004153D8">
        <w:rPr>
          <w:rFonts w:ascii="Arial" w:hAnsi="Arial" w:cs="Arial"/>
          <w:spacing w:val="-1"/>
          <w:sz w:val="24"/>
          <w:szCs w:val="24"/>
        </w:rPr>
        <w:t>vessel tracking</w:t>
      </w:r>
      <w:r w:rsidR="00102088">
        <w:rPr>
          <w:rFonts w:ascii="Arial" w:hAnsi="Arial" w:cs="Arial"/>
          <w:spacing w:val="-1"/>
          <w:sz w:val="24"/>
          <w:szCs w:val="24"/>
        </w:rPr>
        <w:t xml:space="preserve"> in Queensland fisheries</w:t>
      </w:r>
      <w:r w:rsidR="004153D8">
        <w:rPr>
          <w:rFonts w:ascii="Arial" w:hAnsi="Arial" w:cs="Arial"/>
          <w:spacing w:val="-1"/>
          <w:sz w:val="24"/>
          <w:szCs w:val="24"/>
        </w:rPr>
        <w:t>.</w:t>
      </w:r>
      <w:r w:rsidR="00102088">
        <w:rPr>
          <w:rFonts w:ascii="Arial" w:hAnsi="Arial" w:cs="Arial"/>
          <w:spacing w:val="-1"/>
          <w:sz w:val="24"/>
          <w:szCs w:val="24"/>
        </w:rPr>
        <w:t xml:space="preserve"> </w:t>
      </w:r>
      <w:r w:rsidR="00F84565">
        <w:rPr>
          <w:rFonts w:ascii="Arial" w:hAnsi="Arial" w:cs="Arial"/>
          <w:spacing w:val="-1"/>
          <w:sz w:val="24"/>
          <w:szCs w:val="24"/>
        </w:rPr>
        <w:t>This cost benefit</w:t>
      </w:r>
      <w:r w:rsidR="003A24BC">
        <w:rPr>
          <w:rFonts w:ascii="Arial" w:hAnsi="Arial" w:cs="Arial"/>
          <w:spacing w:val="-1"/>
          <w:sz w:val="24"/>
          <w:szCs w:val="24"/>
        </w:rPr>
        <w:t>, while marginal,</w:t>
      </w:r>
      <w:r w:rsidR="00F84565">
        <w:rPr>
          <w:rFonts w:ascii="Arial" w:hAnsi="Arial" w:cs="Arial"/>
          <w:spacing w:val="-1"/>
          <w:sz w:val="24"/>
          <w:szCs w:val="24"/>
        </w:rPr>
        <w:t xml:space="preserve"> </w:t>
      </w:r>
      <w:r w:rsidR="003772D7">
        <w:rPr>
          <w:rFonts w:ascii="Arial" w:hAnsi="Arial" w:cs="Arial"/>
          <w:spacing w:val="-1"/>
          <w:sz w:val="24"/>
          <w:szCs w:val="24"/>
        </w:rPr>
        <w:t>was observed despite the c</w:t>
      </w:r>
      <w:r w:rsidR="00F84565" w:rsidRPr="00F84565">
        <w:rPr>
          <w:rFonts w:ascii="Arial" w:hAnsi="Arial" w:cs="Arial"/>
          <w:spacing w:val="-1"/>
          <w:sz w:val="24"/>
          <w:szCs w:val="24"/>
        </w:rPr>
        <w:t xml:space="preserve">hallenges that were present with the rollout of vessel tracking </w:t>
      </w:r>
      <w:r w:rsidR="003772D7">
        <w:rPr>
          <w:rFonts w:ascii="Arial" w:hAnsi="Arial" w:cs="Arial"/>
          <w:spacing w:val="-1"/>
          <w:sz w:val="24"/>
          <w:szCs w:val="24"/>
        </w:rPr>
        <w:t xml:space="preserve">in Queensland </w:t>
      </w:r>
      <w:r w:rsidR="00F84565" w:rsidRPr="00F84565">
        <w:rPr>
          <w:rFonts w:ascii="Arial" w:hAnsi="Arial" w:cs="Arial"/>
          <w:spacing w:val="-1"/>
          <w:sz w:val="24"/>
          <w:szCs w:val="24"/>
        </w:rPr>
        <w:t xml:space="preserve">(specifically </w:t>
      </w:r>
      <w:r w:rsidR="003772D7">
        <w:rPr>
          <w:rFonts w:ascii="Arial" w:hAnsi="Arial" w:cs="Arial"/>
          <w:spacing w:val="-1"/>
          <w:sz w:val="24"/>
          <w:szCs w:val="24"/>
        </w:rPr>
        <w:t xml:space="preserve">around </w:t>
      </w:r>
      <w:r w:rsidR="00F84565" w:rsidRPr="00F84565">
        <w:rPr>
          <w:rFonts w:ascii="Arial" w:hAnsi="Arial" w:cs="Arial"/>
          <w:spacing w:val="-1"/>
          <w:sz w:val="24"/>
          <w:szCs w:val="24"/>
        </w:rPr>
        <w:t xml:space="preserve">technology and supplier issues), </w:t>
      </w:r>
      <w:r w:rsidR="003772D7">
        <w:rPr>
          <w:rFonts w:ascii="Arial" w:hAnsi="Arial" w:cs="Arial"/>
          <w:spacing w:val="-1"/>
          <w:sz w:val="24"/>
          <w:szCs w:val="24"/>
        </w:rPr>
        <w:t>that resulted in</w:t>
      </w:r>
      <w:r w:rsidR="00F84565" w:rsidRPr="00F84565">
        <w:rPr>
          <w:rFonts w:ascii="Arial" w:hAnsi="Arial" w:cs="Arial"/>
          <w:spacing w:val="-1"/>
          <w:sz w:val="24"/>
          <w:szCs w:val="24"/>
        </w:rPr>
        <w:t xml:space="preserve"> much higher administrative burden than originally expecte</w:t>
      </w:r>
      <w:r w:rsidR="003A24BC">
        <w:rPr>
          <w:rFonts w:ascii="Arial" w:hAnsi="Arial" w:cs="Arial"/>
          <w:spacing w:val="-1"/>
          <w:sz w:val="24"/>
          <w:szCs w:val="24"/>
        </w:rPr>
        <w:t xml:space="preserve">d. This </w:t>
      </w:r>
      <w:r w:rsidR="00116C09">
        <w:rPr>
          <w:rFonts w:ascii="Arial" w:hAnsi="Arial" w:cs="Arial"/>
          <w:spacing w:val="-1"/>
          <w:sz w:val="24"/>
          <w:szCs w:val="24"/>
        </w:rPr>
        <w:t>demonstrat</w:t>
      </w:r>
      <w:r w:rsidR="003A24BC">
        <w:rPr>
          <w:rFonts w:ascii="Arial" w:hAnsi="Arial" w:cs="Arial"/>
          <w:spacing w:val="-1"/>
          <w:sz w:val="24"/>
          <w:szCs w:val="24"/>
        </w:rPr>
        <w:t xml:space="preserve">es that under </w:t>
      </w:r>
      <w:r w:rsidR="004328E8">
        <w:rPr>
          <w:rFonts w:ascii="Arial" w:hAnsi="Arial" w:cs="Arial"/>
          <w:spacing w:val="-1"/>
          <w:sz w:val="24"/>
          <w:szCs w:val="24"/>
        </w:rPr>
        <w:t>average</w:t>
      </w:r>
      <w:r w:rsidR="003A24BC">
        <w:rPr>
          <w:rFonts w:ascii="Arial" w:hAnsi="Arial" w:cs="Arial"/>
          <w:spacing w:val="-1"/>
          <w:sz w:val="24"/>
          <w:szCs w:val="24"/>
        </w:rPr>
        <w:t xml:space="preserve"> </w:t>
      </w:r>
      <w:r w:rsidR="004328E8">
        <w:rPr>
          <w:rFonts w:ascii="Arial" w:hAnsi="Arial" w:cs="Arial"/>
          <w:spacing w:val="-1"/>
          <w:sz w:val="24"/>
          <w:szCs w:val="24"/>
        </w:rPr>
        <w:t>projections,</w:t>
      </w:r>
      <w:r w:rsidR="00116C09">
        <w:rPr>
          <w:rFonts w:ascii="Arial" w:hAnsi="Arial" w:cs="Arial"/>
          <w:spacing w:val="-1"/>
          <w:sz w:val="24"/>
          <w:szCs w:val="24"/>
        </w:rPr>
        <w:t xml:space="preserve"> jurisdictions will likely see a net cost benefit</w:t>
      </w:r>
      <w:r w:rsidR="004328E8">
        <w:rPr>
          <w:rFonts w:ascii="Arial" w:hAnsi="Arial" w:cs="Arial"/>
          <w:spacing w:val="-1"/>
          <w:sz w:val="24"/>
          <w:szCs w:val="24"/>
        </w:rPr>
        <w:t xml:space="preserve"> overall</w:t>
      </w:r>
      <w:r w:rsidR="00116C09">
        <w:rPr>
          <w:rFonts w:ascii="Arial" w:hAnsi="Arial" w:cs="Arial"/>
          <w:spacing w:val="-1"/>
          <w:sz w:val="24"/>
          <w:szCs w:val="24"/>
        </w:rPr>
        <w:t xml:space="preserve">. </w:t>
      </w:r>
    </w:p>
    <w:p w14:paraId="03F52DCD" w14:textId="64BBA59E" w:rsidR="00E46A20" w:rsidRPr="00FC1528" w:rsidRDefault="00E97CE6" w:rsidP="00FC1528">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 xml:space="preserve">For </w:t>
      </w:r>
      <w:r w:rsidR="004622D8">
        <w:rPr>
          <w:rFonts w:ascii="Arial" w:hAnsi="Arial" w:cs="Arial"/>
          <w:spacing w:val="-1"/>
          <w:sz w:val="24"/>
          <w:szCs w:val="24"/>
        </w:rPr>
        <w:t>simplicity</w:t>
      </w:r>
      <w:r>
        <w:rPr>
          <w:rFonts w:ascii="Arial" w:hAnsi="Arial" w:cs="Arial"/>
          <w:spacing w:val="-1"/>
          <w:sz w:val="24"/>
          <w:szCs w:val="24"/>
        </w:rPr>
        <w:t xml:space="preserve"> and to avoid </w:t>
      </w:r>
      <w:r w:rsidR="00735075">
        <w:rPr>
          <w:rFonts w:ascii="Arial" w:hAnsi="Arial" w:cs="Arial"/>
          <w:spacing w:val="-1"/>
          <w:sz w:val="24"/>
          <w:szCs w:val="24"/>
        </w:rPr>
        <w:t>overestimating</w:t>
      </w:r>
      <w:r>
        <w:rPr>
          <w:rFonts w:ascii="Arial" w:hAnsi="Arial" w:cs="Arial"/>
          <w:spacing w:val="-1"/>
          <w:sz w:val="24"/>
          <w:szCs w:val="24"/>
        </w:rPr>
        <w:t xml:space="preserve"> </w:t>
      </w:r>
      <w:r w:rsidR="00043730">
        <w:rPr>
          <w:rFonts w:ascii="Arial" w:hAnsi="Arial" w:cs="Arial"/>
          <w:spacing w:val="-1"/>
          <w:sz w:val="24"/>
          <w:szCs w:val="24"/>
        </w:rPr>
        <w:t xml:space="preserve">any potential </w:t>
      </w:r>
      <w:r w:rsidR="000019F3">
        <w:rPr>
          <w:rFonts w:ascii="Arial" w:hAnsi="Arial" w:cs="Arial"/>
          <w:spacing w:val="-1"/>
          <w:sz w:val="24"/>
          <w:szCs w:val="24"/>
        </w:rPr>
        <w:t xml:space="preserve">net </w:t>
      </w:r>
      <w:r w:rsidR="004622D8">
        <w:rPr>
          <w:rFonts w:ascii="Arial" w:hAnsi="Arial" w:cs="Arial"/>
          <w:spacing w:val="-1"/>
          <w:sz w:val="24"/>
          <w:szCs w:val="24"/>
        </w:rPr>
        <w:t xml:space="preserve">cost </w:t>
      </w:r>
      <w:r>
        <w:rPr>
          <w:rFonts w:ascii="Arial" w:hAnsi="Arial" w:cs="Arial"/>
          <w:spacing w:val="-1"/>
          <w:sz w:val="24"/>
          <w:szCs w:val="24"/>
        </w:rPr>
        <w:t>benefit</w:t>
      </w:r>
      <w:r w:rsidR="000019F3">
        <w:rPr>
          <w:rFonts w:ascii="Arial" w:hAnsi="Arial" w:cs="Arial"/>
          <w:spacing w:val="-1"/>
          <w:sz w:val="24"/>
          <w:szCs w:val="24"/>
        </w:rPr>
        <w:t>s</w:t>
      </w:r>
      <w:r w:rsidR="008E44A6">
        <w:rPr>
          <w:rFonts w:ascii="Arial" w:hAnsi="Arial" w:cs="Arial"/>
          <w:spacing w:val="-1"/>
          <w:sz w:val="24"/>
          <w:szCs w:val="24"/>
        </w:rPr>
        <w:t xml:space="preserve"> to jurisdictions</w:t>
      </w:r>
      <w:r w:rsidR="004622D8">
        <w:rPr>
          <w:rFonts w:ascii="Arial" w:hAnsi="Arial" w:cs="Arial"/>
          <w:spacing w:val="-1"/>
          <w:sz w:val="24"/>
          <w:szCs w:val="24"/>
        </w:rPr>
        <w:t xml:space="preserve">, </w:t>
      </w:r>
      <w:r w:rsidR="008F6407">
        <w:rPr>
          <w:rFonts w:ascii="Arial" w:hAnsi="Arial" w:cs="Arial"/>
          <w:spacing w:val="-1"/>
          <w:sz w:val="24"/>
          <w:szCs w:val="24"/>
        </w:rPr>
        <w:t>the</w:t>
      </w:r>
      <w:r w:rsidR="0081189E">
        <w:rPr>
          <w:rFonts w:ascii="Arial" w:hAnsi="Arial" w:cs="Arial"/>
          <w:spacing w:val="-1"/>
          <w:sz w:val="24"/>
          <w:szCs w:val="24"/>
        </w:rPr>
        <w:t xml:space="preserve"> costs and benefits for fisheries</w:t>
      </w:r>
      <w:r w:rsidR="004153D8">
        <w:rPr>
          <w:rFonts w:ascii="Arial" w:hAnsi="Arial" w:cs="Arial"/>
          <w:spacing w:val="-1"/>
          <w:sz w:val="24"/>
          <w:szCs w:val="24"/>
        </w:rPr>
        <w:t xml:space="preserve"> </w:t>
      </w:r>
      <w:r w:rsidR="001B2551">
        <w:rPr>
          <w:rFonts w:ascii="Arial" w:hAnsi="Arial" w:cs="Arial"/>
          <w:spacing w:val="-1"/>
          <w:sz w:val="24"/>
          <w:szCs w:val="24"/>
        </w:rPr>
        <w:t>jurisdiction</w:t>
      </w:r>
      <w:r w:rsidR="0081189E">
        <w:rPr>
          <w:rFonts w:ascii="Arial" w:hAnsi="Arial" w:cs="Arial"/>
          <w:spacing w:val="-1"/>
          <w:sz w:val="24"/>
          <w:szCs w:val="24"/>
        </w:rPr>
        <w:t xml:space="preserve">s </w:t>
      </w:r>
      <w:r w:rsidR="001B2551">
        <w:rPr>
          <w:rFonts w:ascii="Arial" w:hAnsi="Arial" w:cs="Arial"/>
          <w:spacing w:val="-1"/>
          <w:sz w:val="24"/>
          <w:szCs w:val="24"/>
        </w:rPr>
        <w:t xml:space="preserve">have been </w:t>
      </w:r>
      <w:r w:rsidR="006557AE">
        <w:rPr>
          <w:rFonts w:ascii="Arial" w:hAnsi="Arial" w:cs="Arial"/>
          <w:spacing w:val="-1"/>
          <w:sz w:val="24"/>
          <w:szCs w:val="24"/>
        </w:rPr>
        <w:t>excluded from further analysis</w:t>
      </w:r>
      <w:r w:rsidR="002F7922">
        <w:rPr>
          <w:rFonts w:ascii="Arial" w:hAnsi="Arial" w:cs="Arial"/>
          <w:spacing w:val="-1"/>
          <w:sz w:val="24"/>
          <w:szCs w:val="24"/>
        </w:rPr>
        <w:t xml:space="preserve"> in considering each policy option</w:t>
      </w:r>
      <w:r w:rsidR="007A377D">
        <w:rPr>
          <w:rFonts w:ascii="Arial" w:hAnsi="Arial" w:cs="Arial"/>
          <w:spacing w:val="-1"/>
          <w:sz w:val="24"/>
          <w:szCs w:val="24"/>
        </w:rPr>
        <w:t>.</w:t>
      </w:r>
      <w:r w:rsidR="00E46A20">
        <w:rPr>
          <w:rFonts w:ascii="Arial" w:hAnsi="Arial" w:cs="Arial"/>
          <w:spacing w:val="-1"/>
          <w:sz w:val="24"/>
          <w:szCs w:val="24"/>
        </w:rPr>
        <w:t xml:space="preserve"> </w:t>
      </w:r>
    </w:p>
    <w:p w14:paraId="06B62713" w14:textId="19C0F3DF" w:rsidR="00821D87" w:rsidRPr="008D1CC1" w:rsidRDefault="004328E8" w:rsidP="008D1CC1">
      <w:pPr>
        <w:pStyle w:val="Heading1"/>
        <w:numPr>
          <w:ilvl w:val="1"/>
          <w:numId w:val="39"/>
        </w:numPr>
        <w:rPr>
          <w:rFonts w:ascii="Arial" w:hAnsi="Arial" w:cs="Arial"/>
          <w:b/>
          <w:bCs/>
          <w:i/>
          <w:iCs/>
          <w:color w:val="auto"/>
          <w:spacing w:val="-1"/>
          <w:sz w:val="24"/>
          <w:szCs w:val="24"/>
        </w:rPr>
      </w:pPr>
      <w:bookmarkStart w:id="29" w:name="_Toc159403895"/>
      <w:r w:rsidRPr="008D1CC1">
        <w:rPr>
          <w:rFonts w:ascii="Arial" w:hAnsi="Arial" w:cs="Arial"/>
          <w:b/>
          <w:bCs/>
          <w:i/>
          <w:iCs/>
          <w:color w:val="auto"/>
          <w:spacing w:val="-1"/>
          <w:sz w:val="24"/>
          <w:szCs w:val="24"/>
        </w:rPr>
        <w:t>Accounting for</w:t>
      </w:r>
      <w:r w:rsidR="00606204" w:rsidRPr="008D1CC1">
        <w:rPr>
          <w:rFonts w:ascii="Arial" w:hAnsi="Arial" w:cs="Arial"/>
          <w:b/>
          <w:bCs/>
          <w:i/>
          <w:iCs/>
          <w:color w:val="auto"/>
          <w:spacing w:val="-1"/>
          <w:sz w:val="24"/>
          <w:szCs w:val="24"/>
        </w:rPr>
        <w:t xml:space="preserve"> the</w:t>
      </w:r>
      <w:r w:rsidRPr="008D1CC1">
        <w:rPr>
          <w:rFonts w:ascii="Arial" w:hAnsi="Arial" w:cs="Arial"/>
          <w:b/>
          <w:bCs/>
          <w:i/>
          <w:iCs/>
          <w:color w:val="auto"/>
          <w:spacing w:val="-1"/>
          <w:sz w:val="24"/>
          <w:szCs w:val="24"/>
        </w:rPr>
        <w:t xml:space="preserve"> </w:t>
      </w:r>
      <w:r w:rsidR="008E44A6" w:rsidRPr="008D1CC1">
        <w:rPr>
          <w:rFonts w:ascii="Arial" w:hAnsi="Arial" w:cs="Arial"/>
          <w:b/>
          <w:bCs/>
          <w:i/>
          <w:iCs/>
          <w:color w:val="auto"/>
          <w:spacing w:val="-1"/>
          <w:sz w:val="24"/>
          <w:szCs w:val="24"/>
        </w:rPr>
        <w:t>b</w:t>
      </w:r>
      <w:r w:rsidR="00821D87" w:rsidRPr="008D1CC1">
        <w:rPr>
          <w:rFonts w:ascii="Arial" w:hAnsi="Arial" w:cs="Arial"/>
          <w:b/>
          <w:bCs/>
          <w:i/>
          <w:iCs/>
          <w:color w:val="auto"/>
          <w:spacing w:val="-1"/>
          <w:sz w:val="24"/>
          <w:szCs w:val="24"/>
        </w:rPr>
        <w:t xml:space="preserve">enefits of </w:t>
      </w:r>
      <w:r w:rsidR="008E44A6" w:rsidRPr="008D1CC1">
        <w:rPr>
          <w:rFonts w:ascii="Arial" w:hAnsi="Arial" w:cs="Arial"/>
          <w:b/>
          <w:bCs/>
          <w:i/>
          <w:iCs/>
          <w:color w:val="auto"/>
          <w:spacing w:val="-1"/>
          <w:sz w:val="24"/>
          <w:szCs w:val="24"/>
        </w:rPr>
        <w:t xml:space="preserve">each </w:t>
      </w:r>
      <w:r w:rsidR="00940088" w:rsidRPr="008D1CC1">
        <w:rPr>
          <w:rFonts w:ascii="Arial" w:hAnsi="Arial" w:cs="Arial"/>
          <w:b/>
          <w:bCs/>
          <w:i/>
          <w:iCs/>
          <w:color w:val="auto"/>
          <w:spacing w:val="-1"/>
          <w:sz w:val="24"/>
          <w:szCs w:val="24"/>
        </w:rPr>
        <w:t xml:space="preserve">policy </w:t>
      </w:r>
      <w:r w:rsidR="00821D87" w:rsidRPr="008D1CC1">
        <w:rPr>
          <w:rFonts w:ascii="Arial" w:hAnsi="Arial" w:cs="Arial"/>
          <w:b/>
          <w:bCs/>
          <w:i/>
          <w:iCs/>
          <w:color w:val="auto"/>
          <w:spacing w:val="-1"/>
          <w:sz w:val="24"/>
          <w:szCs w:val="24"/>
        </w:rPr>
        <w:t>option</w:t>
      </w:r>
      <w:bookmarkEnd w:id="29"/>
      <w:r w:rsidR="00F657C8" w:rsidRPr="008D1CC1">
        <w:rPr>
          <w:rFonts w:ascii="Arial" w:hAnsi="Arial" w:cs="Arial"/>
          <w:b/>
          <w:bCs/>
          <w:i/>
          <w:iCs/>
          <w:color w:val="auto"/>
          <w:spacing w:val="-1"/>
          <w:sz w:val="24"/>
          <w:szCs w:val="24"/>
        </w:rPr>
        <w:t xml:space="preserve"> </w:t>
      </w:r>
    </w:p>
    <w:p w14:paraId="774CFA01" w14:textId="79057230" w:rsidR="00AC24E5" w:rsidRDefault="0096336A" w:rsidP="00E90ACF">
      <w:pPr>
        <w:pStyle w:val="BodyText"/>
        <w:spacing w:before="119" w:line="264" w:lineRule="auto"/>
        <w:ind w:left="0" w:right="223"/>
        <w:rPr>
          <w:rFonts w:ascii="Arial" w:hAnsi="Arial" w:cs="Arial"/>
          <w:spacing w:val="-1"/>
          <w:sz w:val="24"/>
          <w:szCs w:val="24"/>
        </w:rPr>
      </w:pPr>
      <w:bookmarkStart w:id="30" w:name="_Toc148700088"/>
      <w:r>
        <w:rPr>
          <w:rFonts w:ascii="Arial" w:hAnsi="Arial" w:cs="Arial"/>
          <w:spacing w:val="-1"/>
          <w:sz w:val="24"/>
          <w:szCs w:val="24"/>
        </w:rPr>
        <w:t>As explored in Read et al 2019, t</w:t>
      </w:r>
      <w:r w:rsidR="009045FD" w:rsidRPr="0080116C">
        <w:rPr>
          <w:rFonts w:ascii="Arial" w:hAnsi="Arial" w:cs="Arial"/>
          <w:spacing w:val="-1"/>
          <w:sz w:val="24"/>
          <w:szCs w:val="24"/>
        </w:rPr>
        <w:t xml:space="preserve">he most significant saving from the </w:t>
      </w:r>
      <w:r w:rsidR="00870406">
        <w:rPr>
          <w:rFonts w:ascii="Arial" w:hAnsi="Arial" w:cs="Arial"/>
          <w:spacing w:val="-1"/>
          <w:sz w:val="24"/>
          <w:szCs w:val="24"/>
        </w:rPr>
        <w:t>use of real time monitoring of commercial fishing activities in Australian Marine Parks</w:t>
      </w:r>
      <w:r w:rsidR="009045FD" w:rsidRPr="0080116C">
        <w:rPr>
          <w:rFonts w:ascii="Arial" w:hAnsi="Arial" w:cs="Arial"/>
          <w:spacing w:val="-1"/>
          <w:sz w:val="24"/>
          <w:szCs w:val="24"/>
        </w:rPr>
        <w:t xml:space="preserve"> is the resultant protection of marine park ecological</w:t>
      </w:r>
      <w:r w:rsidR="005B48EA">
        <w:rPr>
          <w:rFonts w:ascii="Arial" w:hAnsi="Arial" w:cs="Arial"/>
          <w:spacing w:val="-1"/>
          <w:sz w:val="24"/>
          <w:szCs w:val="24"/>
        </w:rPr>
        <w:t xml:space="preserve"> and cultural</w:t>
      </w:r>
      <w:r w:rsidR="009045FD" w:rsidRPr="0080116C">
        <w:rPr>
          <w:rFonts w:ascii="Arial" w:hAnsi="Arial" w:cs="Arial"/>
          <w:spacing w:val="-1"/>
          <w:sz w:val="24"/>
          <w:szCs w:val="24"/>
        </w:rPr>
        <w:t xml:space="preserve"> values from damage caused by illegal fishing activities. </w:t>
      </w:r>
      <w:r w:rsidR="005B48EA">
        <w:rPr>
          <w:rFonts w:ascii="Arial" w:hAnsi="Arial" w:cs="Arial"/>
          <w:spacing w:val="-1"/>
          <w:sz w:val="24"/>
          <w:szCs w:val="24"/>
        </w:rPr>
        <w:t>Under less robust compliance</w:t>
      </w:r>
      <w:r w:rsidR="002A160A">
        <w:rPr>
          <w:rFonts w:ascii="Arial" w:hAnsi="Arial" w:cs="Arial"/>
          <w:spacing w:val="-1"/>
          <w:sz w:val="24"/>
          <w:szCs w:val="24"/>
        </w:rPr>
        <w:t xml:space="preserve">, the impacts </w:t>
      </w:r>
      <w:r w:rsidR="00867726">
        <w:rPr>
          <w:rFonts w:ascii="Arial" w:hAnsi="Arial" w:cs="Arial"/>
          <w:spacing w:val="-1"/>
          <w:sz w:val="24"/>
          <w:szCs w:val="24"/>
        </w:rPr>
        <w:t>on</w:t>
      </w:r>
      <w:r w:rsidR="002A160A">
        <w:rPr>
          <w:rFonts w:ascii="Arial" w:hAnsi="Arial" w:cs="Arial"/>
          <w:spacing w:val="-1"/>
          <w:sz w:val="24"/>
          <w:szCs w:val="24"/>
        </w:rPr>
        <w:t xml:space="preserve"> these values</w:t>
      </w:r>
      <w:r w:rsidR="00867726">
        <w:rPr>
          <w:rFonts w:ascii="Arial" w:hAnsi="Arial" w:cs="Arial"/>
          <w:spacing w:val="-1"/>
          <w:sz w:val="24"/>
          <w:szCs w:val="24"/>
        </w:rPr>
        <w:t xml:space="preserve"> will be higher. </w:t>
      </w:r>
      <w:r w:rsidR="009045FD" w:rsidRPr="0080116C">
        <w:rPr>
          <w:rFonts w:ascii="Arial" w:hAnsi="Arial" w:cs="Arial"/>
          <w:spacing w:val="-1"/>
          <w:sz w:val="24"/>
          <w:szCs w:val="24"/>
        </w:rPr>
        <w:t>For example, a litigation case involving trawling in the Ningaloo Marine Park, off Western Australia, impacted ten hectares of deep-water corals (</w:t>
      </w:r>
      <w:r w:rsidR="009045FD" w:rsidRPr="0080116C">
        <w:rPr>
          <w:rFonts w:ascii="Arial" w:hAnsi="Arial" w:cs="Arial"/>
          <w:i/>
          <w:iCs/>
          <w:spacing w:val="-1"/>
          <w:sz w:val="24"/>
          <w:szCs w:val="24"/>
        </w:rPr>
        <w:t>Minister for the Environment v Lucky S Fishing Pty Ltd, 2015</w:t>
      </w:r>
      <w:r w:rsidR="009045FD" w:rsidRPr="0080116C">
        <w:rPr>
          <w:rFonts w:ascii="Arial" w:hAnsi="Arial" w:cs="Arial"/>
          <w:spacing w:val="-1"/>
          <w:sz w:val="24"/>
          <w:szCs w:val="24"/>
        </w:rPr>
        <w:t xml:space="preserve">). </w:t>
      </w:r>
      <w:r w:rsidR="003377C8">
        <w:rPr>
          <w:rFonts w:ascii="Arial" w:hAnsi="Arial" w:cs="Arial"/>
          <w:spacing w:val="-1"/>
          <w:sz w:val="24"/>
          <w:szCs w:val="24"/>
        </w:rPr>
        <w:t>T</w:t>
      </w:r>
      <w:r w:rsidR="003377C8" w:rsidRPr="003377C8">
        <w:rPr>
          <w:rFonts w:ascii="Arial" w:hAnsi="Arial" w:cs="Arial"/>
          <w:spacing w:val="-1"/>
          <w:sz w:val="24"/>
          <w:szCs w:val="24"/>
        </w:rPr>
        <w:t>he Federal Court imposed civil penalties of $34,650 along wit</w:t>
      </w:r>
      <w:r w:rsidR="003377C8">
        <w:rPr>
          <w:rFonts w:ascii="Arial" w:hAnsi="Arial" w:cs="Arial"/>
          <w:spacing w:val="-1"/>
          <w:sz w:val="24"/>
          <w:szCs w:val="24"/>
        </w:rPr>
        <w:t xml:space="preserve">h </w:t>
      </w:r>
      <w:r w:rsidR="003377C8" w:rsidRPr="003377C8">
        <w:rPr>
          <w:rFonts w:ascii="Arial" w:hAnsi="Arial" w:cs="Arial"/>
          <w:spacing w:val="-1"/>
          <w:sz w:val="24"/>
          <w:szCs w:val="24"/>
        </w:rPr>
        <w:t>court costs against Lucky S Fishing Pty Ltd, (fishing concession holder) for failing to</w:t>
      </w:r>
      <w:r w:rsidR="003377C8">
        <w:rPr>
          <w:rFonts w:ascii="Arial" w:hAnsi="Arial" w:cs="Arial"/>
          <w:spacing w:val="-1"/>
          <w:sz w:val="24"/>
          <w:szCs w:val="24"/>
        </w:rPr>
        <w:t xml:space="preserve"> </w:t>
      </w:r>
      <w:r w:rsidR="003377C8" w:rsidRPr="003377C8">
        <w:rPr>
          <w:rFonts w:ascii="Arial" w:hAnsi="Arial" w:cs="Arial"/>
          <w:spacing w:val="-1"/>
          <w:sz w:val="24"/>
          <w:szCs w:val="24"/>
        </w:rPr>
        <w:t xml:space="preserve">take reasonable </w:t>
      </w:r>
      <w:r w:rsidR="003377C8">
        <w:rPr>
          <w:rFonts w:ascii="Arial" w:hAnsi="Arial" w:cs="Arial"/>
          <w:spacing w:val="-1"/>
          <w:sz w:val="24"/>
          <w:szCs w:val="24"/>
        </w:rPr>
        <w:t>p</w:t>
      </w:r>
      <w:r w:rsidR="003377C8" w:rsidRPr="003377C8">
        <w:rPr>
          <w:rFonts w:ascii="Arial" w:hAnsi="Arial" w:cs="Arial"/>
          <w:spacing w:val="-1"/>
          <w:sz w:val="24"/>
          <w:szCs w:val="24"/>
        </w:rPr>
        <w:t>recautions to prevent commercial fishing being conducted within</w:t>
      </w:r>
      <w:r w:rsidR="003377C8">
        <w:rPr>
          <w:rFonts w:ascii="Arial" w:hAnsi="Arial" w:cs="Arial"/>
          <w:spacing w:val="-1"/>
          <w:sz w:val="24"/>
          <w:szCs w:val="24"/>
        </w:rPr>
        <w:t xml:space="preserve"> </w:t>
      </w:r>
      <w:r w:rsidR="003377C8" w:rsidRPr="003377C8">
        <w:rPr>
          <w:rFonts w:ascii="Arial" w:hAnsi="Arial" w:cs="Arial"/>
          <w:spacing w:val="-1"/>
          <w:sz w:val="24"/>
          <w:szCs w:val="24"/>
        </w:rPr>
        <w:t>the Sanctuary Zone of the Ningaloo Commonwealth Marine Reserve by the Australian</w:t>
      </w:r>
      <w:r w:rsidR="003377C8">
        <w:rPr>
          <w:rFonts w:ascii="Arial" w:hAnsi="Arial" w:cs="Arial"/>
          <w:spacing w:val="-1"/>
          <w:sz w:val="24"/>
          <w:szCs w:val="24"/>
        </w:rPr>
        <w:t xml:space="preserve"> </w:t>
      </w:r>
      <w:r w:rsidR="003377C8" w:rsidRPr="003377C8">
        <w:rPr>
          <w:rFonts w:ascii="Arial" w:hAnsi="Arial" w:cs="Arial"/>
          <w:spacing w:val="-1"/>
          <w:sz w:val="24"/>
          <w:szCs w:val="24"/>
        </w:rPr>
        <w:t>Fishing Vessel Nansei</w:t>
      </w:r>
      <w:r w:rsidR="00BB7255">
        <w:rPr>
          <w:rStyle w:val="FootnoteReference"/>
          <w:rFonts w:ascii="Arial" w:hAnsi="Arial" w:cs="Arial"/>
          <w:spacing w:val="-1"/>
          <w:sz w:val="24"/>
          <w:szCs w:val="24"/>
        </w:rPr>
        <w:footnoteReference w:id="14"/>
      </w:r>
      <w:r w:rsidR="003377C8" w:rsidRPr="003377C8">
        <w:rPr>
          <w:rFonts w:ascii="Arial" w:hAnsi="Arial" w:cs="Arial"/>
          <w:spacing w:val="-1"/>
          <w:sz w:val="24"/>
          <w:szCs w:val="24"/>
        </w:rPr>
        <w:t>.</w:t>
      </w:r>
    </w:p>
    <w:p w14:paraId="4B004DE2" w14:textId="1D3873DA" w:rsidR="009045FD" w:rsidRDefault="009045FD" w:rsidP="00E90ACF">
      <w:pPr>
        <w:pStyle w:val="BodyText"/>
        <w:spacing w:before="119" w:line="264" w:lineRule="auto"/>
        <w:ind w:left="0" w:right="223"/>
        <w:rPr>
          <w:rFonts w:ascii="Arial" w:hAnsi="Arial" w:cs="Arial"/>
          <w:spacing w:val="-1"/>
          <w:sz w:val="24"/>
          <w:szCs w:val="24"/>
        </w:rPr>
      </w:pPr>
      <w:r w:rsidRPr="0080116C">
        <w:rPr>
          <w:rFonts w:ascii="Arial" w:hAnsi="Arial" w:cs="Arial"/>
          <w:spacing w:val="-1"/>
          <w:sz w:val="24"/>
          <w:szCs w:val="24"/>
        </w:rPr>
        <w:t>Another case involving longlining from a Marine National Park Zone in the Coral Sea Marine Park, off Queensland, over 12,000 kg of shark and pelagic fish were taken (</w:t>
      </w:r>
      <w:r w:rsidRPr="00F61840">
        <w:rPr>
          <w:rFonts w:ascii="Arial" w:hAnsi="Arial" w:cs="Arial"/>
          <w:i/>
          <w:iCs/>
          <w:spacing w:val="-1"/>
          <w:sz w:val="24"/>
          <w:szCs w:val="24"/>
        </w:rPr>
        <w:t>R v. Sao Pedro Fishing Pty Ltd and Christopher Michael White, 2016</w:t>
      </w:r>
      <w:r w:rsidRPr="0080116C">
        <w:rPr>
          <w:rFonts w:ascii="Arial" w:hAnsi="Arial" w:cs="Arial"/>
          <w:spacing w:val="-1"/>
          <w:sz w:val="24"/>
          <w:szCs w:val="24"/>
        </w:rPr>
        <w:t xml:space="preserve">). </w:t>
      </w:r>
      <w:r w:rsidR="00C45185" w:rsidRPr="00C45185">
        <w:rPr>
          <w:rFonts w:ascii="Arial" w:hAnsi="Arial" w:cs="Arial"/>
          <w:spacing w:val="-1"/>
          <w:sz w:val="24"/>
          <w:szCs w:val="24"/>
        </w:rPr>
        <w:t>Sao Pedro Fishing Pty Ltd and Mr Christopher White</w:t>
      </w:r>
      <w:r w:rsidR="00EA55DC">
        <w:rPr>
          <w:rFonts w:ascii="Arial" w:hAnsi="Arial" w:cs="Arial"/>
          <w:spacing w:val="-1"/>
          <w:sz w:val="24"/>
          <w:szCs w:val="24"/>
        </w:rPr>
        <w:t xml:space="preserve"> (the skipper of the vessel)</w:t>
      </w:r>
      <w:r w:rsidR="00C45185" w:rsidRPr="00C45185">
        <w:rPr>
          <w:rFonts w:ascii="Arial" w:hAnsi="Arial" w:cs="Arial"/>
          <w:spacing w:val="-1"/>
          <w:sz w:val="24"/>
          <w:szCs w:val="24"/>
        </w:rPr>
        <w:t xml:space="preserve"> were convicted and</w:t>
      </w:r>
      <w:r w:rsidR="00EA55DC">
        <w:rPr>
          <w:rFonts w:ascii="Arial" w:hAnsi="Arial" w:cs="Arial"/>
          <w:spacing w:val="-1"/>
          <w:sz w:val="24"/>
          <w:szCs w:val="24"/>
        </w:rPr>
        <w:t xml:space="preserve"> </w:t>
      </w:r>
      <w:r w:rsidR="00C45185" w:rsidRPr="00C45185">
        <w:rPr>
          <w:rFonts w:ascii="Arial" w:hAnsi="Arial" w:cs="Arial"/>
          <w:spacing w:val="-1"/>
          <w:sz w:val="24"/>
          <w:szCs w:val="24"/>
        </w:rPr>
        <w:t>each fined $5,000</w:t>
      </w:r>
      <w:r w:rsidR="009A4434">
        <w:rPr>
          <w:rStyle w:val="FootnoteReference"/>
          <w:rFonts w:ascii="Arial" w:hAnsi="Arial" w:cs="Arial"/>
          <w:spacing w:val="-1"/>
          <w:sz w:val="24"/>
          <w:szCs w:val="24"/>
        </w:rPr>
        <w:footnoteReference w:id="15"/>
      </w:r>
      <w:r w:rsidR="00EA55DC">
        <w:rPr>
          <w:rFonts w:ascii="Arial" w:hAnsi="Arial" w:cs="Arial"/>
          <w:spacing w:val="-1"/>
          <w:sz w:val="24"/>
          <w:szCs w:val="24"/>
        </w:rPr>
        <w:t>.</w:t>
      </w:r>
      <w:r w:rsidR="00C45185">
        <w:rPr>
          <w:rFonts w:ascii="Arial" w:hAnsi="Arial" w:cs="Arial"/>
          <w:spacing w:val="-1"/>
          <w:sz w:val="24"/>
          <w:szCs w:val="24"/>
        </w:rPr>
        <w:t xml:space="preserve"> </w:t>
      </w:r>
      <w:r w:rsidRPr="0080116C">
        <w:rPr>
          <w:rFonts w:ascii="Arial" w:hAnsi="Arial" w:cs="Arial"/>
          <w:spacing w:val="-1"/>
          <w:sz w:val="24"/>
          <w:szCs w:val="24"/>
        </w:rPr>
        <w:t>Based on these examples, the ecological</w:t>
      </w:r>
      <w:r w:rsidR="00C935BB">
        <w:rPr>
          <w:rFonts w:ascii="Arial" w:hAnsi="Arial" w:cs="Arial"/>
          <w:spacing w:val="-1"/>
          <w:sz w:val="24"/>
          <w:szCs w:val="24"/>
        </w:rPr>
        <w:t xml:space="preserve"> </w:t>
      </w:r>
      <w:r w:rsidRPr="0080116C">
        <w:rPr>
          <w:rFonts w:ascii="Arial" w:hAnsi="Arial" w:cs="Arial"/>
          <w:spacing w:val="-1"/>
          <w:sz w:val="24"/>
          <w:szCs w:val="24"/>
        </w:rPr>
        <w:t xml:space="preserve">benefit of averting </w:t>
      </w:r>
      <w:r w:rsidR="00870406">
        <w:rPr>
          <w:rFonts w:ascii="Arial" w:hAnsi="Arial" w:cs="Arial"/>
          <w:spacing w:val="-1"/>
          <w:sz w:val="24"/>
          <w:szCs w:val="24"/>
        </w:rPr>
        <w:t>compliance incidents by commercial fishing vessels</w:t>
      </w:r>
      <w:r w:rsidRPr="0080116C">
        <w:rPr>
          <w:rFonts w:ascii="Arial" w:hAnsi="Arial" w:cs="Arial"/>
          <w:spacing w:val="-1"/>
          <w:sz w:val="24"/>
          <w:szCs w:val="24"/>
        </w:rPr>
        <w:t xml:space="preserve"> is substantial.</w:t>
      </w:r>
    </w:p>
    <w:p w14:paraId="46327E60" w14:textId="2A30F7E0" w:rsidR="001712C7" w:rsidRDefault="002147DE" w:rsidP="001712C7">
      <w:pPr>
        <w:spacing w:before="120" w:after="120" w:line="264" w:lineRule="auto"/>
        <w:rPr>
          <w:rFonts w:ascii="Arial" w:hAnsi="Arial" w:cs="Arial"/>
          <w:spacing w:val="-1"/>
          <w:sz w:val="24"/>
          <w:szCs w:val="24"/>
        </w:rPr>
      </w:pPr>
      <w:r>
        <w:rPr>
          <w:rFonts w:ascii="Arial" w:hAnsi="Arial" w:cs="Arial"/>
          <w:spacing w:val="-1"/>
          <w:sz w:val="24"/>
          <w:szCs w:val="24"/>
        </w:rPr>
        <w:t xml:space="preserve">The </w:t>
      </w:r>
      <w:r w:rsidR="001712C7" w:rsidRPr="000C18B1">
        <w:rPr>
          <w:rFonts w:ascii="Arial" w:hAnsi="Arial" w:cs="Arial"/>
          <w:spacing w:val="-1"/>
          <w:sz w:val="24"/>
          <w:szCs w:val="24"/>
        </w:rPr>
        <w:t>introduction of mandatory VMS for Queensland-managed fisheries in 2020 was highly successful for Great Barrier Reef Marine Park management, resulting in increased detection of illegal commercial fishing</w:t>
      </w:r>
      <w:r w:rsidR="001712C7">
        <w:rPr>
          <w:rFonts w:ascii="Arial" w:hAnsi="Arial" w:cs="Arial"/>
          <w:spacing w:val="-1"/>
          <w:sz w:val="24"/>
          <w:szCs w:val="24"/>
        </w:rPr>
        <w:t xml:space="preserve"> and behavioural change resulting in </w:t>
      </w:r>
      <w:r w:rsidR="001712C7">
        <w:rPr>
          <w:rFonts w:ascii="Arial" w:hAnsi="Arial" w:cs="Arial"/>
          <w:spacing w:val="-1"/>
          <w:sz w:val="24"/>
          <w:szCs w:val="24"/>
        </w:rPr>
        <w:lastRenderedPageBreak/>
        <w:t>long-term benefits to the marine park</w:t>
      </w:r>
      <w:r w:rsidR="001712C7" w:rsidRPr="000C18B1">
        <w:rPr>
          <w:rFonts w:ascii="Arial" w:hAnsi="Arial" w:cs="Arial"/>
          <w:spacing w:val="-1"/>
          <w:sz w:val="24"/>
          <w:szCs w:val="24"/>
        </w:rPr>
        <w:t>.</w:t>
      </w:r>
      <w:r w:rsidR="001712C7">
        <w:rPr>
          <w:rFonts w:ascii="Arial" w:hAnsi="Arial" w:cs="Arial"/>
          <w:spacing w:val="-1"/>
          <w:sz w:val="24"/>
          <w:szCs w:val="24"/>
        </w:rPr>
        <w:t xml:space="preserve"> </w:t>
      </w:r>
      <w:r>
        <w:rPr>
          <w:rFonts w:ascii="Arial" w:hAnsi="Arial" w:cs="Arial"/>
          <w:spacing w:val="-1"/>
          <w:sz w:val="24"/>
          <w:szCs w:val="24"/>
        </w:rPr>
        <w:t>The</w:t>
      </w:r>
      <w:r w:rsidR="001712C7">
        <w:rPr>
          <w:rFonts w:ascii="Arial" w:hAnsi="Arial" w:cs="Arial"/>
          <w:spacing w:val="-1"/>
          <w:sz w:val="24"/>
          <w:szCs w:val="24"/>
        </w:rPr>
        <w:t xml:space="preserve"> </w:t>
      </w:r>
      <w:r w:rsidR="001712C7" w:rsidRPr="000C18B1">
        <w:rPr>
          <w:rFonts w:ascii="Arial" w:hAnsi="Arial" w:cs="Arial"/>
          <w:spacing w:val="-1"/>
          <w:sz w:val="24"/>
          <w:szCs w:val="24"/>
        </w:rPr>
        <w:t xml:space="preserve">Great Barrier Reef Marine Park </w:t>
      </w:r>
      <w:r w:rsidR="001712C7">
        <w:rPr>
          <w:rFonts w:ascii="Arial" w:hAnsi="Arial" w:cs="Arial"/>
          <w:spacing w:val="-1"/>
          <w:sz w:val="24"/>
          <w:szCs w:val="24"/>
        </w:rPr>
        <w:t xml:space="preserve">Authority has observed a </w:t>
      </w:r>
      <w:r w:rsidR="001712C7" w:rsidRPr="00A249AC">
        <w:rPr>
          <w:rFonts w:ascii="Arial" w:hAnsi="Arial" w:cs="Arial"/>
          <w:spacing w:val="-1"/>
          <w:sz w:val="24"/>
          <w:szCs w:val="24"/>
        </w:rPr>
        <w:t xml:space="preserve">downward trend in the number of commercial line fishing offences reported since the introduction of </w:t>
      </w:r>
      <w:r w:rsidR="001712C7">
        <w:rPr>
          <w:rFonts w:ascii="Arial" w:hAnsi="Arial" w:cs="Arial"/>
          <w:spacing w:val="-1"/>
          <w:sz w:val="24"/>
          <w:szCs w:val="24"/>
        </w:rPr>
        <w:t>VMS</w:t>
      </w:r>
      <w:r w:rsidR="001712C7" w:rsidRPr="00A249AC">
        <w:rPr>
          <w:rFonts w:ascii="Arial" w:hAnsi="Arial" w:cs="Arial"/>
          <w:spacing w:val="-1"/>
          <w:sz w:val="24"/>
          <w:szCs w:val="24"/>
        </w:rPr>
        <w:t xml:space="preserve"> with 145 </w:t>
      </w:r>
      <w:r w:rsidR="001712C7">
        <w:rPr>
          <w:rFonts w:ascii="Arial" w:hAnsi="Arial" w:cs="Arial"/>
          <w:spacing w:val="-1"/>
          <w:sz w:val="24"/>
          <w:szCs w:val="24"/>
        </w:rPr>
        <w:t xml:space="preserve">offences </w:t>
      </w:r>
      <w:r w:rsidR="001712C7" w:rsidRPr="00A249AC">
        <w:rPr>
          <w:rFonts w:ascii="Arial" w:hAnsi="Arial" w:cs="Arial"/>
          <w:spacing w:val="-1"/>
          <w:sz w:val="24"/>
          <w:szCs w:val="24"/>
        </w:rPr>
        <w:t>in 2019–20, declining to 137</w:t>
      </w:r>
      <w:r w:rsidR="001712C7">
        <w:rPr>
          <w:rFonts w:ascii="Arial" w:hAnsi="Arial" w:cs="Arial"/>
          <w:spacing w:val="-1"/>
          <w:sz w:val="24"/>
          <w:szCs w:val="24"/>
        </w:rPr>
        <w:t xml:space="preserve"> offences</w:t>
      </w:r>
      <w:r w:rsidR="001712C7" w:rsidRPr="00A249AC">
        <w:rPr>
          <w:rFonts w:ascii="Arial" w:hAnsi="Arial" w:cs="Arial"/>
          <w:spacing w:val="-1"/>
          <w:sz w:val="24"/>
          <w:szCs w:val="24"/>
        </w:rPr>
        <w:t xml:space="preserve"> in 2020–21 and 74</w:t>
      </w:r>
      <w:r w:rsidR="001712C7">
        <w:rPr>
          <w:rFonts w:ascii="Arial" w:hAnsi="Arial" w:cs="Arial"/>
          <w:spacing w:val="-1"/>
          <w:sz w:val="24"/>
          <w:szCs w:val="24"/>
        </w:rPr>
        <w:t xml:space="preserve"> offences</w:t>
      </w:r>
      <w:r w:rsidR="001712C7" w:rsidRPr="00A249AC">
        <w:rPr>
          <w:rFonts w:ascii="Arial" w:hAnsi="Arial" w:cs="Arial"/>
          <w:spacing w:val="-1"/>
          <w:sz w:val="24"/>
          <w:szCs w:val="24"/>
        </w:rPr>
        <w:t xml:space="preserve"> in 2021–22.</w:t>
      </w:r>
      <w:r w:rsidR="001712C7">
        <w:rPr>
          <w:rStyle w:val="FootnoteReference"/>
          <w:rFonts w:ascii="Arial" w:hAnsi="Arial" w:cs="Arial"/>
          <w:spacing w:val="-1"/>
          <w:sz w:val="24"/>
          <w:szCs w:val="24"/>
        </w:rPr>
        <w:footnoteReference w:id="16"/>
      </w:r>
      <w:r w:rsidR="001712C7">
        <w:rPr>
          <w:rFonts w:ascii="Arial" w:hAnsi="Arial" w:cs="Arial"/>
          <w:spacing w:val="-1"/>
          <w:sz w:val="24"/>
          <w:szCs w:val="24"/>
        </w:rPr>
        <w:t xml:space="preserve"> Australian Marine Parks have experience</w:t>
      </w:r>
      <w:r>
        <w:rPr>
          <w:rFonts w:ascii="Arial" w:hAnsi="Arial" w:cs="Arial"/>
          <w:spacing w:val="-1"/>
          <w:sz w:val="24"/>
          <w:szCs w:val="24"/>
        </w:rPr>
        <w:t>d</w:t>
      </w:r>
      <w:r w:rsidR="001712C7">
        <w:rPr>
          <w:rFonts w:ascii="Arial" w:hAnsi="Arial" w:cs="Arial"/>
          <w:spacing w:val="-1"/>
          <w:sz w:val="24"/>
          <w:szCs w:val="24"/>
        </w:rPr>
        <w:t xml:space="preserve"> similar levels of success with VMS as highlighted in Box 1 below. </w:t>
      </w:r>
    </w:p>
    <w:bookmarkStart w:id="31" w:name="_Toc159403904"/>
    <w:p w14:paraId="233FC813" w14:textId="14F5E40F" w:rsidR="009211D6" w:rsidRDefault="00FD3D9A" w:rsidP="003D59C8">
      <w:pPr>
        <w:pStyle w:val="BodyText"/>
        <w:spacing w:before="119" w:line="264" w:lineRule="auto"/>
        <w:ind w:left="0" w:right="223"/>
      </w:pPr>
      <w:r w:rsidRPr="008D1CC1">
        <w:rPr>
          <w:rFonts w:ascii="Arial" w:eastAsiaTheme="minorHAnsi" w:hAnsi="Arial" w:cs="Arial"/>
          <w:i/>
          <w:iCs/>
          <w:noProof/>
          <w:spacing w:val="-1"/>
          <w:sz w:val="24"/>
          <w:szCs w:val="24"/>
          <w:lang w:val="en-AU" w:eastAsia="en-AU"/>
        </w:rPr>
        <mc:AlternateContent>
          <mc:Choice Requires="wps">
            <w:drawing>
              <wp:anchor distT="45720" distB="45720" distL="114300" distR="114300" simplePos="0" relativeHeight="251660298" behindDoc="0" locked="0" layoutInCell="1" allowOverlap="1" wp14:anchorId="5C43DF3E" wp14:editId="73E9A869">
                <wp:simplePos x="0" y="0"/>
                <wp:positionH relativeFrom="margin">
                  <wp:align>left</wp:align>
                </wp:positionH>
                <wp:positionV relativeFrom="paragraph">
                  <wp:posOffset>288869</wp:posOffset>
                </wp:positionV>
                <wp:extent cx="5867400" cy="4686300"/>
                <wp:effectExtent l="0" t="0" r="19050" b="19050"/>
                <wp:wrapTopAndBottom/>
                <wp:docPr id="1797167920" name="Text Box 1797167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686300"/>
                        </a:xfrm>
                        <a:prstGeom prst="rect">
                          <a:avLst/>
                        </a:prstGeom>
                        <a:solidFill>
                          <a:srgbClr val="FFFFFF"/>
                        </a:solidFill>
                        <a:ln w="9525">
                          <a:solidFill>
                            <a:srgbClr val="000000"/>
                          </a:solidFill>
                          <a:miter lim="800000"/>
                          <a:headEnd/>
                          <a:tailEnd/>
                        </a:ln>
                      </wps:spPr>
                      <wps:txbx>
                        <w:txbxContent>
                          <w:p w14:paraId="4459C378" w14:textId="77777777" w:rsidR="00E149B2" w:rsidRPr="00907440" w:rsidRDefault="00E149B2" w:rsidP="00E149B2">
                            <w:pPr>
                              <w:spacing w:before="120"/>
                              <w:jc w:val="center"/>
                              <w:rPr>
                                <w:rFonts w:ascii="Arial Nova" w:hAnsi="Arial Nova"/>
                                <w:b/>
                                <w:bCs/>
                                <w:sz w:val="24"/>
                                <w:szCs w:val="24"/>
                                <w:u w:val="single"/>
                              </w:rPr>
                            </w:pPr>
                            <w:r w:rsidRPr="00907440">
                              <w:rPr>
                                <w:rFonts w:ascii="Arial Nova" w:hAnsi="Arial Nova"/>
                                <w:b/>
                                <w:bCs/>
                                <w:sz w:val="24"/>
                                <w:szCs w:val="24"/>
                                <w:u w:val="single"/>
                              </w:rPr>
                              <w:t>Lessons from the use of VMS in the South-East Australian Marine Park Network</w:t>
                            </w:r>
                          </w:p>
                          <w:p w14:paraId="42ACB367" w14:textId="77777777" w:rsidR="00E149B2" w:rsidRPr="00907440" w:rsidRDefault="00E149B2" w:rsidP="00E149B2">
                            <w:pPr>
                              <w:jc w:val="center"/>
                              <w:rPr>
                                <w:rFonts w:ascii="Arial Nova" w:hAnsi="Arial Nova"/>
                              </w:rPr>
                            </w:pPr>
                            <w:r w:rsidRPr="00907440">
                              <w:rPr>
                                <w:rFonts w:ascii="Arial Nova" w:hAnsi="Arial Nova"/>
                              </w:rPr>
                              <w:t>The South-east network of Australian Marine Parks came into existence in 2013 and was the first suite of Australian Marine Parks managed as a network. The South-east network comprise 14 marine parks around Tasmania covering 702,033 square kilometres and extend into waters off South Australia, Victoria, and New South Wales.</w:t>
                            </w:r>
                          </w:p>
                          <w:p w14:paraId="766B43F7" w14:textId="77777777" w:rsidR="00E149B2" w:rsidRPr="00907440" w:rsidRDefault="00E149B2" w:rsidP="00E149B2">
                            <w:pPr>
                              <w:jc w:val="center"/>
                              <w:rPr>
                                <w:rFonts w:ascii="Arial Nova" w:hAnsi="Arial Nova"/>
                              </w:rPr>
                            </w:pPr>
                            <w:r w:rsidRPr="00907440">
                              <w:rPr>
                                <w:rFonts w:ascii="Arial Nova" w:hAnsi="Arial Nova"/>
                              </w:rPr>
                              <w:t>As part of management of the South-east network, Parks Australia gained access to VMS data from Commonwealth fisheries operating within the network. To further enhance the use of VMS technology, Parks Australia was able to set up an alert service which provided real-time information to fishers about the location of Australian Marine Parks.</w:t>
                            </w:r>
                          </w:p>
                          <w:p w14:paraId="0C1B5ADD" w14:textId="77777777" w:rsidR="00E149B2" w:rsidRPr="00907440" w:rsidRDefault="00E149B2" w:rsidP="00E149B2">
                            <w:pPr>
                              <w:jc w:val="center"/>
                              <w:rPr>
                                <w:rFonts w:ascii="Arial Nova" w:hAnsi="Arial Nova"/>
                              </w:rPr>
                            </w:pPr>
                            <w:r w:rsidRPr="00907440">
                              <w:rPr>
                                <w:rFonts w:ascii="Arial Nova" w:hAnsi="Arial Nova"/>
                              </w:rPr>
                              <w:t>In 2019, data from the use of VMS was analysed by Read et.al (2019)</w:t>
                            </w:r>
                            <w:r>
                              <w:rPr>
                                <w:rFonts w:ascii="Arial Nova" w:hAnsi="Arial Nova"/>
                                <w:vertAlign w:val="superscript"/>
                              </w:rPr>
                              <w:t>9</w:t>
                            </w:r>
                            <w:r w:rsidRPr="00907440">
                              <w:rPr>
                                <w:rFonts w:ascii="Arial Nova" w:hAnsi="Arial Nova"/>
                              </w:rPr>
                              <w:t>. The authors concluded the following:</w:t>
                            </w:r>
                          </w:p>
                          <w:p w14:paraId="107974C7" w14:textId="77777777" w:rsidR="00E149B2" w:rsidRPr="00907440" w:rsidRDefault="00E149B2" w:rsidP="00E149B2">
                            <w:pPr>
                              <w:ind w:left="720"/>
                              <w:jc w:val="center"/>
                              <w:rPr>
                                <w:rFonts w:ascii="Arial Nova" w:hAnsi="Arial Nova"/>
                              </w:rPr>
                            </w:pPr>
                            <w:r w:rsidRPr="00907440">
                              <w:rPr>
                                <w:rFonts w:ascii="Arial Nova" w:hAnsi="Arial Nova"/>
                              </w:rPr>
                              <w:t>- that the use of VMS avoided 23 non-compliance incidences that would have potentially resulted in prosecution between 2014-2018.</w:t>
                            </w:r>
                          </w:p>
                          <w:p w14:paraId="1E81BB61" w14:textId="77777777" w:rsidR="00E149B2" w:rsidRPr="00907440" w:rsidRDefault="00E149B2" w:rsidP="00E149B2">
                            <w:pPr>
                              <w:ind w:left="720"/>
                              <w:jc w:val="center"/>
                              <w:rPr>
                                <w:rFonts w:ascii="Arial Nova" w:hAnsi="Arial Nova"/>
                              </w:rPr>
                            </w:pPr>
                            <w:r w:rsidRPr="00907440">
                              <w:rPr>
                                <w:rFonts w:ascii="Arial Nova" w:hAnsi="Arial Nova"/>
                              </w:rPr>
                              <w:t>- that each non-compliance incidence can cost up to $55,000 in litigation costs to the Commonwealth; and,</w:t>
                            </w:r>
                          </w:p>
                          <w:p w14:paraId="71FE3DD8" w14:textId="77777777" w:rsidR="00E149B2" w:rsidRPr="00907440" w:rsidRDefault="00E149B2" w:rsidP="00E149B2">
                            <w:pPr>
                              <w:ind w:left="720"/>
                              <w:jc w:val="center"/>
                              <w:rPr>
                                <w:rFonts w:ascii="Arial Nova" w:hAnsi="Arial Nova"/>
                              </w:rPr>
                            </w:pPr>
                            <w:r w:rsidRPr="00907440">
                              <w:rPr>
                                <w:rFonts w:ascii="Arial Nova" w:hAnsi="Arial Nova"/>
                              </w:rPr>
                              <w:t>- that each successful prosecution costs fishers up to $150,000 in legal fees and fines.</w:t>
                            </w:r>
                          </w:p>
                          <w:p w14:paraId="41977DDB" w14:textId="77777777" w:rsidR="00E149B2" w:rsidRDefault="00E149B2" w:rsidP="00E149B2">
                            <w:pPr>
                              <w:jc w:val="center"/>
                            </w:pPr>
                            <w:r w:rsidRPr="00907440">
                              <w:rPr>
                                <w:rFonts w:ascii="Arial Nova" w:hAnsi="Arial Nova"/>
                              </w:rPr>
                              <w:t>The authors concluded that having VMS available to the Director resulted in around $4.7 million in savings to both the Director and fishers over a 4-year period relating to the management of the South-east Australian Marine Park network</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3DF3E" id="Text Box 1797167920" o:spid="_x0000_s1027" type="#_x0000_t202" style="position:absolute;margin-left:0;margin-top:22.75pt;width:462pt;height:369pt;z-index:25166029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">
                <v:textbox>
                  <w:txbxContent>
                    <w:p w14:paraId="4459C378" w14:textId="77777777" w:rsidR="00E149B2" w:rsidRPr="00907440" w:rsidRDefault="00E149B2" w:rsidP="00E149B2">
                      <w:pPr>
                        <w:spacing w:before="120"/>
                        <w:jc w:val="center"/>
                        <w:rPr>
                          <w:rFonts w:ascii="Arial Nova" w:hAnsi="Arial Nova"/>
                          <w:b/>
                          <w:bCs/>
                          <w:sz w:val="24"/>
                          <w:szCs w:val="24"/>
                          <w:u w:val="single"/>
                        </w:rPr>
                      </w:pPr>
                      <w:r w:rsidRPr="00907440">
                        <w:rPr>
                          <w:rFonts w:ascii="Arial Nova" w:hAnsi="Arial Nova"/>
                          <w:b/>
                          <w:bCs/>
                          <w:sz w:val="24"/>
                          <w:szCs w:val="24"/>
                          <w:u w:val="single"/>
                        </w:rPr>
                        <w:t>Lessons from the use of VMS in the South-East Australian Marine Park Network</w:t>
                      </w:r>
                    </w:p>
                    <w:p w14:paraId="42ACB367" w14:textId="77777777" w:rsidR="00E149B2" w:rsidRPr="00907440" w:rsidRDefault="00E149B2" w:rsidP="00E149B2">
                      <w:pPr>
                        <w:jc w:val="center"/>
                        <w:rPr>
                          <w:rFonts w:ascii="Arial Nova" w:hAnsi="Arial Nova"/>
                        </w:rPr>
                      </w:pPr>
                      <w:r w:rsidRPr="00907440">
                        <w:rPr>
                          <w:rFonts w:ascii="Arial Nova" w:hAnsi="Arial Nova"/>
                        </w:rPr>
                        <w:t>The South-east network of Australian Marine Parks came into existence in 2013 and was the first suite of Australian Marine Parks managed as a network. The South-east network comprise 14 marine parks around Tasmania covering 702,033 square kilometres and extend into waters off South Australia, Victoria, and New South Wales.</w:t>
                      </w:r>
                    </w:p>
                    <w:p w14:paraId="766B43F7" w14:textId="77777777" w:rsidR="00E149B2" w:rsidRPr="00907440" w:rsidRDefault="00E149B2" w:rsidP="00E149B2">
                      <w:pPr>
                        <w:jc w:val="center"/>
                        <w:rPr>
                          <w:rFonts w:ascii="Arial Nova" w:hAnsi="Arial Nova"/>
                        </w:rPr>
                      </w:pPr>
                      <w:r w:rsidRPr="00907440">
                        <w:rPr>
                          <w:rFonts w:ascii="Arial Nova" w:hAnsi="Arial Nova"/>
                        </w:rPr>
                        <w:t>As part of management of the South-east network, Parks Australia gained access to VMS data from Commonwealth fisheries operating within the network. To further enhance the use of VMS technology, Parks Australia was able to set up an alert service which provided real-time information to fishers about the location of Australian Marine Parks.</w:t>
                      </w:r>
                    </w:p>
                    <w:p w14:paraId="0C1B5ADD" w14:textId="77777777" w:rsidR="00E149B2" w:rsidRPr="00907440" w:rsidRDefault="00E149B2" w:rsidP="00E149B2">
                      <w:pPr>
                        <w:jc w:val="center"/>
                        <w:rPr>
                          <w:rFonts w:ascii="Arial Nova" w:hAnsi="Arial Nova"/>
                        </w:rPr>
                      </w:pPr>
                      <w:r w:rsidRPr="00907440">
                        <w:rPr>
                          <w:rFonts w:ascii="Arial Nova" w:hAnsi="Arial Nova"/>
                        </w:rPr>
                        <w:t>In 2019, data from the use of VMS was analysed by Read et.al (2019)</w:t>
                      </w:r>
                      <w:r>
                        <w:rPr>
                          <w:rFonts w:ascii="Arial Nova" w:hAnsi="Arial Nova"/>
                          <w:vertAlign w:val="superscript"/>
                        </w:rPr>
                        <w:t>9</w:t>
                      </w:r>
                      <w:r w:rsidRPr="00907440">
                        <w:rPr>
                          <w:rFonts w:ascii="Arial Nova" w:hAnsi="Arial Nova"/>
                        </w:rPr>
                        <w:t>. The authors concluded the following:</w:t>
                      </w:r>
                    </w:p>
                    <w:p w14:paraId="107974C7" w14:textId="77777777" w:rsidR="00E149B2" w:rsidRPr="00907440" w:rsidRDefault="00E149B2" w:rsidP="00E149B2">
                      <w:pPr>
                        <w:ind w:left="720"/>
                        <w:jc w:val="center"/>
                        <w:rPr>
                          <w:rFonts w:ascii="Arial Nova" w:hAnsi="Arial Nova"/>
                        </w:rPr>
                      </w:pPr>
                      <w:r w:rsidRPr="00907440">
                        <w:rPr>
                          <w:rFonts w:ascii="Arial Nova" w:hAnsi="Arial Nova"/>
                        </w:rPr>
                        <w:t>- that the use of VMS avoided 23 non-compliance incidences that would have potentially resulted in prosecution between 2014-2018.</w:t>
                      </w:r>
                    </w:p>
                    <w:p w14:paraId="1E81BB61" w14:textId="77777777" w:rsidR="00E149B2" w:rsidRPr="00907440" w:rsidRDefault="00E149B2" w:rsidP="00E149B2">
                      <w:pPr>
                        <w:ind w:left="720"/>
                        <w:jc w:val="center"/>
                        <w:rPr>
                          <w:rFonts w:ascii="Arial Nova" w:hAnsi="Arial Nova"/>
                        </w:rPr>
                      </w:pPr>
                      <w:r w:rsidRPr="00907440">
                        <w:rPr>
                          <w:rFonts w:ascii="Arial Nova" w:hAnsi="Arial Nova"/>
                        </w:rPr>
                        <w:t>- that each non-compliance incidence can cost up to $55,000 in litigation costs to the Commonwealth; and,</w:t>
                      </w:r>
                    </w:p>
                    <w:p w14:paraId="71FE3DD8" w14:textId="77777777" w:rsidR="00E149B2" w:rsidRPr="00907440" w:rsidRDefault="00E149B2" w:rsidP="00E149B2">
                      <w:pPr>
                        <w:ind w:left="720"/>
                        <w:jc w:val="center"/>
                        <w:rPr>
                          <w:rFonts w:ascii="Arial Nova" w:hAnsi="Arial Nova"/>
                        </w:rPr>
                      </w:pPr>
                      <w:r w:rsidRPr="00907440">
                        <w:rPr>
                          <w:rFonts w:ascii="Arial Nova" w:hAnsi="Arial Nova"/>
                        </w:rPr>
                        <w:t>- that each successful prosecution costs fishers up to $150,000 in legal fees and fines.</w:t>
                      </w:r>
                    </w:p>
                    <w:p w14:paraId="41977DDB" w14:textId="77777777" w:rsidR="00E149B2" w:rsidRDefault="00E149B2" w:rsidP="00E149B2">
                      <w:pPr>
                        <w:jc w:val="center"/>
                      </w:pPr>
                      <w:r w:rsidRPr="00907440">
                        <w:rPr>
                          <w:rFonts w:ascii="Arial Nova" w:hAnsi="Arial Nova"/>
                        </w:rPr>
                        <w:t>The authors concluded that having VMS available to the Director resulted in around $4.7 million in savings to both the Director and fishers over a 4-year period relating to the management of the South-east Australian Marine Park network</w:t>
                      </w:r>
                      <w:r>
                        <w:t>.</w:t>
                      </w:r>
                    </w:p>
                  </w:txbxContent>
                </v:textbox>
                <w10:wrap type="topAndBottom" anchorx="margin"/>
              </v:shape>
            </w:pict>
          </mc:Fallback>
        </mc:AlternateContent>
      </w:r>
      <w:r w:rsidR="001712C7">
        <w:t xml:space="preserve">Box </w:t>
      </w:r>
      <w:r w:rsidR="001712C7">
        <w:fldChar w:fldCharType="begin"/>
      </w:r>
      <w:r w:rsidR="001712C7">
        <w:instrText xml:space="preserve"> SEQ Box \* ARABIC </w:instrText>
      </w:r>
      <w:r w:rsidR="001712C7">
        <w:fldChar w:fldCharType="separate"/>
      </w:r>
      <w:r w:rsidR="0072127D">
        <w:rPr>
          <w:noProof/>
        </w:rPr>
        <w:t>1</w:t>
      </w:r>
      <w:r w:rsidR="001712C7">
        <w:rPr>
          <w:noProof/>
        </w:rPr>
        <w:fldChar w:fldCharType="end"/>
      </w:r>
      <w:r w:rsidR="001712C7" w:rsidRPr="00726A81">
        <w:t xml:space="preserve"> VMS in the South-east Australian Marine Park Network</w:t>
      </w:r>
      <w:bookmarkEnd w:id="31"/>
    </w:p>
    <w:p w14:paraId="3922E730" w14:textId="515ACB8D" w:rsidR="00473DB7" w:rsidRDefault="00870406" w:rsidP="003D59C8">
      <w:pPr>
        <w:pStyle w:val="BodyText"/>
        <w:spacing w:before="119" w:line="264" w:lineRule="auto"/>
        <w:ind w:left="0" w:right="223"/>
        <w:rPr>
          <w:rFonts w:ascii="Arial" w:hAnsi="Arial" w:cs="Arial"/>
          <w:spacing w:val="-1"/>
          <w:sz w:val="24"/>
          <w:szCs w:val="24"/>
        </w:rPr>
      </w:pPr>
      <w:r w:rsidRPr="0080116C">
        <w:rPr>
          <w:rFonts w:ascii="Arial" w:hAnsi="Arial" w:cs="Arial"/>
          <w:spacing w:val="-1"/>
          <w:sz w:val="24"/>
          <w:szCs w:val="24"/>
        </w:rPr>
        <w:t>In addition to the environmental benefits</w:t>
      </w:r>
      <w:r>
        <w:rPr>
          <w:rFonts w:ascii="Arial" w:hAnsi="Arial" w:cs="Arial"/>
          <w:spacing w:val="-1"/>
          <w:sz w:val="24"/>
          <w:szCs w:val="24"/>
        </w:rPr>
        <w:t xml:space="preserve"> of the use of VMS, the example from the South-east Australian Marine Park Network can be extended to provide some estimate of direct financial savings both to commercial fishers and the Director.</w:t>
      </w:r>
      <w:r w:rsidR="003D59C8">
        <w:rPr>
          <w:rFonts w:ascii="Arial" w:hAnsi="Arial" w:cs="Arial"/>
          <w:spacing w:val="-1"/>
          <w:sz w:val="24"/>
          <w:szCs w:val="24"/>
        </w:rPr>
        <w:t xml:space="preserve"> </w:t>
      </w:r>
      <w:r w:rsidR="0037374F" w:rsidRPr="0037374F">
        <w:rPr>
          <w:rFonts w:ascii="Arial" w:hAnsi="Arial" w:cs="Arial"/>
          <w:spacing w:val="-1"/>
          <w:sz w:val="24"/>
          <w:szCs w:val="24"/>
        </w:rPr>
        <w:t xml:space="preserve">In the first four years (2014 -2018) of the VMS alert service in Commonwealth fisheries, 233 commercial fishing vessels (83% of AFMA </w:t>
      </w:r>
      <w:r w:rsidR="003D59C8" w:rsidRPr="0037374F">
        <w:rPr>
          <w:rFonts w:ascii="Arial" w:hAnsi="Arial" w:cs="Arial"/>
          <w:spacing w:val="-1"/>
          <w:sz w:val="24"/>
          <w:szCs w:val="24"/>
        </w:rPr>
        <w:t>licensed</w:t>
      </w:r>
      <w:r w:rsidR="0037374F" w:rsidRPr="0037374F">
        <w:rPr>
          <w:rFonts w:ascii="Arial" w:hAnsi="Arial" w:cs="Arial"/>
          <w:spacing w:val="-1"/>
          <w:sz w:val="24"/>
          <w:szCs w:val="24"/>
        </w:rPr>
        <w:t xml:space="preserve"> fishing vessels) were sent 3307 alerts when crossing into marine park boundaries (and zones) where the fishing activity of the vessel was not allowed. Of these alerts, it was estimated that 23 incidents of potential non-compliance</w:t>
      </w:r>
      <w:r w:rsidR="003813FE">
        <w:rPr>
          <w:rFonts w:ascii="Arial" w:hAnsi="Arial" w:cs="Arial"/>
          <w:spacing w:val="-1"/>
          <w:sz w:val="24"/>
          <w:szCs w:val="24"/>
        </w:rPr>
        <w:t xml:space="preserve"> </w:t>
      </w:r>
      <w:r w:rsidR="0037374F" w:rsidRPr="0037374F">
        <w:rPr>
          <w:rFonts w:ascii="Arial" w:hAnsi="Arial" w:cs="Arial"/>
          <w:spacing w:val="-1"/>
          <w:sz w:val="24"/>
          <w:szCs w:val="24"/>
        </w:rPr>
        <w:t xml:space="preserve">were avoided. </w:t>
      </w:r>
      <w:r w:rsidR="003D59C8" w:rsidRPr="0037374F">
        <w:rPr>
          <w:rFonts w:ascii="Arial" w:hAnsi="Arial" w:cs="Arial"/>
          <w:spacing w:val="-1"/>
          <w:sz w:val="24"/>
          <w:szCs w:val="24"/>
        </w:rPr>
        <w:t>These incidents</w:t>
      </w:r>
      <w:r w:rsidR="0037374F" w:rsidRPr="0037374F">
        <w:rPr>
          <w:rFonts w:ascii="Arial" w:hAnsi="Arial" w:cs="Arial"/>
          <w:spacing w:val="-1"/>
          <w:sz w:val="24"/>
          <w:szCs w:val="24"/>
        </w:rPr>
        <w:t xml:space="preserve"> were </w:t>
      </w:r>
      <w:r w:rsidR="003D59C8" w:rsidRPr="0037374F">
        <w:rPr>
          <w:rFonts w:ascii="Arial" w:hAnsi="Arial" w:cs="Arial"/>
          <w:spacing w:val="-1"/>
          <w:sz w:val="24"/>
          <w:szCs w:val="24"/>
        </w:rPr>
        <w:t>characterized</w:t>
      </w:r>
      <w:r w:rsidR="0037374F" w:rsidRPr="0037374F">
        <w:rPr>
          <w:rFonts w:ascii="Arial" w:hAnsi="Arial" w:cs="Arial"/>
          <w:spacing w:val="-1"/>
          <w:sz w:val="24"/>
          <w:szCs w:val="24"/>
        </w:rPr>
        <w:t xml:space="preserve"> by </w:t>
      </w:r>
      <w:r w:rsidR="00831ACD">
        <w:rPr>
          <w:rFonts w:ascii="Arial" w:hAnsi="Arial" w:cs="Arial"/>
          <w:spacing w:val="-1"/>
          <w:sz w:val="24"/>
          <w:szCs w:val="24"/>
        </w:rPr>
        <w:t xml:space="preserve">an </w:t>
      </w:r>
      <w:r w:rsidR="0037374F" w:rsidRPr="0037374F">
        <w:rPr>
          <w:rFonts w:ascii="Arial" w:hAnsi="Arial" w:cs="Arial"/>
          <w:spacing w:val="-1"/>
          <w:sz w:val="24"/>
          <w:szCs w:val="24"/>
        </w:rPr>
        <w:t xml:space="preserve">active change in fishing </w:t>
      </w:r>
      <w:r w:rsidR="003D59C8" w:rsidRPr="0037374F">
        <w:rPr>
          <w:rFonts w:ascii="Arial" w:hAnsi="Arial" w:cs="Arial"/>
          <w:spacing w:val="-1"/>
          <w:sz w:val="24"/>
          <w:szCs w:val="24"/>
        </w:rPr>
        <w:t>behavior</w:t>
      </w:r>
      <w:r w:rsidR="0037374F" w:rsidRPr="0037374F">
        <w:rPr>
          <w:rFonts w:ascii="Arial" w:hAnsi="Arial" w:cs="Arial"/>
          <w:spacing w:val="-1"/>
          <w:sz w:val="24"/>
          <w:szCs w:val="24"/>
        </w:rPr>
        <w:t xml:space="preserve"> upon receiving the VMS alert such as modifying route to exit area where fishing was not allowed. </w:t>
      </w:r>
    </w:p>
    <w:p w14:paraId="19DD5D65" w14:textId="5EEE755C" w:rsidR="001A5F74" w:rsidRDefault="0067413F" w:rsidP="003D59C8">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 xml:space="preserve">While </w:t>
      </w:r>
      <w:r>
        <w:rPr>
          <w:rFonts w:ascii="Arial" w:hAnsi="Arial" w:cs="Arial"/>
          <w:spacing w:val="-1"/>
          <w:sz w:val="24"/>
          <w:szCs w:val="24"/>
          <w:lang w:val="en-AU"/>
        </w:rPr>
        <w:t>t</w:t>
      </w:r>
      <w:r w:rsidR="003D59C8" w:rsidRPr="003D59C8">
        <w:rPr>
          <w:rFonts w:ascii="Arial" w:hAnsi="Arial" w:cs="Arial"/>
          <w:spacing w:val="-1"/>
          <w:sz w:val="24"/>
          <w:szCs w:val="24"/>
          <w:lang w:val="en-AU"/>
        </w:rPr>
        <w:t>he potential savings from this avoidance behaviour can be quantified</w:t>
      </w:r>
      <w:r>
        <w:rPr>
          <w:rFonts w:ascii="Arial" w:hAnsi="Arial" w:cs="Arial"/>
          <w:spacing w:val="-1"/>
          <w:sz w:val="24"/>
          <w:szCs w:val="24"/>
          <w:lang w:val="en-AU"/>
        </w:rPr>
        <w:t xml:space="preserve">, there </w:t>
      </w:r>
      <w:r>
        <w:rPr>
          <w:rFonts w:ascii="Arial" w:hAnsi="Arial" w:cs="Arial"/>
          <w:spacing w:val="-1"/>
          <w:sz w:val="24"/>
          <w:szCs w:val="24"/>
          <w:lang w:val="en-AU"/>
        </w:rPr>
        <w:lastRenderedPageBreak/>
        <w:t xml:space="preserve">is a high level of uncertainty with </w:t>
      </w:r>
      <w:r w:rsidR="009275EB">
        <w:rPr>
          <w:rFonts w:ascii="Arial" w:hAnsi="Arial" w:cs="Arial"/>
          <w:spacing w:val="-1"/>
          <w:sz w:val="24"/>
          <w:szCs w:val="24"/>
          <w:lang w:val="en-AU"/>
        </w:rPr>
        <w:t>any</w:t>
      </w:r>
      <w:r>
        <w:rPr>
          <w:rFonts w:ascii="Arial" w:hAnsi="Arial" w:cs="Arial"/>
          <w:spacing w:val="-1"/>
          <w:sz w:val="24"/>
          <w:szCs w:val="24"/>
          <w:lang w:val="en-AU"/>
        </w:rPr>
        <w:t xml:space="preserve"> </w:t>
      </w:r>
      <w:r w:rsidR="008B5B73">
        <w:rPr>
          <w:rFonts w:ascii="Arial" w:hAnsi="Arial" w:cs="Arial"/>
          <w:spacing w:val="-1"/>
          <w:sz w:val="24"/>
          <w:szCs w:val="24"/>
          <w:lang w:val="en-AU"/>
        </w:rPr>
        <w:t xml:space="preserve">cost </w:t>
      </w:r>
      <w:r w:rsidR="005379D2">
        <w:rPr>
          <w:rFonts w:ascii="Arial" w:hAnsi="Arial" w:cs="Arial"/>
          <w:spacing w:val="-1"/>
          <w:sz w:val="24"/>
          <w:szCs w:val="24"/>
          <w:lang w:val="en-AU"/>
        </w:rPr>
        <w:t>estimate</w:t>
      </w:r>
      <w:r w:rsidR="008B5B73">
        <w:rPr>
          <w:rFonts w:ascii="Arial" w:hAnsi="Arial" w:cs="Arial"/>
          <w:spacing w:val="-1"/>
          <w:sz w:val="24"/>
          <w:szCs w:val="24"/>
          <w:lang w:val="en-AU"/>
        </w:rPr>
        <w:t xml:space="preserve"> that can be made</w:t>
      </w:r>
      <w:r w:rsidR="005379D2">
        <w:rPr>
          <w:rFonts w:ascii="Arial" w:hAnsi="Arial" w:cs="Arial"/>
          <w:spacing w:val="-1"/>
          <w:sz w:val="24"/>
          <w:szCs w:val="24"/>
          <w:lang w:val="en-AU"/>
        </w:rPr>
        <w:t>. For example,</w:t>
      </w:r>
      <w:r w:rsidR="003D59C8" w:rsidRPr="003D59C8">
        <w:rPr>
          <w:rFonts w:ascii="Arial" w:hAnsi="Arial" w:cs="Arial"/>
          <w:spacing w:val="-1"/>
          <w:sz w:val="24"/>
          <w:szCs w:val="24"/>
          <w:lang w:val="en-AU"/>
        </w:rPr>
        <w:t xml:space="preserve"> </w:t>
      </w:r>
      <w:r w:rsidR="00B01023">
        <w:rPr>
          <w:rFonts w:ascii="Arial" w:hAnsi="Arial" w:cs="Arial"/>
          <w:spacing w:val="-1"/>
          <w:sz w:val="24"/>
          <w:szCs w:val="24"/>
          <w:lang w:val="en-AU"/>
        </w:rPr>
        <w:t>23</w:t>
      </w:r>
      <w:r w:rsidR="00522993">
        <w:rPr>
          <w:rFonts w:ascii="Arial" w:hAnsi="Arial" w:cs="Arial"/>
          <w:spacing w:val="-1"/>
          <w:sz w:val="24"/>
          <w:szCs w:val="24"/>
          <w:lang w:val="en-AU"/>
        </w:rPr>
        <w:t xml:space="preserve"> incidents of </w:t>
      </w:r>
      <w:r w:rsidR="008B5B73">
        <w:rPr>
          <w:rFonts w:ascii="Arial" w:hAnsi="Arial" w:cs="Arial"/>
          <w:spacing w:val="-1"/>
          <w:sz w:val="24"/>
          <w:szCs w:val="24"/>
          <w:lang w:val="en-AU"/>
        </w:rPr>
        <w:t xml:space="preserve">potential </w:t>
      </w:r>
      <w:r w:rsidR="00522993">
        <w:rPr>
          <w:rFonts w:ascii="Arial" w:hAnsi="Arial" w:cs="Arial"/>
          <w:spacing w:val="-1"/>
          <w:sz w:val="24"/>
          <w:szCs w:val="24"/>
          <w:lang w:val="en-AU"/>
        </w:rPr>
        <w:t xml:space="preserve">non-compliance </w:t>
      </w:r>
      <w:r w:rsidR="003F640F">
        <w:rPr>
          <w:rFonts w:ascii="Arial" w:hAnsi="Arial" w:cs="Arial"/>
          <w:spacing w:val="-1"/>
          <w:sz w:val="24"/>
          <w:szCs w:val="24"/>
          <w:lang w:val="en-AU"/>
        </w:rPr>
        <w:t>could (</w:t>
      </w:r>
      <w:r w:rsidR="0067195D">
        <w:rPr>
          <w:rFonts w:ascii="Arial" w:hAnsi="Arial" w:cs="Arial"/>
          <w:spacing w:val="-1"/>
          <w:sz w:val="24"/>
          <w:szCs w:val="24"/>
          <w:lang w:val="en-AU"/>
        </w:rPr>
        <w:t>once confirmed to be offences</w:t>
      </w:r>
      <w:r w:rsidR="003F640F">
        <w:rPr>
          <w:rFonts w:ascii="Arial" w:hAnsi="Arial" w:cs="Arial"/>
          <w:spacing w:val="-1"/>
          <w:sz w:val="24"/>
          <w:szCs w:val="24"/>
          <w:lang w:val="en-AU"/>
        </w:rPr>
        <w:t>)</w:t>
      </w:r>
      <w:r w:rsidR="00522993">
        <w:rPr>
          <w:rFonts w:ascii="Arial" w:hAnsi="Arial" w:cs="Arial"/>
          <w:spacing w:val="-1"/>
          <w:sz w:val="24"/>
          <w:szCs w:val="24"/>
          <w:lang w:val="en-AU"/>
        </w:rPr>
        <w:t xml:space="preserve"> result in </w:t>
      </w:r>
      <w:r w:rsidR="009072E0">
        <w:rPr>
          <w:rFonts w:ascii="Arial" w:hAnsi="Arial" w:cs="Arial"/>
          <w:spacing w:val="-1"/>
          <w:sz w:val="24"/>
          <w:szCs w:val="24"/>
          <w:lang w:val="en-AU"/>
        </w:rPr>
        <w:t xml:space="preserve">considerable </w:t>
      </w:r>
      <w:r w:rsidR="003D59C8" w:rsidRPr="003D59C8">
        <w:rPr>
          <w:rFonts w:ascii="Arial" w:hAnsi="Arial" w:cs="Arial"/>
          <w:spacing w:val="-1"/>
          <w:sz w:val="24"/>
          <w:szCs w:val="24"/>
          <w:lang w:val="en-AU"/>
        </w:rPr>
        <w:t xml:space="preserve">penalties resulting from litigation, awarded court costs and legal fees incurred by </w:t>
      </w:r>
      <w:r w:rsidR="003D59C8" w:rsidRPr="00BE2D77">
        <w:rPr>
          <w:rFonts w:ascii="Arial" w:hAnsi="Arial" w:cs="Arial"/>
          <w:spacing w:val="-1"/>
          <w:sz w:val="24"/>
          <w:szCs w:val="24"/>
          <w:lang w:val="en-AU"/>
        </w:rPr>
        <w:t xml:space="preserve">both the </w:t>
      </w:r>
      <w:r w:rsidR="003D59C8" w:rsidRPr="0019063C">
        <w:rPr>
          <w:rFonts w:ascii="Arial" w:hAnsi="Arial" w:cs="Arial"/>
          <w:spacing w:val="-1"/>
          <w:sz w:val="24"/>
          <w:szCs w:val="24"/>
          <w:lang w:val="en-AU"/>
        </w:rPr>
        <w:t>Australian government and to each vessel committing an offence</w:t>
      </w:r>
      <w:r w:rsidR="003D59C8" w:rsidRPr="0019063C">
        <w:rPr>
          <w:rFonts w:ascii="Arial" w:hAnsi="Arial" w:cs="Arial"/>
          <w:spacing w:val="-1"/>
          <w:sz w:val="24"/>
          <w:szCs w:val="24"/>
        </w:rPr>
        <w:t xml:space="preserve"> </w:t>
      </w:r>
      <w:r w:rsidR="005379D2">
        <w:rPr>
          <w:rFonts w:ascii="Arial" w:hAnsi="Arial" w:cs="Arial"/>
          <w:spacing w:val="-1"/>
          <w:sz w:val="24"/>
          <w:szCs w:val="24"/>
        </w:rPr>
        <w:t xml:space="preserve">estimated </w:t>
      </w:r>
      <w:r w:rsidR="003D59C8" w:rsidRPr="0019063C">
        <w:rPr>
          <w:rFonts w:ascii="Arial" w:hAnsi="Arial" w:cs="Arial"/>
          <w:spacing w:val="-1"/>
          <w:sz w:val="24"/>
          <w:szCs w:val="24"/>
        </w:rPr>
        <w:t>at</w:t>
      </w:r>
      <w:r w:rsidR="004836D1" w:rsidRPr="0019063C">
        <w:rPr>
          <w:rFonts w:ascii="Arial" w:hAnsi="Arial" w:cs="Arial"/>
          <w:spacing w:val="-1"/>
          <w:sz w:val="24"/>
          <w:szCs w:val="24"/>
        </w:rPr>
        <w:t xml:space="preserve"> around $1,175,000 per annum</w:t>
      </w:r>
      <w:r w:rsidR="0096336A" w:rsidRPr="0019063C">
        <w:rPr>
          <w:rStyle w:val="FootnoteReference"/>
          <w:rFonts w:ascii="Arial" w:hAnsi="Arial" w:cs="Arial"/>
          <w:spacing w:val="-1"/>
          <w:sz w:val="24"/>
          <w:szCs w:val="24"/>
        </w:rPr>
        <w:footnoteReference w:id="17"/>
      </w:r>
      <w:r w:rsidR="003D59C8" w:rsidRPr="0019063C">
        <w:rPr>
          <w:rFonts w:ascii="Arial" w:hAnsi="Arial" w:cs="Arial"/>
          <w:spacing w:val="-1"/>
          <w:sz w:val="24"/>
          <w:szCs w:val="24"/>
        </w:rPr>
        <w:t>. T</w:t>
      </w:r>
      <w:r w:rsidR="004836D1" w:rsidRPr="0019063C">
        <w:rPr>
          <w:rFonts w:ascii="Arial" w:hAnsi="Arial" w:cs="Arial"/>
          <w:spacing w:val="-1"/>
          <w:sz w:val="24"/>
          <w:szCs w:val="24"/>
        </w:rPr>
        <w:t xml:space="preserve">his </w:t>
      </w:r>
      <w:r w:rsidR="005379D2">
        <w:rPr>
          <w:rFonts w:ascii="Arial" w:hAnsi="Arial" w:cs="Arial"/>
          <w:spacing w:val="-1"/>
          <w:sz w:val="24"/>
          <w:szCs w:val="24"/>
        </w:rPr>
        <w:t>figure</w:t>
      </w:r>
      <w:r w:rsidR="005379D2" w:rsidRPr="0019063C">
        <w:rPr>
          <w:rFonts w:ascii="Arial" w:hAnsi="Arial" w:cs="Arial"/>
          <w:spacing w:val="-1"/>
          <w:sz w:val="24"/>
          <w:szCs w:val="24"/>
        </w:rPr>
        <w:t xml:space="preserve"> </w:t>
      </w:r>
      <w:r w:rsidR="004836D1" w:rsidRPr="0019063C">
        <w:rPr>
          <w:rFonts w:ascii="Arial" w:hAnsi="Arial" w:cs="Arial"/>
          <w:spacing w:val="-1"/>
          <w:sz w:val="24"/>
          <w:szCs w:val="24"/>
        </w:rPr>
        <w:t xml:space="preserve">extended to the remainder of Australian Marine Parks and the Coral Sea </w:t>
      </w:r>
      <w:r w:rsidR="001000E6" w:rsidRPr="0019063C">
        <w:rPr>
          <w:rFonts w:ascii="Arial" w:hAnsi="Arial" w:cs="Arial"/>
          <w:spacing w:val="-1"/>
          <w:sz w:val="24"/>
          <w:szCs w:val="24"/>
        </w:rPr>
        <w:t>c</w:t>
      </w:r>
      <w:r w:rsidR="004836D1" w:rsidRPr="0019063C">
        <w:rPr>
          <w:rFonts w:ascii="Arial" w:hAnsi="Arial" w:cs="Arial"/>
          <w:spacing w:val="-1"/>
          <w:sz w:val="24"/>
          <w:szCs w:val="24"/>
        </w:rPr>
        <w:t xml:space="preserve">ould result in yearly savings </w:t>
      </w:r>
      <w:r w:rsidR="00872D65">
        <w:rPr>
          <w:rFonts w:ascii="Arial" w:hAnsi="Arial" w:cs="Arial"/>
          <w:spacing w:val="-1"/>
          <w:sz w:val="24"/>
          <w:szCs w:val="24"/>
        </w:rPr>
        <w:t xml:space="preserve">as high as </w:t>
      </w:r>
      <w:r w:rsidR="004836D1" w:rsidRPr="0019063C">
        <w:rPr>
          <w:rFonts w:ascii="Arial" w:hAnsi="Arial" w:cs="Arial"/>
          <w:spacing w:val="-1"/>
          <w:sz w:val="24"/>
          <w:szCs w:val="24"/>
        </w:rPr>
        <w:t>$5,875,000</w:t>
      </w:r>
      <w:r w:rsidR="0096336A" w:rsidRPr="0019063C">
        <w:rPr>
          <w:rStyle w:val="FootnoteReference"/>
          <w:rFonts w:ascii="Arial" w:hAnsi="Arial" w:cs="Arial"/>
          <w:spacing w:val="-1"/>
          <w:sz w:val="24"/>
          <w:szCs w:val="24"/>
        </w:rPr>
        <w:footnoteReference w:id="18"/>
      </w:r>
      <w:r w:rsidR="003C4C2D" w:rsidRPr="0019063C">
        <w:rPr>
          <w:rFonts w:ascii="Arial" w:hAnsi="Arial" w:cs="Arial"/>
          <w:spacing w:val="-1"/>
          <w:sz w:val="24"/>
          <w:szCs w:val="24"/>
        </w:rPr>
        <w:t>.</w:t>
      </w:r>
      <w:r w:rsidR="00E04D16" w:rsidRPr="0019063C">
        <w:rPr>
          <w:rFonts w:ascii="Arial" w:hAnsi="Arial" w:cs="Arial"/>
          <w:spacing w:val="-1"/>
          <w:sz w:val="24"/>
          <w:szCs w:val="24"/>
        </w:rPr>
        <w:t xml:space="preserve"> </w:t>
      </w:r>
      <w:r w:rsidR="00E33686">
        <w:rPr>
          <w:rFonts w:ascii="Arial" w:hAnsi="Arial" w:cs="Arial"/>
          <w:spacing w:val="-1"/>
          <w:sz w:val="24"/>
          <w:szCs w:val="24"/>
        </w:rPr>
        <w:t>However, if</w:t>
      </w:r>
      <w:r w:rsidR="001A5F74">
        <w:rPr>
          <w:rFonts w:ascii="Arial" w:hAnsi="Arial" w:cs="Arial"/>
          <w:spacing w:val="-1"/>
          <w:sz w:val="24"/>
          <w:szCs w:val="24"/>
        </w:rPr>
        <w:t xml:space="preserve"> these incidents of non-compliance resulted in Penalty Infringement Notices alone</w:t>
      </w:r>
      <w:r w:rsidR="00F1298C">
        <w:rPr>
          <w:rFonts w:ascii="Arial" w:hAnsi="Arial" w:cs="Arial"/>
          <w:spacing w:val="-1"/>
          <w:sz w:val="24"/>
          <w:szCs w:val="24"/>
        </w:rPr>
        <w:t xml:space="preserve"> (</w:t>
      </w:r>
      <w:r w:rsidR="009A1F0D">
        <w:rPr>
          <w:rFonts w:ascii="Arial" w:hAnsi="Arial" w:cs="Arial"/>
          <w:spacing w:val="-1"/>
          <w:sz w:val="24"/>
          <w:szCs w:val="24"/>
        </w:rPr>
        <w:t xml:space="preserve">i.e. </w:t>
      </w:r>
      <w:r w:rsidR="00F1298C">
        <w:rPr>
          <w:rFonts w:ascii="Arial" w:hAnsi="Arial" w:cs="Arial"/>
          <w:spacing w:val="-1"/>
          <w:sz w:val="24"/>
          <w:szCs w:val="24"/>
        </w:rPr>
        <w:t xml:space="preserve">without </w:t>
      </w:r>
      <w:r w:rsidR="00AF2705">
        <w:rPr>
          <w:rFonts w:ascii="Arial" w:hAnsi="Arial" w:cs="Arial"/>
          <w:spacing w:val="-1"/>
          <w:sz w:val="24"/>
          <w:szCs w:val="24"/>
        </w:rPr>
        <w:t>litigation, court costs and legal fees)</w:t>
      </w:r>
      <w:r w:rsidR="001A5F74">
        <w:rPr>
          <w:rFonts w:ascii="Arial" w:hAnsi="Arial" w:cs="Arial"/>
          <w:spacing w:val="-1"/>
          <w:sz w:val="24"/>
          <w:szCs w:val="24"/>
        </w:rPr>
        <w:t>,</w:t>
      </w:r>
      <w:r w:rsidR="00AF2705">
        <w:rPr>
          <w:rFonts w:ascii="Arial" w:hAnsi="Arial" w:cs="Arial"/>
          <w:spacing w:val="-1"/>
          <w:sz w:val="24"/>
          <w:szCs w:val="24"/>
        </w:rPr>
        <w:t xml:space="preserve"> the resulting </w:t>
      </w:r>
      <w:r w:rsidR="00E40156">
        <w:rPr>
          <w:rFonts w:ascii="Arial" w:hAnsi="Arial" w:cs="Arial"/>
          <w:spacing w:val="-1"/>
          <w:sz w:val="24"/>
          <w:szCs w:val="24"/>
        </w:rPr>
        <w:t>penalties</w:t>
      </w:r>
      <w:r w:rsidR="00AF2705">
        <w:rPr>
          <w:rFonts w:ascii="Arial" w:hAnsi="Arial" w:cs="Arial"/>
          <w:spacing w:val="-1"/>
          <w:sz w:val="24"/>
          <w:szCs w:val="24"/>
        </w:rPr>
        <w:t xml:space="preserve"> could be </w:t>
      </w:r>
      <w:r w:rsidR="00D3553B">
        <w:rPr>
          <w:rFonts w:ascii="Arial" w:hAnsi="Arial" w:cs="Arial"/>
          <w:spacing w:val="-1"/>
          <w:sz w:val="24"/>
          <w:szCs w:val="24"/>
        </w:rPr>
        <w:t xml:space="preserve">up to </w:t>
      </w:r>
      <w:r w:rsidR="004E6160">
        <w:rPr>
          <w:rFonts w:ascii="Arial" w:hAnsi="Arial" w:cs="Arial"/>
          <w:spacing w:val="-1"/>
          <w:sz w:val="24"/>
          <w:szCs w:val="24"/>
        </w:rPr>
        <w:t>$359,905</w:t>
      </w:r>
      <w:r w:rsidR="00735075">
        <w:rPr>
          <w:rFonts w:ascii="Arial" w:hAnsi="Arial" w:cs="Arial"/>
          <w:spacing w:val="-1"/>
          <w:sz w:val="24"/>
          <w:szCs w:val="24"/>
        </w:rPr>
        <w:t xml:space="preserve"> </w:t>
      </w:r>
      <w:r w:rsidR="009275EB">
        <w:rPr>
          <w:rStyle w:val="FootnoteReference"/>
          <w:rFonts w:ascii="Arial" w:hAnsi="Arial" w:cs="Arial"/>
          <w:spacing w:val="-1"/>
          <w:sz w:val="24"/>
          <w:szCs w:val="24"/>
        </w:rPr>
        <w:footnoteReference w:id="19"/>
      </w:r>
      <w:r w:rsidR="00C22774">
        <w:rPr>
          <w:rFonts w:ascii="Arial" w:hAnsi="Arial" w:cs="Arial"/>
          <w:spacing w:val="-1"/>
          <w:sz w:val="24"/>
          <w:szCs w:val="24"/>
        </w:rPr>
        <w:t xml:space="preserve"> </w:t>
      </w:r>
      <w:r w:rsidR="00735075">
        <w:rPr>
          <w:rFonts w:ascii="Arial" w:hAnsi="Arial" w:cs="Arial"/>
          <w:spacing w:val="-1"/>
          <w:sz w:val="24"/>
          <w:szCs w:val="24"/>
        </w:rPr>
        <w:t xml:space="preserve">or </w:t>
      </w:r>
      <w:r w:rsidR="002F0BE6">
        <w:rPr>
          <w:rFonts w:ascii="Arial" w:hAnsi="Arial" w:cs="Arial"/>
          <w:spacing w:val="-1"/>
          <w:sz w:val="24"/>
          <w:szCs w:val="24"/>
        </w:rPr>
        <w:t>$1,799,525 if extended across 5 networks.</w:t>
      </w:r>
      <w:r w:rsidR="001A5F74">
        <w:rPr>
          <w:rFonts w:ascii="Arial" w:hAnsi="Arial" w:cs="Arial"/>
          <w:spacing w:val="-1"/>
          <w:sz w:val="24"/>
          <w:szCs w:val="24"/>
        </w:rPr>
        <w:t xml:space="preserve"> </w:t>
      </w:r>
      <w:r w:rsidR="00940088">
        <w:rPr>
          <w:rFonts w:ascii="Arial" w:hAnsi="Arial" w:cs="Arial"/>
          <w:spacing w:val="-1"/>
          <w:sz w:val="24"/>
          <w:szCs w:val="24"/>
        </w:rPr>
        <w:t xml:space="preserve">There is also the possibility </w:t>
      </w:r>
      <w:r w:rsidR="00EB719D">
        <w:rPr>
          <w:rFonts w:ascii="Arial" w:hAnsi="Arial" w:cs="Arial"/>
          <w:spacing w:val="-1"/>
          <w:sz w:val="24"/>
          <w:szCs w:val="24"/>
        </w:rPr>
        <w:t>that once investiga</w:t>
      </w:r>
      <w:r w:rsidR="007E79D6">
        <w:rPr>
          <w:rFonts w:ascii="Arial" w:hAnsi="Arial" w:cs="Arial"/>
          <w:spacing w:val="-1"/>
          <w:sz w:val="24"/>
          <w:szCs w:val="24"/>
        </w:rPr>
        <w:t>ted</w:t>
      </w:r>
      <w:r w:rsidR="00EB719D">
        <w:rPr>
          <w:rFonts w:ascii="Arial" w:hAnsi="Arial" w:cs="Arial"/>
          <w:spacing w:val="-1"/>
          <w:sz w:val="24"/>
          <w:szCs w:val="24"/>
        </w:rPr>
        <w:t>, the</w:t>
      </w:r>
      <w:r w:rsidR="009A1F0D">
        <w:rPr>
          <w:rFonts w:ascii="Arial" w:hAnsi="Arial" w:cs="Arial"/>
          <w:spacing w:val="-1"/>
          <w:sz w:val="24"/>
          <w:szCs w:val="24"/>
        </w:rPr>
        <w:t xml:space="preserve"> 23 </w:t>
      </w:r>
      <w:r w:rsidR="00DE6552">
        <w:rPr>
          <w:rFonts w:ascii="Arial" w:hAnsi="Arial" w:cs="Arial"/>
          <w:spacing w:val="-1"/>
          <w:sz w:val="24"/>
          <w:szCs w:val="24"/>
        </w:rPr>
        <w:t>i</w:t>
      </w:r>
      <w:r w:rsidR="00EB719D">
        <w:rPr>
          <w:rFonts w:ascii="Arial" w:hAnsi="Arial" w:cs="Arial"/>
          <w:spacing w:val="-1"/>
          <w:sz w:val="24"/>
          <w:szCs w:val="24"/>
        </w:rPr>
        <w:t xml:space="preserve">ncidents </w:t>
      </w:r>
      <w:r w:rsidR="00DE6552">
        <w:rPr>
          <w:rFonts w:ascii="Arial" w:hAnsi="Arial" w:cs="Arial"/>
          <w:spacing w:val="-1"/>
          <w:sz w:val="24"/>
          <w:szCs w:val="24"/>
        </w:rPr>
        <w:t>of potential</w:t>
      </w:r>
      <w:r w:rsidR="00EB719D">
        <w:rPr>
          <w:rFonts w:ascii="Arial" w:hAnsi="Arial" w:cs="Arial"/>
          <w:spacing w:val="-1"/>
          <w:sz w:val="24"/>
          <w:szCs w:val="24"/>
        </w:rPr>
        <w:t xml:space="preserve"> non-compliance result in warning notices</w:t>
      </w:r>
      <w:r w:rsidR="00131395">
        <w:rPr>
          <w:rFonts w:ascii="Arial" w:hAnsi="Arial" w:cs="Arial"/>
          <w:spacing w:val="-1"/>
          <w:sz w:val="24"/>
          <w:szCs w:val="24"/>
        </w:rPr>
        <w:t xml:space="preserve"> alone</w:t>
      </w:r>
      <w:r w:rsidR="00EB719D">
        <w:rPr>
          <w:rFonts w:ascii="Arial" w:hAnsi="Arial" w:cs="Arial"/>
          <w:spacing w:val="-1"/>
          <w:sz w:val="24"/>
          <w:szCs w:val="24"/>
        </w:rPr>
        <w:t xml:space="preserve"> </w:t>
      </w:r>
      <w:r w:rsidR="00E33686">
        <w:rPr>
          <w:rFonts w:ascii="Arial" w:hAnsi="Arial" w:cs="Arial"/>
          <w:spacing w:val="-1"/>
          <w:sz w:val="24"/>
          <w:szCs w:val="24"/>
        </w:rPr>
        <w:t xml:space="preserve">which would see </w:t>
      </w:r>
      <w:r w:rsidR="007E79D6">
        <w:rPr>
          <w:rFonts w:ascii="Arial" w:hAnsi="Arial" w:cs="Arial"/>
          <w:spacing w:val="-1"/>
          <w:sz w:val="24"/>
          <w:szCs w:val="24"/>
        </w:rPr>
        <w:t xml:space="preserve">no </w:t>
      </w:r>
      <w:r w:rsidR="00B6269E">
        <w:rPr>
          <w:rFonts w:ascii="Arial" w:hAnsi="Arial" w:cs="Arial"/>
          <w:spacing w:val="-1"/>
          <w:sz w:val="24"/>
          <w:szCs w:val="24"/>
        </w:rPr>
        <w:t xml:space="preserve">monetary penalties issued. </w:t>
      </w:r>
      <w:r w:rsidR="00C62DA2">
        <w:rPr>
          <w:rFonts w:ascii="Arial" w:hAnsi="Arial" w:cs="Arial"/>
          <w:spacing w:val="-1"/>
          <w:sz w:val="24"/>
          <w:szCs w:val="24"/>
        </w:rPr>
        <w:t xml:space="preserve">For this </w:t>
      </w:r>
      <w:r w:rsidR="009211D6">
        <w:rPr>
          <w:rFonts w:ascii="Arial" w:hAnsi="Arial" w:cs="Arial"/>
          <w:spacing w:val="-1"/>
          <w:sz w:val="24"/>
          <w:szCs w:val="24"/>
        </w:rPr>
        <w:t>reason,</w:t>
      </w:r>
      <w:r w:rsidR="00C62DA2">
        <w:rPr>
          <w:rFonts w:ascii="Arial" w:hAnsi="Arial" w:cs="Arial"/>
          <w:spacing w:val="-1"/>
          <w:sz w:val="24"/>
          <w:szCs w:val="24"/>
        </w:rPr>
        <w:t xml:space="preserve"> cost savings from avoided penalties</w:t>
      </w:r>
      <w:r w:rsidR="004B1F42">
        <w:rPr>
          <w:rFonts w:ascii="Arial" w:hAnsi="Arial" w:cs="Arial"/>
          <w:spacing w:val="-1"/>
          <w:sz w:val="24"/>
          <w:szCs w:val="24"/>
        </w:rPr>
        <w:t>,</w:t>
      </w:r>
      <w:r w:rsidR="008A2A2D">
        <w:rPr>
          <w:rFonts w:ascii="Arial" w:hAnsi="Arial" w:cs="Arial"/>
          <w:spacing w:val="-1"/>
          <w:sz w:val="24"/>
          <w:szCs w:val="24"/>
        </w:rPr>
        <w:t xml:space="preserve"> while likely to be observed</w:t>
      </w:r>
      <w:r w:rsidR="00BB7F81">
        <w:rPr>
          <w:rFonts w:ascii="Arial" w:hAnsi="Arial" w:cs="Arial"/>
          <w:spacing w:val="-1"/>
          <w:sz w:val="24"/>
          <w:szCs w:val="24"/>
        </w:rPr>
        <w:t>,</w:t>
      </w:r>
      <w:r w:rsidR="008A2A2D">
        <w:rPr>
          <w:rFonts w:ascii="Arial" w:hAnsi="Arial" w:cs="Arial"/>
          <w:spacing w:val="-1"/>
          <w:sz w:val="24"/>
          <w:szCs w:val="24"/>
        </w:rPr>
        <w:t xml:space="preserve"> cannot be </w:t>
      </w:r>
      <w:r w:rsidR="00BB7F81">
        <w:rPr>
          <w:rFonts w:ascii="Arial" w:hAnsi="Arial" w:cs="Arial"/>
          <w:spacing w:val="-1"/>
          <w:sz w:val="24"/>
          <w:szCs w:val="24"/>
        </w:rPr>
        <w:t xml:space="preserve">accurately </w:t>
      </w:r>
      <w:r w:rsidR="008A2A2D">
        <w:rPr>
          <w:rFonts w:ascii="Arial" w:hAnsi="Arial" w:cs="Arial"/>
          <w:spacing w:val="-1"/>
          <w:sz w:val="24"/>
          <w:szCs w:val="24"/>
        </w:rPr>
        <w:t xml:space="preserve">quantified. </w:t>
      </w:r>
    </w:p>
    <w:p w14:paraId="5A668749" w14:textId="12EE99A9" w:rsidR="0007655D" w:rsidRDefault="00556055" w:rsidP="0080116C">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In considering m</w:t>
      </w:r>
      <w:r w:rsidR="00322829">
        <w:rPr>
          <w:rFonts w:ascii="Arial" w:hAnsi="Arial" w:cs="Arial"/>
          <w:spacing w:val="-1"/>
          <w:sz w:val="24"/>
          <w:szCs w:val="24"/>
        </w:rPr>
        <w:t>anual reporting and the use of logbook data</w:t>
      </w:r>
      <w:r>
        <w:rPr>
          <w:rFonts w:ascii="Arial" w:hAnsi="Arial" w:cs="Arial"/>
          <w:spacing w:val="-1"/>
          <w:sz w:val="24"/>
          <w:szCs w:val="24"/>
        </w:rPr>
        <w:t>,</w:t>
      </w:r>
      <w:r w:rsidR="00322829">
        <w:rPr>
          <w:rFonts w:ascii="Arial" w:hAnsi="Arial" w:cs="Arial"/>
          <w:spacing w:val="-1"/>
          <w:sz w:val="24"/>
          <w:szCs w:val="24"/>
        </w:rPr>
        <w:t xml:space="preserve"> </w:t>
      </w:r>
      <w:r w:rsidR="006A6A0E">
        <w:rPr>
          <w:rFonts w:ascii="Arial" w:hAnsi="Arial" w:cs="Arial"/>
          <w:spacing w:val="-1"/>
          <w:sz w:val="24"/>
          <w:szCs w:val="24"/>
        </w:rPr>
        <w:t xml:space="preserve">it is </w:t>
      </w:r>
      <w:r w:rsidR="00322829">
        <w:rPr>
          <w:rFonts w:ascii="Arial" w:hAnsi="Arial" w:cs="Arial"/>
          <w:spacing w:val="-1"/>
          <w:sz w:val="24"/>
          <w:szCs w:val="24"/>
        </w:rPr>
        <w:t xml:space="preserve">expected </w:t>
      </w:r>
      <w:r w:rsidR="00B157A9">
        <w:rPr>
          <w:rFonts w:ascii="Arial" w:hAnsi="Arial" w:cs="Arial"/>
          <w:spacing w:val="-1"/>
          <w:sz w:val="24"/>
          <w:szCs w:val="24"/>
        </w:rPr>
        <w:t xml:space="preserve">that these options would not </w:t>
      </w:r>
      <w:r w:rsidR="00322829">
        <w:rPr>
          <w:rFonts w:ascii="Arial" w:hAnsi="Arial" w:cs="Arial"/>
          <w:spacing w:val="-1"/>
          <w:sz w:val="24"/>
          <w:szCs w:val="24"/>
        </w:rPr>
        <w:t xml:space="preserve">result in </w:t>
      </w:r>
      <w:r w:rsidR="00D7426A">
        <w:rPr>
          <w:rFonts w:ascii="Arial" w:hAnsi="Arial" w:cs="Arial"/>
          <w:spacing w:val="-1"/>
          <w:sz w:val="24"/>
          <w:szCs w:val="24"/>
        </w:rPr>
        <w:t xml:space="preserve">equivalent </w:t>
      </w:r>
      <w:r w:rsidR="00322829">
        <w:rPr>
          <w:rFonts w:ascii="Arial" w:hAnsi="Arial" w:cs="Arial"/>
          <w:spacing w:val="-1"/>
          <w:sz w:val="24"/>
          <w:szCs w:val="24"/>
        </w:rPr>
        <w:t>savings identified under the use of universal VMS</w:t>
      </w:r>
      <w:r w:rsidR="0096336A">
        <w:rPr>
          <w:rFonts w:ascii="Arial" w:hAnsi="Arial" w:cs="Arial"/>
          <w:spacing w:val="-1"/>
          <w:sz w:val="24"/>
          <w:szCs w:val="24"/>
        </w:rPr>
        <w:t>. I</w:t>
      </w:r>
      <w:r w:rsidR="00322829">
        <w:rPr>
          <w:rFonts w:ascii="Arial" w:hAnsi="Arial" w:cs="Arial"/>
          <w:spacing w:val="-1"/>
          <w:sz w:val="24"/>
          <w:szCs w:val="24"/>
        </w:rPr>
        <w:t>t is difficult to estimate</w:t>
      </w:r>
      <w:r w:rsidR="0096336A">
        <w:rPr>
          <w:rFonts w:ascii="Arial" w:hAnsi="Arial" w:cs="Arial"/>
          <w:spacing w:val="-1"/>
          <w:sz w:val="24"/>
          <w:szCs w:val="24"/>
        </w:rPr>
        <w:t xml:space="preserve"> benefits from these options</w:t>
      </w:r>
      <w:r w:rsidR="00322829">
        <w:rPr>
          <w:rFonts w:ascii="Arial" w:hAnsi="Arial" w:cs="Arial"/>
          <w:spacing w:val="-1"/>
          <w:sz w:val="24"/>
          <w:szCs w:val="24"/>
        </w:rPr>
        <w:t xml:space="preserve"> </w:t>
      </w:r>
      <w:r w:rsidR="0096336A">
        <w:rPr>
          <w:rFonts w:ascii="Arial" w:hAnsi="Arial" w:cs="Arial"/>
          <w:spacing w:val="-1"/>
          <w:sz w:val="24"/>
          <w:szCs w:val="24"/>
        </w:rPr>
        <w:t>as there would be an observed</w:t>
      </w:r>
      <w:r w:rsidR="00322829">
        <w:rPr>
          <w:rFonts w:ascii="Arial" w:hAnsi="Arial" w:cs="Arial"/>
          <w:spacing w:val="-1"/>
          <w:sz w:val="24"/>
          <w:szCs w:val="24"/>
        </w:rPr>
        <w:t xml:space="preserve"> lack of data and </w:t>
      </w:r>
      <w:r w:rsidR="0096336A">
        <w:rPr>
          <w:rFonts w:ascii="Arial" w:hAnsi="Arial" w:cs="Arial"/>
          <w:spacing w:val="-1"/>
          <w:sz w:val="24"/>
          <w:szCs w:val="24"/>
        </w:rPr>
        <w:t xml:space="preserve">it is not feasible that an </w:t>
      </w:r>
      <w:r w:rsidR="00322829">
        <w:rPr>
          <w:rFonts w:ascii="Arial" w:hAnsi="Arial" w:cs="Arial"/>
          <w:spacing w:val="-1"/>
          <w:sz w:val="24"/>
          <w:szCs w:val="24"/>
        </w:rPr>
        <w:t xml:space="preserve">uplift in aerial and vessels capability </w:t>
      </w:r>
      <w:r w:rsidR="0096336A">
        <w:rPr>
          <w:rFonts w:ascii="Arial" w:hAnsi="Arial" w:cs="Arial"/>
          <w:spacing w:val="-1"/>
          <w:sz w:val="24"/>
          <w:szCs w:val="24"/>
        </w:rPr>
        <w:t xml:space="preserve">would </w:t>
      </w:r>
      <w:r w:rsidR="004538DC">
        <w:rPr>
          <w:rFonts w:ascii="Arial" w:hAnsi="Arial" w:cs="Arial"/>
          <w:spacing w:val="-1"/>
          <w:sz w:val="24"/>
          <w:szCs w:val="24"/>
        </w:rPr>
        <w:t>provide a comparable level of coverage across all zones in our parks</w:t>
      </w:r>
      <w:r w:rsidR="00322829">
        <w:rPr>
          <w:rFonts w:ascii="Arial" w:hAnsi="Arial" w:cs="Arial"/>
          <w:spacing w:val="-1"/>
          <w:sz w:val="24"/>
          <w:szCs w:val="24"/>
        </w:rPr>
        <w:t xml:space="preserve">. </w:t>
      </w:r>
    </w:p>
    <w:p w14:paraId="7A8FA625" w14:textId="236F416C" w:rsidR="00322829" w:rsidRDefault="0007655D" w:rsidP="0080116C">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 xml:space="preserve">Given the uncertainty in the cost benefit estimates </w:t>
      </w:r>
      <w:r w:rsidR="000D55E7">
        <w:rPr>
          <w:rFonts w:ascii="Arial" w:hAnsi="Arial" w:cs="Arial"/>
          <w:spacing w:val="-1"/>
          <w:sz w:val="24"/>
          <w:szCs w:val="24"/>
        </w:rPr>
        <w:t xml:space="preserve">that can be quantified </w:t>
      </w:r>
      <w:r>
        <w:rPr>
          <w:rFonts w:ascii="Arial" w:hAnsi="Arial" w:cs="Arial"/>
          <w:spacing w:val="-1"/>
          <w:sz w:val="24"/>
          <w:szCs w:val="24"/>
        </w:rPr>
        <w:t xml:space="preserve">for universal VMS and </w:t>
      </w:r>
      <w:r w:rsidR="00A33955">
        <w:rPr>
          <w:rFonts w:ascii="Arial" w:hAnsi="Arial" w:cs="Arial"/>
          <w:spacing w:val="-1"/>
          <w:sz w:val="24"/>
          <w:szCs w:val="24"/>
        </w:rPr>
        <w:t>the lack of comparability between</w:t>
      </w:r>
      <w:r w:rsidR="000D55E7">
        <w:rPr>
          <w:rFonts w:ascii="Arial" w:hAnsi="Arial" w:cs="Arial"/>
          <w:spacing w:val="-1"/>
          <w:sz w:val="24"/>
          <w:szCs w:val="24"/>
        </w:rPr>
        <w:t xml:space="preserve"> each of the</w:t>
      </w:r>
      <w:r w:rsidR="00A33955">
        <w:rPr>
          <w:rFonts w:ascii="Arial" w:hAnsi="Arial" w:cs="Arial"/>
          <w:spacing w:val="-1"/>
          <w:sz w:val="24"/>
          <w:szCs w:val="24"/>
        </w:rPr>
        <w:t xml:space="preserve"> policy options,</w:t>
      </w:r>
      <w:r>
        <w:rPr>
          <w:rFonts w:ascii="Arial" w:hAnsi="Arial" w:cs="Arial"/>
          <w:spacing w:val="-1"/>
          <w:sz w:val="24"/>
          <w:szCs w:val="24"/>
        </w:rPr>
        <w:t xml:space="preserve"> the </w:t>
      </w:r>
      <w:r w:rsidR="00452C13">
        <w:rPr>
          <w:rFonts w:ascii="Arial" w:hAnsi="Arial" w:cs="Arial"/>
          <w:spacing w:val="-1"/>
          <w:sz w:val="24"/>
          <w:szCs w:val="24"/>
        </w:rPr>
        <w:t>cost</w:t>
      </w:r>
      <w:r w:rsidR="001F6200">
        <w:rPr>
          <w:rFonts w:ascii="Arial" w:hAnsi="Arial" w:cs="Arial"/>
          <w:spacing w:val="-1"/>
          <w:sz w:val="24"/>
          <w:szCs w:val="24"/>
        </w:rPr>
        <w:t xml:space="preserve"> benefits have been excluded from further analysis</w:t>
      </w:r>
      <w:r w:rsidR="000D55E7">
        <w:rPr>
          <w:rFonts w:ascii="Arial" w:hAnsi="Arial" w:cs="Arial"/>
          <w:spacing w:val="-1"/>
          <w:sz w:val="24"/>
          <w:szCs w:val="24"/>
        </w:rPr>
        <w:t xml:space="preserve">. </w:t>
      </w:r>
      <w:r w:rsidR="00A34A61">
        <w:rPr>
          <w:rFonts w:ascii="Arial" w:hAnsi="Arial" w:cs="Arial"/>
          <w:spacing w:val="-1"/>
          <w:sz w:val="24"/>
          <w:szCs w:val="24"/>
        </w:rPr>
        <w:t>To evaluate each policy option, the regulatory costs as well as the ability to meet the Directors objectives are used</w:t>
      </w:r>
      <w:r>
        <w:rPr>
          <w:rFonts w:ascii="Arial" w:hAnsi="Arial" w:cs="Arial"/>
          <w:spacing w:val="-1"/>
          <w:sz w:val="24"/>
          <w:szCs w:val="24"/>
        </w:rPr>
        <w:t>.</w:t>
      </w:r>
      <w:r w:rsidR="00322829">
        <w:rPr>
          <w:rFonts w:ascii="Arial" w:hAnsi="Arial" w:cs="Arial"/>
          <w:spacing w:val="-1"/>
          <w:sz w:val="24"/>
          <w:szCs w:val="24"/>
        </w:rPr>
        <w:t xml:space="preserve"> </w:t>
      </w:r>
    </w:p>
    <w:p w14:paraId="55B21C20" w14:textId="77777777" w:rsidR="008D1CC1" w:rsidRDefault="009F49BF" w:rsidP="008D1CC1">
      <w:pPr>
        <w:pStyle w:val="Heading1"/>
        <w:numPr>
          <w:ilvl w:val="1"/>
          <w:numId w:val="39"/>
        </w:numPr>
        <w:rPr>
          <w:rFonts w:ascii="Arial" w:hAnsi="Arial" w:cs="Arial"/>
          <w:b/>
          <w:bCs/>
          <w:i/>
          <w:iCs/>
          <w:color w:val="auto"/>
          <w:spacing w:val="-1"/>
          <w:sz w:val="24"/>
          <w:szCs w:val="24"/>
        </w:rPr>
      </w:pPr>
      <w:bookmarkStart w:id="32" w:name="_Toc159403896"/>
      <w:r w:rsidRPr="008D1CC1">
        <w:rPr>
          <w:rFonts w:ascii="Arial" w:hAnsi="Arial" w:cs="Arial"/>
          <w:b/>
          <w:bCs/>
          <w:i/>
          <w:iCs/>
          <w:color w:val="auto"/>
          <w:spacing w:val="-1"/>
          <w:sz w:val="24"/>
          <w:szCs w:val="24"/>
        </w:rPr>
        <w:t xml:space="preserve">Cost and </w:t>
      </w:r>
      <w:r w:rsidR="009045FD" w:rsidRPr="008D1CC1">
        <w:rPr>
          <w:rFonts w:ascii="Arial" w:hAnsi="Arial" w:cs="Arial"/>
          <w:b/>
          <w:bCs/>
          <w:i/>
          <w:iCs/>
          <w:color w:val="auto"/>
          <w:spacing w:val="-1"/>
          <w:sz w:val="24"/>
          <w:szCs w:val="24"/>
        </w:rPr>
        <w:t xml:space="preserve">Regulatory </w:t>
      </w:r>
      <w:r w:rsidR="00D420F8" w:rsidRPr="008D1CC1">
        <w:rPr>
          <w:rFonts w:ascii="Arial" w:hAnsi="Arial" w:cs="Arial"/>
          <w:b/>
          <w:bCs/>
          <w:i/>
          <w:iCs/>
          <w:color w:val="auto"/>
          <w:spacing w:val="-1"/>
          <w:sz w:val="24"/>
          <w:szCs w:val="24"/>
        </w:rPr>
        <w:t>b</w:t>
      </w:r>
      <w:r w:rsidR="00EC6200" w:rsidRPr="008D1CC1">
        <w:rPr>
          <w:rFonts w:ascii="Arial" w:hAnsi="Arial" w:cs="Arial"/>
          <w:b/>
          <w:bCs/>
          <w:i/>
          <w:iCs/>
          <w:color w:val="auto"/>
          <w:spacing w:val="-1"/>
          <w:sz w:val="24"/>
          <w:szCs w:val="24"/>
        </w:rPr>
        <w:t>urden</w:t>
      </w:r>
      <w:bookmarkEnd w:id="30"/>
      <w:r w:rsidR="00821D87" w:rsidRPr="008D1CC1">
        <w:rPr>
          <w:rFonts w:ascii="Arial" w:hAnsi="Arial" w:cs="Arial"/>
          <w:b/>
          <w:bCs/>
          <w:i/>
          <w:iCs/>
          <w:color w:val="auto"/>
          <w:spacing w:val="-1"/>
          <w:sz w:val="24"/>
          <w:szCs w:val="24"/>
        </w:rPr>
        <w:t xml:space="preserve"> of options</w:t>
      </w:r>
      <w:bookmarkEnd w:id="32"/>
    </w:p>
    <w:p w14:paraId="7C3CDF59" w14:textId="67161861" w:rsidR="00C45FE7" w:rsidRPr="008D1CC1" w:rsidRDefault="005E72C0" w:rsidP="008D1CC1">
      <w:pPr>
        <w:pStyle w:val="Heading1"/>
        <w:numPr>
          <w:ilvl w:val="2"/>
          <w:numId w:val="39"/>
        </w:numPr>
        <w:rPr>
          <w:rFonts w:ascii="Arial" w:hAnsi="Arial" w:cs="Arial"/>
          <w:i/>
          <w:iCs/>
          <w:color w:val="auto"/>
          <w:spacing w:val="-1"/>
          <w:sz w:val="24"/>
          <w:szCs w:val="24"/>
        </w:rPr>
      </w:pPr>
      <w:bookmarkStart w:id="33" w:name="_Toc159403897"/>
      <w:r w:rsidRPr="008D1CC1">
        <w:rPr>
          <w:rFonts w:ascii="Arial" w:hAnsi="Arial" w:cs="Arial"/>
          <w:i/>
          <w:iCs/>
          <w:color w:val="auto"/>
          <w:spacing w:val="-1"/>
          <w:sz w:val="24"/>
          <w:szCs w:val="24"/>
        </w:rPr>
        <w:t>Cost</w:t>
      </w:r>
      <w:r w:rsidR="00EE185A" w:rsidRPr="008D1CC1">
        <w:rPr>
          <w:rFonts w:ascii="Arial" w:hAnsi="Arial" w:cs="Arial"/>
          <w:i/>
          <w:iCs/>
          <w:color w:val="auto"/>
          <w:spacing w:val="-1"/>
          <w:sz w:val="24"/>
          <w:szCs w:val="24"/>
        </w:rPr>
        <w:t xml:space="preserve"> </w:t>
      </w:r>
      <w:r w:rsidR="00E074ED" w:rsidRPr="008D1CC1">
        <w:rPr>
          <w:rFonts w:ascii="Arial" w:hAnsi="Arial" w:cs="Arial"/>
          <w:i/>
          <w:iCs/>
          <w:color w:val="auto"/>
          <w:spacing w:val="-1"/>
          <w:sz w:val="24"/>
          <w:szCs w:val="24"/>
        </w:rPr>
        <w:t>of</w:t>
      </w:r>
      <w:r w:rsidR="00EE185A" w:rsidRPr="008D1CC1">
        <w:rPr>
          <w:rFonts w:ascii="Arial" w:hAnsi="Arial" w:cs="Arial"/>
          <w:i/>
          <w:iCs/>
          <w:color w:val="auto"/>
          <w:spacing w:val="-1"/>
          <w:sz w:val="24"/>
          <w:szCs w:val="24"/>
        </w:rPr>
        <w:t xml:space="preserve"> each option</w:t>
      </w:r>
      <w:bookmarkEnd w:id="33"/>
    </w:p>
    <w:p w14:paraId="4CE685E2" w14:textId="7FCDEEB0" w:rsidR="00AF1876" w:rsidRPr="003B4C7B" w:rsidRDefault="003B4C7B" w:rsidP="00F337AD">
      <w:pPr>
        <w:pStyle w:val="Caption"/>
        <w:keepNext/>
        <w:rPr>
          <w:rFonts w:ascii="Arial" w:eastAsia="Calibri" w:hAnsi="Arial" w:cs="Arial"/>
          <w:i w:val="0"/>
          <w:iCs w:val="0"/>
          <w:color w:val="auto"/>
          <w:spacing w:val="-1"/>
          <w:sz w:val="24"/>
          <w:szCs w:val="24"/>
          <w:lang w:val="en-US"/>
        </w:rPr>
      </w:pPr>
      <w:r w:rsidRPr="003B4C7B">
        <w:rPr>
          <w:rFonts w:ascii="Arial" w:eastAsia="Calibri" w:hAnsi="Arial" w:cs="Arial"/>
          <w:i w:val="0"/>
          <w:iCs w:val="0"/>
          <w:color w:val="auto"/>
          <w:spacing w:val="-1"/>
          <w:sz w:val="24"/>
          <w:szCs w:val="24"/>
          <w:lang w:val="en-US"/>
        </w:rPr>
        <w:t>A full summary of figures used in costing each option can be found in Appendix B, Table 5.</w:t>
      </w:r>
      <w:r>
        <w:rPr>
          <w:rFonts w:ascii="Arial" w:eastAsia="Calibri" w:hAnsi="Arial" w:cs="Arial"/>
          <w:i w:val="0"/>
          <w:iCs w:val="0"/>
          <w:color w:val="auto"/>
          <w:spacing w:val="-1"/>
          <w:sz w:val="24"/>
          <w:szCs w:val="24"/>
          <w:lang w:val="en-US"/>
        </w:rPr>
        <w:t xml:space="preserve"> A summary of the regulatory costs of each option is provided in Table 2 below.</w:t>
      </w:r>
    </w:p>
    <w:p w14:paraId="0544E58F" w14:textId="77777777" w:rsidR="005728F3" w:rsidRDefault="005728F3">
      <w:pPr>
        <w:rPr>
          <w:i/>
          <w:iCs/>
          <w:color w:val="44546A" w:themeColor="text2"/>
          <w:sz w:val="18"/>
          <w:szCs w:val="18"/>
        </w:rPr>
      </w:pPr>
      <w:bookmarkStart w:id="34" w:name="_Toc159403910"/>
      <w:r>
        <w:br w:type="page"/>
      </w:r>
    </w:p>
    <w:p w14:paraId="489FDBE0" w14:textId="7FA9BF7D" w:rsidR="00F337AD" w:rsidRPr="001E69D5" w:rsidRDefault="00F337AD" w:rsidP="00F337AD">
      <w:pPr>
        <w:pStyle w:val="Caption"/>
        <w:keepNext/>
      </w:pPr>
      <w:r w:rsidRPr="001E69D5">
        <w:lastRenderedPageBreak/>
        <w:t xml:space="preserve">Table </w:t>
      </w:r>
      <w:fldSimple w:instr=" SEQ Table \* ARABIC ">
        <w:r w:rsidR="0072127D">
          <w:rPr>
            <w:noProof/>
          </w:rPr>
          <w:t>2</w:t>
        </w:r>
      </w:fldSimple>
      <w:r w:rsidRPr="001E69D5">
        <w:t xml:space="preserve"> Summary of the </w:t>
      </w:r>
      <w:r w:rsidR="00347F11">
        <w:t>regulatory</w:t>
      </w:r>
      <w:r w:rsidRPr="001E69D5">
        <w:t xml:space="preserve"> costs of each option</w:t>
      </w:r>
      <w:r w:rsidR="00347F11">
        <w:t xml:space="preserve"> over a 10-year period.</w:t>
      </w:r>
      <w:bookmarkEnd w:id="34"/>
    </w:p>
    <w:tbl>
      <w:tblPr>
        <w:tblStyle w:val="TableGrid"/>
        <w:tblW w:w="9021" w:type="dxa"/>
        <w:tblInd w:w="-5" w:type="dxa"/>
        <w:tblLook w:val="04A0" w:firstRow="1" w:lastRow="0" w:firstColumn="1" w:lastColumn="0" w:noHBand="0" w:noVBand="1"/>
      </w:tblPr>
      <w:tblGrid>
        <w:gridCol w:w="563"/>
        <w:gridCol w:w="2192"/>
        <w:gridCol w:w="4191"/>
        <w:gridCol w:w="2075"/>
      </w:tblGrid>
      <w:tr w:rsidR="00C0209D" w14:paraId="4A2523ED" w14:textId="15824713" w:rsidTr="00C0209D">
        <w:trPr>
          <w:trHeight w:val="656"/>
        </w:trPr>
        <w:tc>
          <w:tcPr>
            <w:tcW w:w="563" w:type="dxa"/>
          </w:tcPr>
          <w:p w14:paraId="395C7D9F" w14:textId="77777777" w:rsidR="00C0209D" w:rsidRPr="00552B5E" w:rsidRDefault="00C0209D" w:rsidP="009F49BF">
            <w:pPr>
              <w:pStyle w:val="BodyText"/>
              <w:spacing w:before="240" w:after="240" w:line="264" w:lineRule="auto"/>
              <w:ind w:left="0" w:right="221"/>
              <w:jc w:val="center"/>
              <w:rPr>
                <w:rFonts w:ascii="Arial" w:hAnsi="Arial" w:cs="Arial"/>
                <w:b/>
                <w:bCs/>
                <w:spacing w:val="-1"/>
                <w:sz w:val="20"/>
                <w:szCs w:val="20"/>
              </w:rPr>
            </w:pPr>
          </w:p>
        </w:tc>
        <w:tc>
          <w:tcPr>
            <w:tcW w:w="2192" w:type="dxa"/>
          </w:tcPr>
          <w:p w14:paraId="5EB007C5" w14:textId="680993EA" w:rsidR="00C0209D" w:rsidRPr="00552B5E" w:rsidRDefault="00C0209D" w:rsidP="009F49BF">
            <w:pPr>
              <w:pStyle w:val="BodyText"/>
              <w:spacing w:before="240" w:after="240" w:line="264" w:lineRule="auto"/>
              <w:ind w:left="0" w:right="221"/>
              <w:jc w:val="center"/>
              <w:rPr>
                <w:rFonts w:ascii="Arial" w:hAnsi="Arial" w:cs="Arial"/>
                <w:b/>
                <w:bCs/>
                <w:spacing w:val="-1"/>
                <w:sz w:val="20"/>
                <w:szCs w:val="20"/>
              </w:rPr>
            </w:pPr>
            <w:r w:rsidRPr="00552B5E">
              <w:rPr>
                <w:rFonts w:ascii="Arial" w:hAnsi="Arial" w:cs="Arial"/>
                <w:b/>
                <w:bCs/>
                <w:spacing w:val="-1"/>
                <w:sz w:val="20"/>
                <w:szCs w:val="20"/>
              </w:rPr>
              <w:t>Option</w:t>
            </w:r>
          </w:p>
        </w:tc>
        <w:tc>
          <w:tcPr>
            <w:tcW w:w="4191" w:type="dxa"/>
          </w:tcPr>
          <w:p w14:paraId="4BFDF24E" w14:textId="7A1D5C26" w:rsidR="00C0209D" w:rsidRPr="00552B5E" w:rsidRDefault="00C0209D" w:rsidP="00552B5E">
            <w:pPr>
              <w:pStyle w:val="BodyText"/>
              <w:spacing w:before="240" w:after="120" w:line="264" w:lineRule="auto"/>
              <w:ind w:left="0" w:right="221"/>
              <w:jc w:val="center"/>
              <w:rPr>
                <w:rFonts w:ascii="Arial" w:hAnsi="Arial" w:cs="Arial"/>
                <w:b/>
                <w:bCs/>
                <w:spacing w:val="-1"/>
                <w:sz w:val="20"/>
                <w:szCs w:val="20"/>
              </w:rPr>
            </w:pPr>
            <w:r w:rsidRPr="00552B5E">
              <w:rPr>
                <w:rFonts w:ascii="Arial" w:hAnsi="Arial" w:cs="Arial"/>
                <w:b/>
                <w:bCs/>
                <w:spacing w:val="-1"/>
                <w:sz w:val="20"/>
                <w:szCs w:val="20"/>
              </w:rPr>
              <w:t>Regulatory cost</w:t>
            </w:r>
            <w:r>
              <w:rPr>
                <w:rFonts w:ascii="Arial" w:hAnsi="Arial" w:cs="Arial"/>
                <w:b/>
                <w:bCs/>
                <w:spacing w:val="-1"/>
                <w:sz w:val="20"/>
                <w:szCs w:val="20"/>
              </w:rPr>
              <w:t xml:space="preserve"> (10-year total)</w:t>
            </w:r>
          </w:p>
        </w:tc>
        <w:tc>
          <w:tcPr>
            <w:tcW w:w="2075" w:type="dxa"/>
          </w:tcPr>
          <w:p w14:paraId="41ED623E" w14:textId="42FED9E4" w:rsidR="00C0209D" w:rsidRPr="00552B5E" w:rsidRDefault="00AB1153" w:rsidP="00552B5E">
            <w:pPr>
              <w:pStyle w:val="BodyText"/>
              <w:spacing w:before="240" w:after="120" w:line="264" w:lineRule="auto"/>
              <w:ind w:left="0" w:right="221"/>
              <w:jc w:val="center"/>
              <w:rPr>
                <w:rFonts w:ascii="Arial" w:hAnsi="Arial" w:cs="Arial"/>
                <w:b/>
                <w:bCs/>
                <w:spacing w:val="-1"/>
                <w:sz w:val="20"/>
                <w:szCs w:val="20"/>
              </w:rPr>
            </w:pPr>
            <w:r>
              <w:rPr>
                <w:rFonts w:ascii="Arial" w:hAnsi="Arial" w:cs="Arial"/>
                <w:b/>
                <w:bCs/>
                <w:spacing w:val="-1"/>
                <w:sz w:val="20"/>
                <w:szCs w:val="20"/>
              </w:rPr>
              <w:t>Cost incurred by</w:t>
            </w:r>
          </w:p>
        </w:tc>
      </w:tr>
      <w:tr w:rsidR="00B2237E" w14:paraId="5D689DA4" w14:textId="7B4025E4" w:rsidTr="00C0209D">
        <w:trPr>
          <w:trHeight w:val="1365"/>
        </w:trPr>
        <w:tc>
          <w:tcPr>
            <w:tcW w:w="563" w:type="dxa"/>
          </w:tcPr>
          <w:p w14:paraId="5AC3FB06" w14:textId="2502E58B" w:rsidR="00B2237E" w:rsidRPr="00552B5E" w:rsidRDefault="00B2237E" w:rsidP="00B2237E">
            <w:pPr>
              <w:pStyle w:val="BodyText"/>
              <w:spacing w:before="240" w:after="240" w:line="264" w:lineRule="auto"/>
              <w:ind w:left="0" w:right="221"/>
              <w:jc w:val="center"/>
              <w:rPr>
                <w:rFonts w:ascii="Arial" w:hAnsi="Arial" w:cs="Arial"/>
                <w:spacing w:val="-1"/>
                <w:sz w:val="20"/>
                <w:szCs w:val="20"/>
              </w:rPr>
            </w:pPr>
            <w:r>
              <w:rPr>
                <w:rFonts w:ascii="Arial" w:hAnsi="Arial" w:cs="Arial"/>
                <w:spacing w:val="-1"/>
                <w:sz w:val="20"/>
                <w:szCs w:val="20"/>
              </w:rPr>
              <w:t>1</w:t>
            </w:r>
          </w:p>
        </w:tc>
        <w:tc>
          <w:tcPr>
            <w:tcW w:w="2192" w:type="dxa"/>
          </w:tcPr>
          <w:p w14:paraId="0DE01CA8" w14:textId="277F53F1" w:rsidR="00B2237E" w:rsidRPr="00552B5E" w:rsidRDefault="00B2237E" w:rsidP="00B2237E">
            <w:pPr>
              <w:pStyle w:val="BodyText"/>
              <w:spacing w:before="240" w:after="240" w:line="264" w:lineRule="auto"/>
              <w:ind w:left="0" w:right="221"/>
              <w:jc w:val="center"/>
              <w:rPr>
                <w:rFonts w:ascii="Arial" w:hAnsi="Arial" w:cs="Arial"/>
                <w:b/>
                <w:bCs/>
                <w:i/>
                <w:iCs/>
                <w:spacing w:val="-1"/>
                <w:sz w:val="20"/>
                <w:szCs w:val="20"/>
              </w:rPr>
            </w:pPr>
            <w:r w:rsidRPr="00552B5E">
              <w:rPr>
                <w:rFonts w:ascii="Arial" w:hAnsi="Arial" w:cs="Arial"/>
                <w:spacing w:val="-1"/>
                <w:sz w:val="20"/>
                <w:szCs w:val="20"/>
              </w:rPr>
              <w:t>Universal VMS (Section 7.3.2)</w:t>
            </w:r>
          </w:p>
        </w:tc>
        <w:tc>
          <w:tcPr>
            <w:tcW w:w="4191" w:type="dxa"/>
          </w:tcPr>
          <w:p w14:paraId="546D80B3" w14:textId="6A9B895E" w:rsidR="00B2237E" w:rsidRPr="00552B5E" w:rsidRDefault="00B2237E" w:rsidP="00B2237E">
            <w:pPr>
              <w:pStyle w:val="BodyText"/>
              <w:spacing w:before="120" w:line="264" w:lineRule="auto"/>
              <w:ind w:left="0" w:right="221"/>
              <w:jc w:val="center"/>
              <w:rPr>
                <w:rFonts w:ascii="Arial" w:hAnsi="Arial" w:cs="Arial"/>
                <w:b/>
                <w:bCs/>
                <w:spacing w:val="-1"/>
                <w:sz w:val="20"/>
                <w:szCs w:val="20"/>
              </w:rPr>
            </w:pPr>
            <w:r w:rsidRPr="00552B5E">
              <w:rPr>
                <w:rFonts w:ascii="Arial" w:hAnsi="Arial" w:cs="Arial"/>
                <w:b/>
                <w:bCs/>
                <w:spacing w:val="-1"/>
                <w:sz w:val="20"/>
                <w:szCs w:val="20"/>
              </w:rPr>
              <w:t>$</w:t>
            </w:r>
            <w:r>
              <w:rPr>
                <w:rFonts w:ascii="Arial" w:hAnsi="Arial" w:cs="Arial"/>
                <w:b/>
                <w:bCs/>
                <w:spacing w:val="-1"/>
                <w:sz w:val="20"/>
                <w:szCs w:val="20"/>
              </w:rPr>
              <w:t>7,076,000</w:t>
            </w:r>
          </w:p>
          <w:p w14:paraId="579EC80C" w14:textId="149A3EB1" w:rsidR="00B2237E" w:rsidRPr="00552B5E" w:rsidRDefault="00B2237E" w:rsidP="00B2237E">
            <w:pPr>
              <w:pStyle w:val="BodyText"/>
              <w:spacing w:before="120" w:line="264" w:lineRule="auto"/>
              <w:ind w:left="0" w:right="221"/>
              <w:jc w:val="center"/>
              <w:rPr>
                <w:rFonts w:ascii="Arial" w:hAnsi="Arial" w:cs="Arial"/>
                <w:spacing w:val="-1"/>
                <w:sz w:val="20"/>
                <w:szCs w:val="20"/>
              </w:rPr>
            </w:pPr>
            <w:r w:rsidRPr="00552B5E">
              <w:rPr>
                <w:rFonts w:ascii="Arial" w:hAnsi="Arial" w:cs="Arial"/>
                <w:spacing w:val="-1"/>
                <w:sz w:val="20"/>
                <w:szCs w:val="20"/>
              </w:rPr>
              <w:t>$</w:t>
            </w:r>
            <w:r>
              <w:rPr>
                <w:rFonts w:ascii="Arial" w:hAnsi="Arial" w:cs="Arial"/>
                <w:spacing w:val="-1"/>
                <w:sz w:val="20"/>
                <w:szCs w:val="20"/>
              </w:rPr>
              <w:t>4,640,000</w:t>
            </w:r>
            <w:r w:rsidRPr="00552B5E">
              <w:rPr>
                <w:rFonts w:ascii="Arial" w:hAnsi="Arial" w:cs="Arial"/>
                <w:spacing w:val="-1"/>
                <w:sz w:val="20"/>
                <w:szCs w:val="20"/>
              </w:rPr>
              <w:t xml:space="preserve"> (Annual airtime cost of $800 for </w:t>
            </w:r>
            <w:r>
              <w:rPr>
                <w:rFonts w:ascii="Arial" w:hAnsi="Arial" w:cs="Arial"/>
                <w:spacing w:val="-1"/>
                <w:sz w:val="20"/>
                <w:szCs w:val="20"/>
              </w:rPr>
              <w:t>580</w:t>
            </w:r>
            <w:r w:rsidRPr="00552B5E">
              <w:rPr>
                <w:rFonts w:ascii="Arial" w:hAnsi="Arial" w:cs="Arial"/>
                <w:spacing w:val="-1"/>
                <w:sz w:val="20"/>
                <w:szCs w:val="20"/>
              </w:rPr>
              <w:t xml:space="preserve"> vessels</w:t>
            </w:r>
            <w:r>
              <w:rPr>
                <w:rFonts w:ascii="Arial" w:hAnsi="Arial" w:cs="Arial"/>
                <w:spacing w:val="-1"/>
                <w:sz w:val="20"/>
                <w:szCs w:val="20"/>
              </w:rPr>
              <w:t>, for 10 years</w:t>
            </w:r>
            <w:r w:rsidRPr="00552B5E">
              <w:rPr>
                <w:rFonts w:ascii="Arial" w:hAnsi="Arial" w:cs="Arial"/>
                <w:spacing w:val="-1"/>
                <w:sz w:val="20"/>
                <w:szCs w:val="20"/>
              </w:rPr>
              <w:t>) + $</w:t>
            </w:r>
            <w:r>
              <w:rPr>
                <w:rFonts w:ascii="Arial" w:hAnsi="Arial" w:cs="Arial"/>
                <w:spacing w:val="-1"/>
                <w:sz w:val="20"/>
                <w:szCs w:val="20"/>
              </w:rPr>
              <w:t>2,436,000</w:t>
            </w:r>
            <w:r w:rsidRPr="00552B5E">
              <w:rPr>
                <w:rFonts w:ascii="Arial" w:hAnsi="Arial" w:cs="Arial"/>
                <w:spacing w:val="-1"/>
                <w:sz w:val="20"/>
                <w:szCs w:val="20"/>
              </w:rPr>
              <w:t xml:space="preserve"> (Cost of installation at $4200 for </w:t>
            </w:r>
            <w:r>
              <w:rPr>
                <w:rFonts w:ascii="Arial" w:hAnsi="Arial" w:cs="Arial"/>
                <w:spacing w:val="-1"/>
                <w:sz w:val="20"/>
                <w:szCs w:val="20"/>
              </w:rPr>
              <w:t>580</w:t>
            </w:r>
            <w:r w:rsidRPr="00552B5E">
              <w:rPr>
                <w:rFonts w:ascii="Arial" w:hAnsi="Arial" w:cs="Arial"/>
                <w:spacing w:val="-1"/>
                <w:sz w:val="20"/>
                <w:szCs w:val="20"/>
              </w:rPr>
              <w:t xml:space="preserve"> vessels)</w:t>
            </w:r>
          </w:p>
        </w:tc>
        <w:tc>
          <w:tcPr>
            <w:tcW w:w="2075" w:type="dxa"/>
          </w:tcPr>
          <w:p w14:paraId="66FAA864" w14:textId="385AFD53" w:rsidR="00B2237E" w:rsidRPr="00B2237E" w:rsidRDefault="00AB1153" w:rsidP="00B2237E">
            <w:pPr>
              <w:pStyle w:val="BodyText"/>
              <w:spacing w:before="120" w:line="264" w:lineRule="auto"/>
              <w:ind w:left="0" w:right="221"/>
              <w:jc w:val="center"/>
              <w:rPr>
                <w:rFonts w:ascii="Arial" w:hAnsi="Arial" w:cs="Arial"/>
                <w:spacing w:val="-1"/>
                <w:sz w:val="20"/>
                <w:szCs w:val="20"/>
              </w:rPr>
            </w:pPr>
            <w:r w:rsidRPr="00B2237E">
              <w:rPr>
                <w:rFonts w:ascii="Arial" w:hAnsi="Arial" w:cs="Arial"/>
                <w:spacing w:val="-1"/>
                <w:sz w:val="20"/>
                <w:szCs w:val="20"/>
              </w:rPr>
              <w:t>Commercial fishing industry</w:t>
            </w:r>
          </w:p>
        </w:tc>
      </w:tr>
      <w:tr w:rsidR="00B2237E" w14:paraId="715241DA" w14:textId="3DC03937" w:rsidTr="00C0209D">
        <w:tc>
          <w:tcPr>
            <w:tcW w:w="563" w:type="dxa"/>
          </w:tcPr>
          <w:p w14:paraId="489E442C" w14:textId="5B2B8E47" w:rsidR="00B2237E" w:rsidRPr="00552B5E" w:rsidRDefault="00B2237E" w:rsidP="00B2237E">
            <w:pPr>
              <w:pStyle w:val="BodyText"/>
              <w:spacing w:before="240" w:after="120" w:line="264" w:lineRule="auto"/>
              <w:ind w:left="0" w:right="221"/>
              <w:jc w:val="center"/>
              <w:rPr>
                <w:rFonts w:ascii="Arial" w:hAnsi="Arial" w:cs="Arial"/>
                <w:spacing w:val="-1"/>
                <w:sz w:val="20"/>
                <w:szCs w:val="20"/>
              </w:rPr>
            </w:pPr>
            <w:r>
              <w:rPr>
                <w:rFonts w:ascii="Arial" w:hAnsi="Arial" w:cs="Arial"/>
                <w:spacing w:val="-1"/>
                <w:sz w:val="20"/>
                <w:szCs w:val="20"/>
              </w:rPr>
              <w:t>2</w:t>
            </w:r>
          </w:p>
        </w:tc>
        <w:tc>
          <w:tcPr>
            <w:tcW w:w="2192" w:type="dxa"/>
          </w:tcPr>
          <w:p w14:paraId="1174828F" w14:textId="7B7813D8" w:rsidR="00B2237E" w:rsidRPr="00552B5E" w:rsidRDefault="00B2237E" w:rsidP="00B2237E">
            <w:pPr>
              <w:pStyle w:val="BodyText"/>
              <w:spacing w:before="240" w:after="120" w:line="264" w:lineRule="auto"/>
              <w:ind w:left="0" w:right="221"/>
              <w:jc w:val="center"/>
              <w:rPr>
                <w:rFonts w:ascii="Arial" w:hAnsi="Arial" w:cs="Arial"/>
                <w:b/>
                <w:bCs/>
                <w:i/>
                <w:iCs/>
                <w:spacing w:val="-1"/>
                <w:sz w:val="20"/>
                <w:szCs w:val="20"/>
              </w:rPr>
            </w:pPr>
            <w:r w:rsidRPr="00552B5E">
              <w:rPr>
                <w:rFonts w:ascii="Arial" w:hAnsi="Arial" w:cs="Arial"/>
                <w:spacing w:val="-1"/>
                <w:sz w:val="20"/>
                <w:szCs w:val="20"/>
              </w:rPr>
              <w:t>Manual reporting (Section 7.3.3)</w:t>
            </w:r>
          </w:p>
        </w:tc>
        <w:tc>
          <w:tcPr>
            <w:tcW w:w="4191" w:type="dxa"/>
          </w:tcPr>
          <w:p w14:paraId="42B42775" w14:textId="7A032BD3" w:rsidR="00B2237E" w:rsidRPr="00552B5E" w:rsidRDefault="00B2237E" w:rsidP="00B2237E">
            <w:pPr>
              <w:pStyle w:val="BodyText"/>
              <w:spacing w:before="120" w:after="120" w:line="264" w:lineRule="auto"/>
              <w:ind w:left="0" w:right="221"/>
              <w:jc w:val="center"/>
              <w:rPr>
                <w:rFonts w:ascii="Arial" w:hAnsi="Arial" w:cs="Arial"/>
                <w:b/>
                <w:bCs/>
                <w:spacing w:val="-1"/>
                <w:sz w:val="20"/>
                <w:szCs w:val="20"/>
              </w:rPr>
            </w:pPr>
            <w:r w:rsidRPr="00552B5E">
              <w:rPr>
                <w:rFonts w:ascii="Arial" w:hAnsi="Arial" w:cs="Arial"/>
                <w:b/>
                <w:bCs/>
                <w:spacing w:val="-1"/>
                <w:sz w:val="20"/>
                <w:szCs w:val="20"/>
              </w:rPr>
              <w:t>$</w:t>
            </w:r>
            <w:r>
              <w:rPr>
                <w:rFonts w:ascii="Arial" w:hAnsi="Arial" w:cs="Arial"/>
                <w:b/>
                <w:bCs/>
                <w:spacing w:val="-1"/>
                <w:sz w:val="20"/>
                <w:szCs w:val="20"/>
              </w:rPr>
              <w:t>26,</w:t>
            </w:r>
            <w:r w:rsidR="00F24D80">
              <w:rPr>
                <w:rFonts w:ascii="Arial" w:hAnsi="Arial" w:cs="Arial"/>
                <w:b/>
                <w:bCs/>
                <w:spacing w:val="-1"/>
                <w:sz w:val="20"/>
                <w:szCs w:val="20"/>
              </w:rPr>
              <w:t>744</w:t>
            </w:r>
            <w:r>
              <w:rPr>
                <w:rFonts w:ascii="Arial" w:hAnsi="Arial" w:cs="Arial"/>
                <w:b/>
                <w:bCs/>
                <w:spacing w:val="-1"/>
                <w:sz w:val="20"/>
                <w:szCs w:val="20"/>
              </w:rPr>
              <w:t>,</w:t>
            </w:r>
            <w:r w:rsidR="00F24D80">
              <w:rPr>
                <w:rFonts w:ascii="Arial" w:hAnsi="Arial" w:cs="Arial"/>
                <w:b/>
                <w:bCs/>
                <w:spacing w:val="-1"/>
                <w:sz w:val="20"/>
                <w:szCs w:val="20"/>
              </w:rPr>
              <w:t>000</w:t>
            </w:r>
          </w:p>
          <w:p w14:paraId="40CE5463" w14:textId="76F149C6" w:rsidR="00B2237E" w:rsidRPr="00552B5E" w:rsidRDefault="00B2237E" w:rsidP="00B2237E">
            <w:pPr>
              <w:pStyle w:val="BodyText"/>
              <w:spacing w:before="120" w:line="264" w:lineRule="auto"/>
              <w:ind w:left="0" w:right="221"/>
              <w:jc w:val="center"/>
              <w:rPr>
                <w:rFonts w:ascii="Arial" w:hAnsi="Arial" w:cs="Arial"/>
                <w:b/>
                <w:bCs/>
                <w:spacing w:val="-1"/>
                <w:sz w:val="20"/>
                <w:szCs w:val="20"/>
              </w:rPr>
            </w:pPr>
            <w:r w:rsidRPr="00552B5E">
              <w:rPr>
                <w:rFonts w:ascii="Arial" w:hAnsi="Arial" w:cs="Arial"/>
                <w:spacing w:val="-1"/>
                <w:sz w:val="20"/>
                <w:szCs w:val="20"/>
              </w:rPr>
              <w:t>(</w:t>
            </w:r>
            <w:r>
              <w:rPr>
                <w:rFonts w:ascii="Arial" w:hAnsi="Arial" w:cs="Arial"/>
                <w:spacing w:val="-1"/>
                <w:sz w:val="20"/>
                <w:szCs w:val="20"/>
              </w:rPr>
              <w:t xml:space="preserve">29 </w:t>
            </w:r>
            <w:r w:rsidRPr="00552B5E">
              <w:rPr>
                <w:rFonts w:ascii="Arial" w:hAnsi="Arial" w:cs="Arial"/>
                <w:spacing w:val="-1"/>
                <w:sz w:val="20"/>
                <w:szCs w:val="20"/>
              </w:rPr>
              <w:t>manual report</w:t>
            </w:r>
            <w:r>
              <w:rPr>
                <w:rFonts w:ascii="Arial" w:hAnsi="Arial" w:cs="Arial"/>
                <w:spacing w:val="-1"/>
                <w:sz w:val="20"/>
                <w:szCs w:val="20"/>
              </w:rPr>
              <w:t>s</w:t>
            </w:r>
            <w:r w:rsidRPr="00552B5E">
              <w:rPr>
                <w:rFonts w:ascii="Arial" w:hAnsi="Arial" w:cs="Arial"/>
                <w:spacing w:val="-1"/>
                <w:sz w:val="20"/>
                <w:szCs w:val="20"/>
              </w:rPr>
              <w:t xml:space="preserve"> per year</w:t>
            </w:r>
            <w:r>
              <w:rPr>
                <w:rFonts w:ascii="Arial" w:hAnsi="Arial" w:cs="Arial"/>
                <w:spacing w:val="-1"/>
                <w:sz w:val="20"/>
                <w:szCs w:val="20"/>
              </w:rPr>
              <w:t xml:space="preserve"> for 580 vessels at $159 per report for 10 years</w:t>
            </w:r>
            <w:r w:rsidRPr="00552B5E">
              <w:rPr>
                <w:rFonts w:ascii="Arial" w:hAnsi="Arial" w:cs="Arial"/>
                <w:spacing w:val="-1"/>
                <w:sz w:val="20"/>
                <w:szCs w:val="20"/>
              </w:rPr>
              <w:t>)</w:t>
            </w:r>
          </w:p>
        </w:tc>
        <w:tc>
          <w:tcPr>
            <w:tcW w:w="2075" w:type="dxa"/>
          </w:tcPr>
          <w:p w14:paraId="125FB91E" w14:textId="09564B85" w:rsidR="00B2237E" w:rsidRPr="00B2237E" w:rsidRDefault="00AB1153" w:rsidP="00B2237E">
            <w:pPr>
              <w:pStyle w:val="BodyText"/>
              <w:spacing w:before="120" w:after="120" w:line="264" w:lineRule="auto"/>
              <w:ind w:left="0" w:right="221"/>
              <w:jc w:val="center"/>
              <w:rPr>
                <w:rFonts w:ascii="Arial" w:hAnsi="Arial" w:cs="Arial"/>
                <w:spacing w:val="-1"/>
                <w:sz w:val="20"/>
                <w:szCs w:val="20"/>
              </w:rPr>
            </w:pPr>
            <w:r w:rsidRPr="00B2237E">
              <w:rPr>
                <w:rFonts w:ascii="Arial" w:hAnsi="Arial" w:cs="Arial"/>
                <w:spacing w:val="-1"/>
                <w:sz w:val="20"/>
                <w:szCs w:val="20"/>
              </w:rPr>
              <w:t>Commercial fishing industry</w:t>
            </w:r>
          </w:p>
        </w:tc>
      </w:tr>
      <w:tr w:rsidR="00B2237E" w14:paraId="465704F8" w14:textId="4FBFE686" w:rsidTr="00C0209D">
        <w:tc>
          <w:tcPr>
            <w:tcW w:w="563" w:type="dxa"/>
          </w:tcPr>
          <w:p w14:paraId="41D4A0C2" w14:textId="47D75DAD" w:rsidR="00B2237E" w:rsidRPr="00552B5E" w:rsidRDefault="00B2237E" w:rsidP="00B2237E">
            <w:pPr>
              <w:pStyle w:val="BodyText"/>
              <w:spacing w:before="240" w:after="120" w:line="264" w:lineRule="auto"/>
              <w:ind w:left="0" w:right="221"/>
              <w:jc w:val="center"/>
              <w:rPr>
                <w:rFonts w:ascii="Arial" w:hAnsi="Arial" w:cs="Arial"/>
                <w:spacing w:val="-1"/>
                <w:sz w:val="20"/>
                <w:szCs w:val="20"/>
              </w:rPr>
            </w:pPr>
            <w:r>
              <w:rPr>
                <w:rFonts w:ascii="Arial" w:hAnsi="Arial" w:cs="Arial"/>
                <w:spacing w:val="-1"/>
                <w:sz w:val="20"/>
                <w:szCs w:val="20"/>
              </w:rPr>
              <w:t>3</w:t>
            </w:r>
          </w:p>
        </w:tc>
        <w:tc>
          <w:tcPr>
            <w:tcW w:w="2192" w:type="dxa"/>
          </w:tcPr>
          <w:p w14:paraId="7BB5385C" w14:textId="10C71DF3" w:rsidR="00B2237E" w:rsidRPr="00552B5E" w:rsidRDefault="00B2237E" w:rsidP="00B2237E">
            <w:pPr>
              <w:pStyle w:val="BodyText"/>
              <w:spacing w:before="240" w:after="120" w:line="264" w:lineRule="auto"/>
              <w:ind w:left="0" w:right="221"/>
              <w:jc w:val="center"/>
              <w:rPr>
                <w:rFonts w:ascii="Arial" w:hAnsi="Arial" w:cs="Arial"/>
                <w:b/>
                <w:bCs/>
                <w:i/>
                <w:iCs/>
                <w:spacing w:val="-1"/>
                <w:sz w:val="20"/>
                <w:szCs w:val="20"/>
              </w:rPr>
            </w:pPr>
            <w:r w:rsidRPr="00552B5E">
              <w:rPr>
                <w:rFonts w:ascii="Arial" w:hAnsi="Arial" w:cs="Arial"/>
                <w:spacing w:val="-1"/>
                <w:sz w:val="20"/>
                <w:szCs w:val="20"/>
              </w:rPr>
              <w:t>Aerial and vessel-based surveillance (7.2.4)</w:t>
            </w:r>
          </w:p>
        </w:tc>
        <w:tc>
          <w:tcPr>
            <w:tcW w:w="4191" w:type="dxa"/>
          </w:tcPr>
          <w:p w14:paraId="3E9E5E13" w14:textId="3173A538" w:rsidR="00B2237E" w:rsidRPr="00552B5E" w:rsidRDefault="00B2237E" w:rsidP="00B2237E">
            <w:pPr>
              <w:pStyle w:val="BodyText"/>
              <w:spacing w:before="120" w:after="120" w:line="264" w:lineRule="auto"/>
              <w:ind w:left="0" w:right="221"/>
              <w:jc w:val="center"/>
              <w:rPr>
                <w:rFonts w:ascii="Arial" w:hAnsi="Arial" w:cs="Arial"/>
                <w:b/>
                <w:bCs/>
                <w:spacing w:val="-1"/>
                <w:sz w:val="20"/>
                <w:szCs w:val="20"/>
              </w:rPr>
            </w:pPr>
            <w:r w:rsidRPr="00552B5E">
              <w:rPr>
                <w:rFonts w:ascii="Arial" w:hAnsi="Arial" w:cs="Arial"/>
                <w:b/>
                <w:bCs/>
                <w:spacing w:val="-1"/>
                <w:sz w:val="20"/>
                <w:szCs w:val="20"/>
              </w:rPr>
              <w:t>$</w:t>
            </w:r>
            <w:r>
              <w:rPr>
                <w:rFonts w:ascii="Arial" w:hAnsi="Arial" w:cs="Arial"/>
                <w:b/>
                <w:bCs/>
                <w:spacing w:val="-1"/>
                <w:sz w:val="20"/>
                <w:szCs w:val="20"/>
              </w:rPr>
              <w:t>33,640,000</w:t>
            </w:r>
          </w:p>
          <w:p w14:paraId="20DE0E4E" w14:textId="00827EEF" w:rsidR="00B2237E" w:rsidRPr="00552B5E" w:rsidRDefault="00B2237E" w:rsidP="00B2237E">
            <w:pPr>
              <w:pStyle w:val="BodyText"/>
              <w:spacing w:before="120" w:after="120" w:line="264" w:lineRule="auto"/>
              <w:ind w:left="0" w:right="221"/>
              <w:jc w:val="center"/>
              <w:rPr>
                <w:rFonts w:ascii="Arial" w:hAnsi="Arial" w:cs="Arial"/>
                <w:spacing w:val="-1"/>
                <w:sz w:val="20"/>
                <w:szCs w:val="20"/>
              </w:rPr>
            </w:pPr>
            <w:r w:rsidRPr="00552B5E">
              <w:rPr>
                <w:rFonts w:ascii="Arial" w:hAnsi="Arial" w:cs="Arial"/>
                <w:spacing w:val="-1"/>
                <w:sz w:val="20"/>
                <w:szCs w:val="20"/>
              </w:rPr>
              <w:t>(</w:t>
            </w:r>
            <w:r>
              <w:rPr>
                <w:rFonts w:ascii="Arial" w:hAnsi="Arial" w:cs="Arial"/>
                <w:spacing w:val="-1"/>
                <w:sz w:val="20"/>
                <w:szCs w:val="20"/>
              </w:rPr>
              <w:t xml:space="preserve">Additional 841 surveillance visits </w:t>
            </w:r>
            <w:r w:rsidR="00AE1385">
              <w:rPr>
                <w:rFonts w:ascii="Arial" w:hAnsi="Arial" w:cs="Arial"/>
                <w:spacing w:val="-1"/>
                <w:sz w:val="20"/>
                <w:szCs w:val="20"/>
              </w:rPr>
              <w:t xml:space="preserve">at $4000 per patrol </w:t>
            </w:r>
            <w:r>
              <w:rPr>
                <w:rFonts w:ascii="Arial" w:hAnsi="Arial" w:cs="Arial"/>
                <w:spacing w:val="-1"/>
                <w:sz w:val="20"/>
                <w:szCs w:val="20"/>
              </w:rPr>
              <w:t>for 580 vessels per year across all Australian Marine Parks, for 10 years</w:t>
            </w:r>
            <w:r w:rsidRPr="00552B5E">
              <w:rPr>
                <w:rFonts w:ascii="Arial" w:hAnsi="Arial" w:cs="Arial"/>
                <w:spacing w:val="-1"/>
                <w:sz w:val="20"/>
                <w:szCs w:val="20"/>
              </w:rPr>
              <w:t>)</w:t>
            </w:r>
          </w:p>
        </w:tc>
        <w:tc>
          <w:tcPr>
            <w:tcW w:w="2075" w:type="dxa"/>
          </w:tcPr>
          <w:p w14:paraId="0FFB81D8" w14:textId="6C549382" w:rsidR="00B2237E" w:rsidRPr="00B2237E" w:rsidRDefault="00AB1153" w:rsidP="00B2237E">
            <w:pPr>
              <w:pStyle w:val="BodyText"/>
              <w:spacing w:before="120" w:after="120" w:line="264" w:lineRule="auto"/>
              <w:ind w:left="0" w:right="221"/>
              <w:jc w:val="center"/>
              <w:rPr>
                <w:rFonts w:ascii="Arial" w:hAnsi="Arial" w:cs="Arial"/>
                <w:spacing w:val="-1"/>
                <w:sz w:val="20"/>
                <w:szCs w:val="20"/>
              </w:rPr>
            </w:pPr>
            <w:r>
              <w:rPr>
                <w:rFonts w:ascii="Arial" w:hAnsi="Arial" w:cs="Arial"/>
                <w:spacing w:val="-1"/>
                <w:sz w:val="20"/>
                <w:szCs w:val="20"/>
              </w:rPr>
              <w:t>Government</w:t>
            </w:r>
          </w:p>
        </w:tc>
      </w:tr>
    </w:tbl>
    <w:p w14:paraId="326E9735" w14:textId="45F9894D" w:rsidR="00322829" w:rsidRPr="008D1CC1" w:rsidRDefault="00322829" w:rsidP="008D1CC1">
      <w:pPr>
        <w:pStyle w:val="Heading1"/>
        <w:numPr>
          <w:ilvl w:val="2"/>
          <w:numId w:val="39"/>
        </w:numPr>
        <w:rPr>
          <w:rFonts w:ascii="Arial" w:hAnsi="Arial" w:cs="Arial"/>
          <w:i/>
          <w:iCs/>
          <w:color w:val="auto"/>
          <w:spacing w:val="-1"/>
          <w:sz w:val="24"/>
          <w:szCs w:val="24"/>
        </w:rPr>
      </w:pPr>
      <w:bookmarkStart w:id="35" w:name="_Toc159403898"/>
      <w:r w:rsidRPr="008D1CC1">
        <w:rPr>
          <w:rFonts w:ascii="Arial" w:hAnsi="Arial" w:cs="Arial"/>
          <w:i/>
          <w:iCs/>
          <w:color w:val="auto"/>
          <w:spacing w:val="-1"/>
          <w:sz w:val="24"/>
          <w:szCs w:val="24"/>
        </w:rPr>
        <w:t>Universal VMS requirement</w:t>
      </w:r>
      <w:bookmarkEnd w:id="35"/>
    </w:p>
    <w:p w14:paraId="3B2359AD" w14:textId="5CEA0031" w:rsidR="00A15E68" w:rsidRDefault="00322829" w:rsidP="00A15E68">
      <w:pPr>
        <w:pStyle w:val="BodyText"/>
        <w:spacing w:before="119" w:line="264" w:lineRule="auto"/>
        <w:ind w:left="0" w:right="223"/>
        <w:rPr>
          <w:rFonts w:ascii="Arial" w:hAnsi="Arial" w:cs="Arial"/>
          <w:spacing w:val="-1"/>
          <w:sz w:val="24"/>
          <w:szCs w:val="24"/>
        </w:rPr>
      </w:pPr>
      <w:r>
        <w:rPr>
          <w:rFonts w:ascii="Arial" w:hAnsi="Arial" w:cs="Arial"/>
          <w:spacing w:val="-1"/>
          <w:sz w:val="24"/>
          <w:szCs w:val="24"/>
        </w:rPr>
        <w:t>This option</w:t>
      </w:r>
      <w:r w:rsidR="00A15E68">
        <w:rPr>
          <w:rFonts w:ascii="Arial" w:hAnsi="Arial" w:cs="Arial"/>
          <w:spacing w:val="-1"/>
          <w:sz w:val="24"/>
          <w:szCs w:val="24"/>
        </w:rPr>
        <w:t xml:space="preserve"> will impos</w:t>
      </w:r>
      <w:r w:rsidR="00897E45">
        <w:rPr>
          <w:rFonts w:ascii="Arial" w:hAnsi="Arial" w:cs="Arial"/>
          <w:spacing w:val="-1"/>
          <w:sz w:val="24"/>
          <w:szCs w:val="24"/>
        </w:rPr>
        <w:t>e</w:t>
      </w:r>
      <w:r w:rsidR="00A15E68">
        <w:rPr>
          <w:rFonts w:ascii="Arial" w:hAnsi="Arial" w:cs="Arial"/>
          <w:spacing w:val="-1"/>
          <w:sz w:val="24"/>
          <w:szCs w:val="24"/>
        </w:rPr>
        <w:t xml:space="preserve"> no additional </w:t>
      </w:r>
      <w:r w:rsidR="00897E45">
        <w:rPr>
          <w:rFonts w:ascii="Arial" w:hAnsi="Arial" w:cs="Arial"/>
          <w:spacing w:val="-1"/>
          <w:sz w:val="24"/>
          <w:szCs w:val="24"/>
        </w:rPr>
        <w:t xml:space="preserve">financial </w:t>
      </w:r>
      <w:r w:rsidR="00A15E68">
        <w:rPr>
          <w:rFonts w:ascii="Arial" w:hAnsi="Arial" w:cs="Arial"/>
          <w:spacing w:val="-1"/>
          <w:sz w:val="24"/>
          <w:szCs w:val="24"/>
        </w:rPr>
        <w:t xml:space="preserve">costs on commercial fishers who are required to operate VMS under fisheries management regulations </w:t>
      </w:r>
      <w:r w:rsidR="00897E45">
        <w:rPr>
          <w:rFonts w:ascii="Arial" w:hAnsi="Arial" w:cs="Arial"/>
          <w:spacing w:val="-1"/>
          <w:sz w:val="24"/>
          <w:szCs w:val="24"/>
        </w:rPr>
        <w:t xml:space="preserve">prior to </w:t>
      </w:r>
      <w:r w:rsidR="00A26EBA">
        <w:rPr>
          <w:rFonts w:ascii="Arial" w:hAnsi="Arial" w:cs="Arial"/>
          <w:spacing w:val="-1"/>
          <w:sz w:val="24"/>
          <w:szCs w:val="24"/>
        </w:rPr>
        <w:t xml:space="preserve">1 July </w:t>
      </w:r>
      <w:r w:rsidR="00897E45">
        <w:rPr>
          <w:rFonts w:ascii="Arial" w:hAnsi="Arial" w:cs="Arial"/>
          <w:spacing w:val="-1"/>
          <w:sz w:val="24"/>
          <w:szCs w:val="24"/>
        </w:rPr>
        <w:t xml:space="preserve">2028. </w:t>
      </w:r>
    </w:p>
    <w:p w14:paraId="528B3AEA" w14:textId="34E36DF0" w:rsidR="00127F36" w:rsidRDefault="00897E45" w:rsidP="00967392">
      <w:pPr>
        <w:pStyle w:val="BodyText"/>
        <w:spacing w:before="120" w:line="264" w:lineRule="auto"/>
        <w:ind w:left="0" w:right="223"/>
        <w:rPr>
          <w:rFonts w:ascii="Arial" w:hAnsi="Arial" w:cs="Arial"/>
          <w:spacing w:val="-1"/>
          <w:sz w:val="24"/>
          <w:szCs w:val="24"/>
        </w:rPr>
      </w:pPr>
      <w:r>
        <w:rPr>
          <w:rFonts w:ascii="Arial" w:hAnsi="Arial" w:cs="Arial"/>
          <w:spacing w:val="-1"/>
          <w:sz w:val="24"/>
          <w:szCs w:val="24"/>
        </w:rPr>
        <w:t xml:space="preserve">For fishers who are not required by fisheries management regulations to carry VMS by </w:t>
      </w:r>
      <w:r w:rsidR="00A26EBA">
        <w:rPr>
          <w:rFonts w:ascii="Arial" w:hAnsi="Arial" w:cs="Arial"/>
          <w:spacing w:val="-1"/>
          <w:sz w:val="24"/>
          <w:szCs w:val="24"/>
        </w:rPr>
        <w:t xml:space="preserve">1July </w:t>
      </w:r>
      <w:r>
        <w:rPr>
          <w:rFonts w:ascii="Arial" w:hAnsi="Arial" w:cs="Arial"/>
          <w:spacing w:val="-1"/>
          <w:sz w:val="24"/>
          <w:szCs w:val="24"/>
        </w:rPr>
        <w:t xml:space="preserve">2028 and who transit or operate in Australian Marine Parks, the Director’s VMS requirement may result in financial costs associated with VMS unit purchase, </w:t>
      </w:r>
      <w:r w:rsidR="00A26EBA">
        <w:rPr>
          <w:rFonts w:ascii="Arial" w:hAnsi="Arial" w:cs="Arial"/>
          <w:spacing w:val="-1"/>
          <w:sz w:val="24"/>
          <w:szCs w:val="24"/>
        </w:rPr>
        <w:t>installation,</w:t>
      </w:r>
      <w:r>
        <w:rPr>
          <w:rFonts w:ascii="Arial" w:hAnsi="Arial" w:cs="Arial"/>
          <w:spacing w:val="-1"/>
          <w:sz w:val="24"/>
          <w:szCs w:val="24"/>
        </w:rPr>
        <w:t xml:space="preserve"> and ongoing operation (airtime).</w:t>
      </w:r>
      <w:r w:rsidR="00127F36">
        <w:rPr>
          <w:rFonts w:ascii="Arial" w:hAnsi="Arial" w:cs="Arial"/>
          <w:spacing w:val="-1"/>
          <w:sz w:val="24"/>
          <w:szCs w:val="24"/>
        </w:rPr>
        <w:t xml:space="preserve"> </w:t>
      </w:r>
      <w:r>
        <w:rPr>
          <w:rFonts w:ascii="Arial" w:hAnsi="Arial" w:cs="Arial"/>
          <w:spacing w:val="-1"/>
          <w:sz w:val="24"/>
          <w:szCs w:val="24"/>
        </w:rPr>
        <w:t xml:space="preserve">The number of vessels potentially required by the Director to install and operate </w:t>
      </w:r>
      <w:r w:rsidR="00295AF6">
        <w:rPr>
          <w:rFonts w:ascii="Arial" w:hAnsi="Arial" w:cs="Arial"/>
          <w:spacing w:val="-1"/>
          <w:sz w:val="24"/>
          <w:szCs w:val="24"/>
        </w:rPr>
        <w:t xml:space="preserve">VMS </w:t>
      </w:r>
      <w:r>
        <w:rPr>
          <w:rFonts w:ascii="Arial" w:hAnsi="Arial" w:cs="Arial"/>
          <w:spacing w:val="-1"/>
          <w:sz w:val="24"/>
          <w:szCs w:val="24"/>
        </w:rPr>
        <w:t>is estimated a</w:t>
      </w:r>
      <w:r w:rsidR="00295AF6">
        <w:rPr>
          <w:rFonts w:ascii="Arial" w:hAnsi="Arial" w:cs="Arial"/>
          <w:spacing w:val="-1"/>
          <w:sz w:val="24"/>
          <w:szCs w:val="24"/>
        </w:rPr>
        <w:t>t</w:t>
      </w:r>
      <w:r>
        <w:rPr>
          <w:rFonts w:ascii="Arial" w:hAnsi="Arial" w:cs="Arial"/>
          <w:spacing w:val="-1"/>
          <w:sz w:val="24"/>
          <w:szCs w:val="24"/>
        </w:rPr>
        <w:t xml:space="preserve"> </w:t>
      </w:r>
      <w:r w:rsidR="0099124E">
        <w:rPr>
          <w:rFonts w:ascii="Arial" w:hAnsi="Arial" w:cs="Arial"/>
          <w:spacing w:val="-1"/>
          <w:sz w:val="24"/>
          <w:szCs w:val="24"/>
        </w:rPr>
        <w:t xml:space="preserve">approximately </w:t>
      </w:r>
      <w:r w:rsidR="004B585D">
        <w:rPr>
          <w:rFonts w:ascii="Arial" w:hAnsi="Arial" w:cs="Arial"/>
          <w:spacing w:val="-1"/>
          <w:sz w:val="24"/>
          <w:szCs w:val="24"/>
        </w:rPr>
        <w:t>580</w:t>
      </w:r>
      <w:r w:rsidR="00253D91">
        <w:rPr>
          <w:rStyle w:val="FootnoteReference"/>
          <w:rFonts w:ascii="Arial" w:hAnsi="Arial" w:cs="Arial"/>
          <w:spacing w:val="-1"/>
          <w:sz w:val="24"/>
          <w:szCs w:val="24"/>
        </w:rPr>
        <w:footnoteReference w:id="20"/>
      </w:r>
      <w:r w:rsidR="00600477">
        <w:rPr>
          <w:rFonts w:ascii="Arial" w:hAnsi="Arial" w:cs="Arial"/>
          <w:spacing w:val="-1"/>
          <w:sz w:val="24"/>
          <w:szCs w:val="24"/>
        </w:rPr>
        <w:t>.</w:t>
      </w:r>
      <w:r w:rsidR="00600477" w:rsidRPr="00600477">
        <w:rPr>
          <w:rFonts w:ascii="Arial" w:hAnsi="Arial" w:cs="Arial"/>
          <w:spacing w:val="-1"/>
          <w:sz w:val="24"/>
          <w:szCs w:val="24"/>
        </w:rPr>
        <w:t xml:space="preserve"> </w:t>
      </w:r>
      <w:r w:rsidR="00600477">
        <w:rPr>
          <w:rFonts w:ascii="Arial" w:hAnsi="Arial" w:cs="Arial"/>
          <w:spacing w:val="-1"/>
          <w:sz w:val="24"/>
          <w:szCs w:val="24"/>
        </w:rPr>
        <w:t xml:space="preserve">It is worth noting that this estimate </w:t>
      </w:r>
      <w:r w:rsidR="00450F39">
        <w:rPr>
          <w:rFonts w:ascii="Arial" w:hAnsi="Arial" w:cs="Arial"/>
          <w:spacing w:val="-1"/>
          <w:sz w:val="24"/>
          <w:szCs w:val="24"/>
        </w:rPr>
        <w:t xml:space="preserve">is based on the very conservative and highly unlikely assumption that none of these fishers would be required by their fisheries management authorities to transition to VMS prior to 1 July 2028.  It entails </w:t>
      </w:r>
      <w:r w:rsidR="00600477">
        <w:rPr>
          <w:rFonts w:ascii="Arial" w:hAnsi="Arial" w:cs="Arial"/>
          <w:spacing w:val="-1"/>
          <w:sz w:val="24"/>
          <w:szCs w:val="24"/>
        </w:rPr>
        <w:t xml:space="preserve">some uncertainty depending on </w:t>
      </w:r>
      <w:r w:rsidR="00A371EF">
        <w:rPr>
          <w:rFonts w:ascii="Arial" w:hAnsi="Arial" w:cs="Arial"/>
          <w:spacing w:val="-1"/>
          <w:sz w:val="24"/>
          <w:szCs w:val="24"/>
        </w:rPr>
        <w:t xml:space="preserve">the pace of transition </w:t>
      </w:r>
      <w:r w:rsidR="00600477">
        <w:rPr>
          <w:rFonts w:ascii="Arial" w:hAnsi="Arial" w:cs="Arial"/>
          <w:spacing w:val="-1"/>
          <w:sz w:val="24"/>
          <w:szCs w:val="24"/>
        </w:rPr>
        <w:t xml:space="preserve">by </w:t>
      </w:r>
      <w:r w:rsidR="00A26EBA">
        <w:rPr>
          <w:rFonts w:ascii="Arial" w:hAnsi="Arial" w:cs="Arial"/>
          <w:spacing w:val="-1"/>
          <w:sz w:val="24"/>
          <w:szCs w:val="24"/>
        </w:rPr>
        <w:t xml:space="preserve">1 July </w:t>
      </w:r>
      <w:r w:rsidR="00600477">
        <w:rPr>
          <w:rFonts w:ascii="Arial" w:hAnsi="Arial" w:cs="Arial"/>
          <w:spacing w:val="-1"/>
          <w:sz w:val="24"/>
          <w:szCs w:val="24"/>
        </w:rPr>
        <w:t>2028</w:t>
      </w:r>
      <w:r w:rsidR="00450F39">
        <w:rPr>
          <w:rFonts w:ascii="Arial" w:hAnsi="Arial" w:cs="Arial"/>
          <w:spacing w:val="-1"/>
          <w:sz w:val="24"/>
          <w:szCs w:val="24"/>
        </w:rPr>
        <w:t>, but almost certainly represents a ceiling of potential cost.</w:t>
      </w:r>
    </w:p>
    <w:p w14:paraId="78B01446" w14:textId="26DD5AF1" w:rsidR="00127F36" w:rsidRDefault="00D4797A" w:rsidP="00253F2D">
      <w:pPr>
        <w:pStyle w:val="BodyText"/>
        <w:spacing w:before="120" w:line="264" w:lineRule="auto"/>
        <w:ind w:left="0" w:right="223"/>
        <w:rPr>
          <w:rFonts w:ascii="Arial" w:hAnsi="Arial" w:cs="Arial"/>
          <w:spacing w:val="-1"/>
          <w:sz w:val="24"/>
          <w:szCs w:val="24"/>
        </w:rPr>
      </w:pPr>
      <w:r w:rsidRPr="00AC4EB1">
        <w:rPr>
          <w:rFonts w:ascii="Arial" w:hAnsi="Arial" w:cs="Arial"/>
          <w:noProof/>
          <w:spacing w:val="-1"/>
          <w:sz w:val="24"/>
          <w:szCs w:val="24"/>
          <w:lang w:val="en-AU" w:eastAsia="en-AU"/>
        </w:rPr>
        <mc:AlternateContent>
          <mc:Choice Requires="wps">
            <w:drawing>
              <wp:anchor distT="45720" distB="45720" distL="114300" distR="114300" simplePos="0" relativeHeight="251658242" behindDoc="0" locked="0" layoutInCell="1" allowOverlap="1" wp14:anchorId="68F02C08" wp14:editId="5B916A28">
                <wp:simplePos x="0" y="0"/>
                <wp:positionH relativeFrom="margin">
                  <wp:align>right</wp:align>
                </wp:positionH>
                <wp:positionV relativeFrom="paragraph">
                  <wp:posOffset>800100</wp:posOffset>
                </wp:positionV>
                <wp:extent cx="5695950" cy="1457325"/>
                <wp:effectExtent l="0" t="0" r="19050"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457325"/>
                        </a:xfrm>
                        <a:prstGeom prst="rect">
                          <a:avLst/>
                        </a:prstGeom>
                        <a:solidFill>
                          <a:srgbClr val="FFFFFF"/>
                        </a:solidFill>
                        <a:ln w="9525">
                          <a:solidFill>
                            <a:srgbClr val="000000"/>
                          </a:solidFill>
                          <a:miter lim="800000"/>
                          <a:headEnd/>
                          <a:tailEnd/>
                        </a:ln>
                      </wps:spPr>
                      <wps:txbx>
                        <w:txbxContent>
                          <w:p w14:paraId="367D4892" w14:textId="3D18F6DD" w:rsidR="00AC4EB1" w:rsidRPr="00552B5E" w:rsidRDefault="00AC4EB1" w:rsidP="00AC4EB1">
                            <w:pPr>
                              <w:pStyle w:val="BodyText"/>
                              <w:spacing w:before="120" w:line="264" w:lineRule="auto"/>
                              <w:ind w:left="567" w:right="223"/>
                              <w:jc w:val="center"/>
                              <w:rPr>
                                <w:rFonts w:ascii="Arial" w:hAnsi="Arial" w:cs="Arial"/>
                                <w:spacing w:val="-1"/>
                              </w:rPr>
                            </w:pPr>
                            <w:r w:rsidRPr="00552B5E">
                              <w:rPr>
                                <w:rFonts w:ascii="Arial" w:hAnsi="Arial" w:cs="Arial"/>
                                <w:spacing w:val="-1"/>
                              </w:rPr>
                              <w:t>($4,200 once-off cost for VMS unit purchase and installation</w:t>
                            </w:r>
                            <w:r w:rsidRPr="00552B5E">
                              <w:rPr>
                                <w:rStyle w:val="FootnoteReference"/>
                                <w:rFonts w:ascii="Arial" w:hAnsi="Arial" w:cs="Arial"/>
                                <w:spacing w:val="-1"/>
                              </w:rPr>
                              <w:footnoteRef/>
                            </w:r>
                            <w:r w:rsidRPr="00552B5E">
                              <w:rPr>
                                <w:rFonts w:ascii="Arial" w:hAnsi="Arial" w:cs="Arial"/>
                                <w:spacing w:val="-1"/>
                              </w:rPr>
                              <w:t xml:space="preserve"> x </w:t>
                            </w:r>
                            <w:r w:rsidR="00B81C3D">
                              <w:rPr>
                                <w:rFonts w:ascii="Arial" w:hAnsi="Arial" w:cs="Arial"/>
                                <w:spacing w:val="-1"/>
                              </w:rPr>
                              <w:t>580</w:t>
                            </w:r>
                            <w:r w:rsidRPr="00552B5E">
                              <w:rPr>
                                <w:rFonts w:ascii="Arial" w:hAnsi="Arial" w:cs="Arial"/>
                                <w:spacing w:val="-1"/>
                              </w:rPr>
                              <w:t xml:space="preserve"> vessels) </w:t>
                            </w:r>
                          </w:p>
                          <w:p w14:paraId="7F55E2F3" w14:textId="77777777" w:rsidR="00AC4EB1" w:rsidRPr="00552B5E" w:rsidRDefault="00AC4EB1" w:rsidP="00AC4EB1">
                            <w:pPr>
                              <w:pStyle w:val="BodyText"/>
                              <w:spacing w:before="120" w:line="264" w:lineRule="auto"/>
                              <w:ind w:left="0" w:right="223"/>
                              <w:jc w:val="center"/>
                              <w:rPr>
                                <w:rFonts w:ascii="Arial" w:hAnsi="Arial" w:cs="Arial"/>
                                <w:spacing w:val="-1"/>
                              </w:rPr>
                            </w:pPr>
                            <w:r w:rsidRPr="00552B5E">
                              <w:rPr>
                                <w:rFonts w:ascii="Arial" w:hAnsi="Arial" w:cs="Arial"/>
                                <w:spacing w:val="-1"/>
                              </w:rPr>
                              <w:t>+</w:t>
                            </w:r>
                          </w:p>
                          <w:p w14:paraId="1CF08349" w14:textId="0B2086D2" w:rsidR="00AC4EB1" w:rsidRPr="00552B5E" w:rsidRDefault="00AC4EB1" w:rsidP="00AC4EB1">
                            <w:pPr>
                              <w:pStyle w:val="BodyText"/>
                              <w:spacing w:before="120" w:line="264" w:lineRule="auto"/>
                              <w:ind w:left="0" w:right="223"/>
                              <w:jc w:val="center"/>
                              <w:rPr>
                                <w:rFonts w:ascii="Arial" w:hAnsi="Arial" w:cs="Arial"/>
                                <w:spacing w:val="-1"/>
                              </w:rPr>
                            </w:pPr>
                            <w:r w:rsidRPr="00552B5E">
                              <w:rPr>
                                <w:rFonts w:ascii="Arial" w:hAnsi="Arial" w:cs="Arial"/>
                                <w:spacing w:val="-1"/>
                              </w:rPr>
                              <w:t>($800</w:t>
                            </w:r>
                            <w:r w:rsidRPr="00552B5E">
                              <w:rPr>
                                <w:rStyle w:val="FootnoteReference"/>
                                <w:rFonts w:ascii="Arial" w:hAnsi="Arial" w:cs="Arial"/>
                                <w:spacing w:val="-1"/>
                              </w:rPr>
                              <w:footnoteRef/>
                            </w:r>
                            <w:r w:rsidRPr="00552B5E">
                              <w:rPr>
                                <w:rFonts w:ascii="Arial" w:hAnsi="Arial" w:cs="Arial"/>
                                <w:spacing w:val="-1"/>
                              </w:rPr>
                              <w:t xml:space="preserve"> per year for airtime costs x </w:t>
                            </w:r>
                            <w:r w:rsidR="00B81C3D">
                              <w:rPr>
                                <w:rFonts w:ascii="Arial" w:hAnsi="Arial" w:cs="Arial"/>
                                <w:spacing w:val="-1"/>
                              </w:rPr>
                              <w:t xml:space="preserve">580 </w:t>
                            </w:r>
                            <w:r w:rsidRPr="00552B5E">
                              <w:rPr>
                                <w:rFonts w:ascii="Arial" w:hAnsi="Arial" w:cs="Arial"/>
                                <w:spacing w:val="-1"/>
                              </w:rPr>
                              <w:t>vessels</w:t>
                            </w:r>
                            <w:r w:rsidRPr="00552B5E">
                              <w:rPr>
                                <w:rStyle w:val="FootnoteReference"/>
                                <w:rFonts w:ascii="Arial" w:hAnsi="Arial" w:cs="Arial"/>
                                <w:spacing w:val="-1"/>
                              </w:rPr>
                              <w:footnoteRef/>
                            </w:r>
                            <w:r w:rsidRPr="00552B5E">
                              <w:rPr>
                                <w:rFonts w:ascii="Arial" w:hAnsi="Arial" w:cs="Arial"/>
                                <w:spacing w:val="-1"/>
                              </w:rPr>
                              <w:t xml:space="preserve">) </w:t>
                            </w:r>
                          </w:p>
                          <w:p w14:paraId="51E93680" w14:textId="4149D764" w:rsidR="00AC4EB1" w:rsidRPr="00552B5E" w:rsidRDefault="006E1710" w:rsidP="00AC4EB1">
                            <w:pPr>
                              <w:pStyle w:val="BodyText"/>
                              <w:spacing w:before="120" w:line="264" w:lineRule="auto"/>
                              <w:ind w:left="0" w:right="223"/>
                              <w:jc w:val="center"/>
                              <w:rPr>
                                <w:rFonts w:ascii="Arial" w:hAnsi="Arial" w:cs="Arial"/>
                                <w:spacing w:val="-1"/>
                              </w:rPr>
                            </w:pPr>
                            <w:r>
                              <w:rPr>
                                <w:rFonts w:ascii="Arial" w:hAnsi="Arial" w:cs="Arial"/>
                                <w:spacing w:val="-1"/>
                              </w:rPr>
                              <w:t>PV</w:t>
                            </w:r>
                            <w:r w:rsidR="00AC4EB1" w:rsidRPr="00552B5E">
                              <w:rPr>
                                <w:rFonts w:ascii="Arial" w:hAnsi="Arial" w:cs="Arial"/>
                                <w:spacing w:val="-1"/>
                              </w:rPr>
                              <w:t xml:space="preserve"> @ 7% discount rate over 10 years </w:t>
                            </w:r>
                          </w:p>
                          <w:p w14:paraId="7ADCA211" w14:textId="4434BD22" w:rsidR="00AC4EB1" w:rsidRPr="00552B5E" w:rsidRDefault="00AC4EB1" w:rsidP="00AC4EB1">
                            <w:pPr>
                              <w:pStyle w:val="BodyText"/>
                              <w:spacing w:before="120" w:line="264" w:lineRule="auto"/>
                              <w:ind w:left="0" w:right="223"/>
                              <w:jc w:val="center"/>
                              <w:rPr>
                                <w:rFonts w:ascii="Arial" w:hAnsi="Arial" w:cs="Arial"/>
                                <w:b/>
                                <w:bCs/>
                                <w:spacing w:val="-1"/>
                                <w:u w:val="single"/>
                              </w:rPr>
                            </w:pPr>
                            <w:r w:rsidRPr="00552B5E">
                              <w:rPr>
                                <w:rFonts w:ascii="Arial" w:hAnsi="Arial" w:cs="Arial"/>
                                <w:b/>
                                <w:bCs/>
                                <w:spacing w:val="-1"/>
                              </w:rPr>
                              <w:t>=</w:t>
                            </w:r>
                            <w:r w:rsidRPr="00552B5E">
                              <w:rPr>
                                <w:rFonts w:ascii="Arial" w:hAnsi="Arial" w:cs="Arial"/>
                                <w:b/>
                                <w:bCs/>
                                <w:spacing w:val="-1"/>
                                <w:u w:val="single"/>
                              </w:rPr>
                              <w:t xml:space="preserve"> </w:t>
                            </w:r>
                            <w:r w:rsidR="00F30D3F" w:rsidRPr="00F30D3F">
                              <w:rPr>
                                <w:rFonts w:ascii="Arial" w:hAnsi="Arial" w:cs="Arial"/>
                                <w:b/>
                                <w:bCs/>
                                <w:spacing w:val="-1"/>
                                <w:u w:val="single"/>
                                <w:lang w:val="en-AU"/>
                              </w:rPr>
                              <w:t>$5,923,</w:t>
                            </w:r>
                            <w:r w:rsidR="00F93531" w:rsidRPr="00F30D3F">
                              <w:rPr>
                                <w:rFonts w:ascii="Arial" w:hAnsi="Arial" w:cs="Arial"/>
                                <w:b/>
                                <w:bCs/>
                                <w:spacing w:val="-1"/>
                                <w:u w:val="single"/>
                                <w:lang w:val="en-AU"/>
                              </w:rPr>
                              <w:t>0</w:t>
                            </w:r>
                            <w:r w:rsidR="00F93531">
                              <w:rPr>
                                <w:rFonts w:ascii="Arial" w:hAnsi="Arial" w:cs="Arial"/>
                                <w:b/>
                                <w:bCs/>
                                <w:spacing w:val="-1"/>
                                <w:u w:val="single"/>
                                <w:lang w:val="en-AU"/>
                              </w:rPr>
                              <w:t>00</w:t>
                            </w:r>
                          </w:p>
                          <w:p w14:paraId="7D4250A5" w14:textId="77777777" w:rsidR="00AC4EB1" w:rsidRPr="00AC4EB1" w:rsidRDefault="00AC4EB1"/>
                          <w:p w14:paraId="32B25587" w14:textId="77777777" w:rsidR="00AC4EB1" w:rsidRDefault="00AC4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F02C08" id="Text Box 217" o:spid="_x0000_s1028" type="#_x0000_t202" style="position:absolute;margin-left:397.3pt;margin-top:63pt;width:448.5pt;height:114.7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">
                <v:textbox>
                  <w:txbxContent>
                    <w:p w14:paraId="367D4892" w14:textId="3D18F6DD" w:rsidR="00AC4EB1" w:rsidRPr="00552B5E" w:rsidRDefault="00AC4EB1" w:rsidP="00AC4EB1">
                      <w:pPr>
                        <w:pStyle w:val="BodyText"/>
                        <w:spacing w:before="120" w:line="264" w:lineRule="auto"/>
                        <w:ind w:left="567" w:right="223"/>
                        <w:jc w:val="center"/>
                        <w:rPr>
                          <w:rFonts w:ascii="Arial" w:hAnsi="Arial" w:cs="Arial"/>
                          <w:spacing w:val="-1"/>
                        </w:rPr>
                      </w:pPr>
                      <w:r w:rsidRPr="00552B5E">
                        <w:rPr>
                          <w:rFonts w:ascii="Arial" w:hAnsi="Arial" w:cs="Arial"/>
                          <w:spacing w:val="-1"/>
                        </w:rPr>
                        <w:t>($4,200 once-off cost for VMS unit purchase and installation</w:t>
                      </w:r>
                      <w:r w:rsidRPr="00552B5E">
                        <w:rPr>
                          <w:rStyle w:val="FootnoteReference"/>
                          <w:rFonts w:ascii="Arial" w:hAnsi="Arial" w:cs="Arial"/>
                          <w:spacing w:val="-1"/>
                        </w:rPr>
                        <w:footnoteRef/>
                      </w:r>
                      <w:r w:rsidRPr="00552B5E">
                        <w:rPr>
                          <w:rFonts w:ascii="Arial" w:hAnsi="Arial" w:cs="Arial"/>
                          <w:spacing w:val="-1"/>
                        </w:rPr>
                        <w:t xml:space="preserve"> x </w:t>
                      </w:r>
                      <w:r w:rsidR="00B81C3D">
                        <w:rPr>
                          <w:rFonts w:ascii="Arial" w:hAnsi="Arial" w:cs="Arial"/>
                          <w:spacing w:val="-1"/>
                        </w:rPr>
                        <w:t>580</w:t>
                      </w:r>
                      <w:r w:rsidRPr="00552B5E">
                        <w:rPr>
                          <w:rFonts w:ascii="Arial" w:hAnsi="Arial" w:cs="Arial"/>
                          <w:spacing w:val="-1"/>
                        </w:rPr>
                        <w:t xml:space="preserve"> vessels) </w:t>
                      </w:r>
                    </w:p>
                    <w:p w14:paraId="7F55E2F3" w14:textId="77777777" w:rsidR="00AC4EB1" w:rsidRPr="00552B5E" w:rsidRDefault="00AC4EB1" w:rsidP="00AC4EB1">
                      <w:pPr>
                        <w:pStyle w:val="BodyText"/>
                        <w:spacing w:before="120" w:line="264" w:lineRule="auto"/>
                        <w:ind w:left="0" w:right="223"/>
                        <w:jc w:val="center"/>
                        <w:rPr>
                          <w:rFonts w:ascii="Arial" w:hAnsi="Arial" w:cs="Arial"/>
                          <w:spacing w:val="-1"/>
                        </w:rPr>
                      </w:pPr>
                      <w:r w:rsidRPr="00552B5E">
                        <w:rPr>
                          <w:rFonts w:ascii="Arial" w:hAnsi="Arial" w:cs="Arial"/>
                          <w:spacing w:val="-1"/>
                        </w:rPr>
                        <w:t>+</w:t>
                      </w:r>
                    </w:p>
                    <w:p w14:paraId="1CF08349" w14:textId="0B2086D2" w:rsidR="00AC4EB1" w:rsidRPr="00552B5E" w:rsidRDefault="00AC4EB1" w:rsidP="00AC4EB1">
                      <w:pPr>
                        <w:pStyle w:val="BodyText"/>
                        <w:spacing w:before="120" w:line="264" w:lineRule="auto"/>
                        <w:ind w:left="0" w:right="223"/>
                        <w:jc w:val="center"/>
                        <w:rPr>
                          <w:rFonts w:ascii="Arial" w:hAnsi="Arial" w:cs="Arial"/>
                          <w:spacing w:val="-1"/>
                        </w:rPr>
                      </w:pPr>
                      <w:r w:rsidRPr="00552B5E">
                        <w:rPr>
                          <w:rFonts w:ascii="Arial" w:hAnsi="Arial" w:cs="Arial"/>
                          <w:spacing w:val="-1"/>
                        </w:rPr>
                        <w:t>($800</w:t>
                      </w:r>
                      <w:r w:rsidRPr="00552B5E">
                        <w:rPr>
                          <w:rStyle w:val="FootnoteReference"/>
                          <w:rFonts w:ascii="Arial" w:hAnsi="Arial" w:cs="Arial"/>
                          <w:spacing w:val="-1"/>
                        </w:rPr>
                        <w:footnoteRef/>
                      </w:r>
                      <w:r w:rsidRPr="00552B5E">
                        <w:rPr>
                          <w:rFonts w:ascii="Arial" w:hAnsi="Arial" w:cs="Arial"/>
                          <w:spacing w:val="-1"/>
                        </w:rPr>
                        <w:t xml:space="preserve"> per year for airtime costs x </w:t>
                      </w:r>
                      <w:r w:rsidR="00B81C3D">
                        <w:rPr>
                          <w:rFonts w:ascii="Arial" w:hAnsi="Arial" w:cs="Arial"/>
                          <w:spacing w:val="-1"/>
                        </w:rPr>
                        <w:t xml:space="preserve">580 </w:t>
                      </w:r>
                      <w:r w:rsidRPr="00552B5E">
                        <w:rPr>
                          <w:rFonts w:ascii="Arial" w:hAnsi="Arial" w:cs="Arial"/>
                          <w:spacing w:val="-1"/>
                        </w:rPr>
                        <w:t>vessels</w:t>
                      </w:r>
                      <w:r w:rsidRPr="00552B5E">
                        <w:rPr>
                          <w:rStyle w:val="FootnoteReference"/>
                          <w:rFonts w:ascii="Arial" w:hAnsi="Arial" w:cs="Arial"/>
                          <w:spacing w:val="-1"/>
                        </w:rPr>
                        <w:footnoteRef/>
                      </w:r>
                      <w:r w:rsidRPr="00552B5E">
                        <w:rPr>
                          <w:rFonts w:ascii="Arial" w:hAnsi="Arial" w:cs="Arial"/>
                          <w:spacing w:val="-1"/>
                        </w:rPr>
                        <w:t xml:space="preserve">) </w:t>
                      </w:r>
                    </w:p>
                    <w:p w14:paraId="51E93680" w14:textId="4149D764" w:rsidR="00AC4EB1" w:rsidRPr="00552B5E" w:rsidRDefault="006E1710" w:rsidP="00AC4EB1">
                      <w:pPr>
                        <w:pStyle w:val="BodyText"/>
                        <w:spacing w:before="120" w:line="264" w:lineRule="auto"/>
                        <w:ind w:left="0" w:right="223"/>
                        <w:jc w:val="center"/>
                        <w:rPr>
                          <w:rFonts w:ascii="Arial" w:hAnsi="Arial" w:cs="Arial"/>
                          <w:spacing w:val="-1"/>
                        </w:rPr>
                      </w:pPr>
                      <w:r>
                        <w:rPr>
                          <w:rFonts w:ascii="Arial" w:hAnsi="Arial" w:cs="Arial"/>
                          <w:spacing w:val="-1"/>
                        </w:rPr>
                        <w:t>PV</w:t>
                      </w:r>
                      <w:r w:rsidR="00AC4EB1" w:rsidRPr="00552B5E">
                        <w:rPr>
                          <w:rFonts w:ascii="Arial" w:hAnsi="Arial" w:cs="Arial"/>
                          <w:spacing w:val="-1"/>
                        </w:rPr>
                        <w:t xml:space="preserve"> @ 7% discount rate over 10 years </w:t>
                      </w:r>
                    </w:p>
                    <w:p w14:paraId="7ADCA211" w14:textId="4434BD22" w:rsidR="00AC4EB1" w:rsidRPr="00552B5E" w:rsidRDefault="00AC4EB1" w:rsidP="00AC4EB1">
                      <w:pPr>
                        <w:pStyle w:val="BodyText"/>
                        <w:spacing w:before="120" w:line="264" w:lineRule="auto"/>
                        <w:ind w:left="0" w:right="223"/>
                        <w:jc w:val="center"/>
                        <w:rPr>
                          <w:rFonts w:ascii="Arial" w:hAnsi="Arial" w:cs="Arial"/>
                          <w:b/>
                          <w:bCs/>
                          <w:spacing w:val="-1"/>
                          <w:u w:val="single"/>
                        </w:rPr>
                      </w:pPr>
                      <w:r w:rsidRPr="00552B5E">
                        <w:rPr>
                          <w:rFonts w:ascii="Arial" w:hAnsi="Arial" w:cs="Arial"/>
                          <w:b/>
                          <w:bCs/>
                          <w:spacing w:val="-1"/>
                        </w:rPr>
                        <w:t>=</w:t>
                      </w:r>
                      <w:r w:rsidRPr="00552B5E">
                        <w:rPr>
                          <w:rFonts w:ascii="Arial" w:hAnsi="Arial" w:cs="Arial"/>
                          <w:b/>
                          <w:bCs/>
                          <w:spacing w:val="-1"/>
                          <w:u w:val="single"/>
                        </w:rPr>
                        <w:t xml:space="preserve"> </w:t>
                      </w:r>
                      <w:r w:rsidR="00F30D3F" w:rsidRPr="00F30D3F">
                        <w:rPr>
                          <w:rFonts w:ascii="Arial" w:hAnsi="Arial" w:cs="Arial"/>
                          <w:b/>
                          <w:bCs/>
                          <w:spacing w:val="-1"/>
                          <w:u w:val="single"/>
                          <w:lang w:val="en-AU"/>
                        </w:rPr>
                        <w:t>$5,923,</w:t>
                      </w:r>
                      <w:r w:rsidR="00F93531" w:rsidRPr="00F30D3F">
                        <w:rPr>
                          <w:rFonts w:ascii="Arial" w:hAnsi="Arial" w:cs="Arial"/>
                          <w:b/>
                          <w:bCs/>
                          <w:spacing w:val="-1"/>
                          <w:u w:val="single"/>
                          <w:lang w:val="en-AU"/>
                        </w:rPr>
                        <w:t>0</w:t>
                      </w:r>
                      <w:r w:rsidR="00F93531">
                        <w:rPr>
                          <w:rFonts w:ascii="Arial" w:hAnsi="Arial" w:cs="Arial"/>
                          <w:b/>
                          <w:bCs/>
                          <w:spacing w:val="-1"/>
                          <w:u w:val="single"/>
                          <w:lang w:val="en-AU"/>
                        </w:rPr>
                        <w:t>00</w:t>
                      </w:r>
                    </w:p>
                    <w:p w14:paraId="7D4250A5" w14:textId="77777777" w:rsidR="00AC4EB1" w:rsidRPr="00AC4EB1" w:rsidRDefault="00AC4EB1"/>
                    <w:p w14:paraId="32B25587" w14:textId="77777777" w:rsidR="00AC4EB1" w:rsidRDefault="00AC4EB1"/>
                  </w:txbxContent>
                </v:textbox>
                <w10:wrap type="square" anchorx="margin"/>
              </v:shape>
            </w:pict>
          </mc:Fallback>
        </mc:AlternateContent>
      </w:r>
      <w:r w:rsidR="00AA1607">
        <w:rPr>
          <w:noProof/>
          <w:lang w:val="en-AU" w:eastAsia="en-AU"/>
        </w:rPr>
        <mc:AlternateContent>
          <mc:Choice Requires="wps">
            <w:drawing>
              <wp:anchor distT="0" distB="0" distL="114300" distR="114300" simplePos="0" relativeHeight="251658246" behindDoc="0" locked="0" layoutInCell="1" allowOverlap="1" wp14:anchorId="25AD8318" wp14:editId="118693F6">
                <wp:simplePos x="0" y="0"/>
                <wp:positionH relativeFrom="margin">
                  <wp:align>left</wp:align>
                </wp:positionH>
                <wp:positionV relativeFrom="paragraph">
                  <wp:posOffset>495300</wp:posOffset>
                </wp:positionV>
                <wp:extent cx="5398770" cy="180975"/>
                <wp:effectExtent l="0" t="0" r="0" b="9525"/>
                <wp:wrapSquare wrapText="bothSides"/>
                <wp:docPr id="307635100" name="Text Box 307635100"/>
                <wp:cNvGraphicFramePr/>
                <a:graphic xmlns:a="http://schemas.openxmlformats.org/drawingml/2006/main">
                  <a:graphicData uri="http://schemas.microsoft.com/office/word/2010/wordprocessingShape">
                    <wps:wsp>
                      <wps:cNvSpPr txBox="1"/>
                      <wps:spPr>
                        <a:xfrm>
                          <a:off x="0" y="0"/>
                          <a:ext cx="5398770" cy="180975"/>
                        </a:xfrm>
                        <a:prstGeom prst="rect">
                          <a:avLst/>
                        </a:prstGeom>
                        <a:solidFill>
                          <a:prstClr val="white"/>
                        </a:solidFill>
                        <a:ln>
                          <a:noFill/>
                        </a:ln>
                      </wps:spPr>
                      <wps:txbx>
                        <w:txbxContent>
                          <w:p w14:paraId="56E2972D" w14:textId="7ACF6EA8" w:rsidR="004D7074" w:rsidRPr="001E69D5" w:rsidRDefault="008D6B7C" w:rsidP="00AA1607">
                            <w:pPr>
                              <w:pStyle w:val="Caption"/>
                              <w:keepNext/>
                            </w:pPr>
                            <w:bookmarkStart w:id="36" w:name="_Toc156824373"/>
                            <w:bookmarkStart w:id="37" w:name="_Toc159403905"/>
                            <w:bookmarkStart w:id="38" w:name="_Toc152937479"/>
                            <w:bookmarkStart w:id="39" w:name="_Toc152937539"/>
                            <w:bookmarkStart w:id="40" w:name="_Toc152937839"/>
                            <w:bookmarkStart w:id="41" w:name="_Toc152939900"/>
                            <w:r w:rsidRPr="001E69D5">
                              <w:t xml:space="preserve">Box </w:t>
                            </w:r>
                            <w:fldSimple w:instr=" SEQ Box \* ARABIC ">
                              <w:r w:rsidR="0072127D">
                                <w:rPr>
                                  <w:noProof/>
                                </w:rPr>
                                <w:t>2</w:t>
                              </w:r>
                            </w:fldSimple>
                            <w:r w:rsidRPr="001E69D5">
                              <w:t xml:space="preserve"> </w:t>
                            </w:r>
                            <w:r w:rsidR="006E1710" w:rsidRPr="001E69D5">
                              <w:t>PV</w:t>
                            </w:r>
                            <w:r w:rsidRPr="001E69D5">
                              <w:t xml:space="preserve"> for Universal VMS requirement optio</w:t>
                            </w:r>
                            <w:bookmarkEnd w:id="36"/>
                            <w:r w:rsidR="00AA1607" w:rsidRPr="001E69D5">
                              <w:t>n</w:t>
                            </w:r>
                            <w:bookmarkEnd w:id="37"/>
                          </w:p>
                          <w:bookmarkEnd w:id="38"/>
                          <w:bookmarkEnd w:id="39"/>
                          <w:bookmarkEnd w:id="40"/>
                          <w:bookmarkEnd w:id="41"/>
                          <w:p w14:paraId="2E25D24A" w14:textId="3B32B421" w:rsidR="008D6B7C" w:rsidRPr="008D6B7C" w:rsidRDefault="008D6B7C" w:rsidP="008D6B7C">
                            <w:pPr>
                              <w:pStyle w:val="Caption"/>
                              <w:keepNext/>
                              <w:rPr>
                                <w:i w:val="0"/>
                                <w:iCs w:val="0"/>
                                <w:color w:val="auto"/>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D8318" id="Text Box 307635100" o:spid="_x0000_s1029" type="#_x0000_t202" style="position:absolute;margin-left:0;margin-top:39pt;width:425.1pt;height:14.25pt;z-index:25165824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" stroked="f">
                <v:textbox inset="0,0,0,0">
                  <w:txbxContent>
                    <w:p w14:paraId="56E2972D" w14:textId="7ACF6EA8" w:rsidR="004D7074" w:rsidRPr="001E69D5" w:rsidRDefault="008D6B7C" w:rsidP="00AA1607">
                      <w:pPr>
                        <w:pStyle w:val="Caption"/>
                        <w:keepNext/>
                      </w:pPr>
                      <w:bookmarkStart w:id="41" w:name="_Toc156824373"/>
                      <w:bookmarkStart w:id="42" w:name="_Toc159403905"/>
                      <w:bookmarkStart w:id="43" w:name="_Toc152937479"/>
                      <w:bookmarkStart w:id="44" w:name="_Toc152937539"/>
                      <w:bookmarkStart w:id="45" w:name="_Toc152937839"/>
                      <w:bookmarkStart w:id="46" w:name="_Toc152939900"/>
                      <w:r w:rsidRPr="001E69D5">
                        <w:t xml:space="preserve">Box </w:t>
                      </w:r>
                      <w:r w:rsidR="00EA196A">
                        <w:fldChar w:fldCharType="begin"/>
                      </w:r>
                      <w:r w:rsidR="00EA196A">
                        <w:instrText xml:space="preserve"> SEQ Box \* ARABIC </w:instrText>
                      </w:r>
                      <w:r w:rsidR="00EA196A">
                        <w:fldChar w:fldCharType="separate"/>
                      </w:r>
                      <w:r w:rsidR="0072127D">
                        <w:rPr>
                          <w:noProof/>
                        </w:rPr>
                        <w:t>2</w:t>
                      </w:r>
                      <w:r w:rsidR="00EA196A">
                        <w:fldChar w:fldCharType="end"/>
                      </w:r>
                      <w:r w:rsidRPr="001E69D5">
                        <w:t xml:space="preserve"> </w:t>
                      </w:r>
                      <w:r w:rsidR="006E1710" w:rsidRPr="001E69D5">
                        <w:t>PV</w:t>
                      </w:r>
                      <w:r w:rsidRPr="001E69D5">
                        <w:t xml:space="preserve"> for Universal VMS requirement optio</w:t>
                      </w:r>
                      <w:bookmarkEnd w:id="41"/>
                      <w:r w:rsidR="00AA1607" w:rsidRPr="001E69D5">
                        <w:t>n</w:t>
                      </w:r>
                      <w:bookmarkEnd w:id="42"/>
                    </w:p>
                    <w:bookmarkEnd w:id="43"/>
                    <w:bookmarkEnd w:id="44"/>
                    <w:bookmarkEnd w:id="45"/>
                    <w:bookmarkEnd w:id="46"/>
                    <w:p w14:paraId="2E25D24A" w14:textId="3B32B421" w:rsidR="008D6B7C" w:rsidRPr="008D6B7C" w:rsidRDefault="008D6B7C" w:rsidP="008D6B7C">
                      <w:pPr>
                        <w:pStyle w:val="Caption"/>
                        <w:keepNext/>
                        <w:rPr>
                          <w:i w:val="0"/>
                          <w:iCs w:val="0"/>
                          <w:color w:val="auto"/>
                          <w:sz w:val="20"/>
                          <w:szCs w:val="20"/>
                        </w:rPr>
                      </w:pPr>
                    </w:p>
                  </w:txbxContent>
                </v:textbox>
                <w10:wrap type="square" anchorx="margin"/>
              </v:shape>
            </w:pict>
          </mc:Fallback>
        </mc:AlternateContent>
      </w:r>
      <w:r w:rsidR="00127F36" w:rsidRPr="0099124E">
        <w:rPr>
          <w:rFonts w:ascii="Arial" w:hAnsi="Arial" w:cs="Arial"/>
          <w:spacing w:val="-1"/>
          <w:sz w:val="24"/>
          <w:szCs w:val="24"/>
        </w:rPr>
        <w:t>The Present Value</w:t>
      </w:r>
      <w:r w:rsidR="006E1710">
        <w:rPr>
          <w:rFonts w:ascii="Arial" w:hAnsi="Arial" w:cs="Arial"/>
          <w:spacing w:val="-1"/>
          <w:sz w:val="24"/>
          <w:szCs w:val="24"/>
        </w:rPr>
        <w:t xml:space="preserve"> (PV)</w:t>
      </w:r>
      <w:r w:rsidR="00127F36" w:rsidRPr="0099124E">
        <w:rPr>
          <w:rFonts w:ascii="Arial" w:hAnsi="Arial" w:cs="Arial"/>
          <w:spacing w:val="-1"/>
          <w:sz w:val="24"/>
          <w:szCs w:val="24"/>
        </w:rPr>
        <w:t xml:space="preserve"> of costs on these fishers is estimated a</w:t>
      </w:r>
      <w:r w:rsidR="0099124E" w:rsidRPr="0099124E">
        <w:rPr>
          <w:rFonts w:ascii="Arial" w:hAnsi="Arial" w:cs="Arial"/>
          <w:spacing w:val="-1"/>
          <w:sz w:val="24"/>
          <w:szCs w:val="24"/>
        </w:rPr>
        <w:t xml:space="preserve">t </w:t>
      </w:r>
      <w:r w:rsidR="00450F39">
        <w:rPr>
          <w:rFonts w:ascii="Arial" w:hAnsi="Arial" w:cs="Arial"/>
          <w:spacing w:val="-1"/>
          <w:sz w:val="24"/>
          <w:szCs w:val="24"/>
        </w:rPr>
        <w:t xml:space="preserve">up to </w:t>
      </w:r>
      <w:r w:rsidR="0099124E" w:rsidRPr="0099124E">
        <w:rPr>
          <w:rFonts w:ascii="Arial" w:hAnsi="Arial" w:cs="Arial"/>
          <w:spacing w:val="-1"/>
          <w:sz w:val="24"/>
          <w:szCs w:val="24"/>
        </w:rPr>
        <w:t>approximately</w:t>
      </w:r>
      <w:r w:rsidR="00127F36" w:rsidRPr="0099124E">
        <w:rPr>
          <w:rFonts w:ascii="Arial" w:hAnsi="Arial" w:cs="Arial"/>
          <w:spacing w:val="-1"/>
          <w:sz w:val="24"/>
          <w:szCs w:val="24"/>
        </w:rPr>
        <w:t xml:space="preserve"> </w:t>
      </w:r>
      <w:r w:rsidR="00B81C3D" w:rsidRPr="00B81C3D">
        <w:rPr>
          <w:rFonts w:ascii="Arial" w:hAnsi="Arial" w:cs="Arial"/>
          <w:spacing w:val="-1"/>
          <w:sz w:val="24"/>
          <w:szCs w:val="24"/>
        </w:rPr>
        <w:t>$5,923,</w:t>
      </w:r>
      <w:r w:rsidR="00BB04B2" w:rsidRPr="00B81C3D">
        <w:rPr>
          <w:rFonts w:ascii="Arial" w:hAnsi="Arial" w:cs="Arial"/>
          <w:spacing w:val="-1"/>
          <w:sz w:val="24"/>
          <w:szCs w:val="24"/>
        </w:rPr>
        <w:t>0</w:t>
      </w:r>
      <w:r w:rsidR="00BB04B2">
        <w:rPr>
          <w:rFonts w:ascii="Arial" w:hAnsi="Arial" w:cs="Arial"/>
          <w:spacing w:val="-1"/>
          <w:sz w:val="24"/>
          <w:szCs w:val="24"/>
        </w:rPr>
        <w:t>00</w:t>
      </w:r>
      <w:r w:rsidR="00127F36" w:rsidRPr="00B22052">
        <w:rPr>
          <w:rFonts w:ascii="Arial" w:hAnsi="Arial" w:cs="Arial"/>
          <w:spacing w:val="-1"/>
          <w:sz w:val="24"/>
          <w:szCs w:val="24"/>
        </w:rPr>
        <w:t>being calculated as:</w:t>
      </w:r>
    </w:p>
    <w:p w14:paraId="58052D32" w14:textId="5E28FAAE" w:rsidR="00967392" w:rsidRPr="00346222" w:rsidRDefault="00967392" w:rsidP="00253F2D">
      <w:pPr>
        <w:pStyle w:val="BodyText"/>
        <w:spacing w:before="120" w:line="264" w:lineRule="auto"/>
        <w:ind w:left="0" w:right="137"/>
        <w:rPr>
          <w:rFonts w:ascii="Arial" w:hAnsi="Arial" w:cs="Arial"/>
          <w:sz w:val="24"/>
          <w:szCs w:val="24"/>
          <w:highlight w:val="yellow"/>
        </w:rPr>
      </w:pPr>
      <w:r>
        <w:rPr>
          <w:rFonts w:ascii="Arial" w:hAnsi="Arial" w:cs="Arial"/>
          <w:sz w:val="24"/>
          <w:szCs w:val="24"/>
        </w:rPr>
        <w:lastRenderedPageBreak/>
        <w:t xml:space="preserve">In the context of </w:t>
      </w:r>
      <w:r w:rsidR="00434C09">
        <w:rPr>
          <w:rFonts w:ascii="Arial" w:hAnsi="Arial" w:cs="Arial"/>
          <w:sz w:val="24"/>
          <w:szCs w:val="24"/>
        </w:rPr>
        <w:t>achieving 100 per cent</w:t>
      </w:r>
      <w:r>
        <w:rPr>
          <w:rFonts w:ascii="Arial" w:hAnsi="Arial" w:cs="Arial"/>
          <w:sz w:val="24"/>
          <w:szCs w:val="24"/>
        </w:rPr>
        <w:t xml:space="preserve"> VMS coverage on commercial fishing </w:t>
      </w:r>
      <w:r w:rsidRPr="00434C09">
        <w:rPr>
          <w:rFonts w:ascii="Arial" w:hAnsi="Arial" w:cs="Arial"/>
          <w:sz w:val="24"/>
          <w:szCs w:val="24"/>
        </w:rPr>
        <w:t>vessels in Australian Marine Parks,</w:t>
      </w:r>
      <w:r w:rsidR="002C137A" w:rsidRPr="00434C09">
        <w:rPr>
          <w:rFonts w:ascii="Arial" w:hAnsi="Arial" w:cs="Arial"/>
          <w:sz w:val="24"/>
          <w:szCs w:val="24"/>
        </w:rPr>
        <w:t xml:space="preserve"> these potential costs are considered</w:t>
      </w:r>
      <w:r w:rsidR="00434C09" w:rsidRPr="00434C09">
        <w:rPr>
          <w:rFonts w:ascii="Arial" w:hAnsi="Arial" w:cs="Arial"/>
          <w:sz w:val="24"/>
          <w:szCs w:val="24"/>
        </w:rPr>
        <w:t xml:space="preserve"> </w:t>
      </w:r>
      <w:r w:rsidR="002C137A" w:rsidRPr="0061399D">
        <w:rPr>
          <w:rFonts w:ascii="Arial" w:hAnsi="Arial" w:cs="Arial"/>
          <w:sz w:val="24"/>
          <w:szCs w:val="24"/>
        </w:rPr>
        <w:t>reasonable</w:t>
      </w:r>
      <w:r w:rsidR="00346222" w:rsidRPr="0061399D">
        <w:rPr>
          <w:rFonts w:ascii="Arial" w:hAnsi="Arial" w:cs="Arial"/>
          <w:sz w:val="24"/>
          <w:szCs w:val="24"/>
        </w:rPr>
        <w:t xml:space="preserve"> and</w:t>
      </w:r>
      <w:r w:rsidR="002C137A" w:rsidRPr="0061399D">
        <w:rPr>
          <w:rFonts w:ascii="Arial" w:hAnsi="Arial" w:cs="Arial"/>
          <w:sz w:val="24"/>
          <w:szCs w:val="24"/>
        </w:rPr>
        <w:t xml:space="preserve"> may not be incurred if the Director is satisfied with alternative provision of suitable real-time location data by </w:t>
      </w:r>
      <w:r w:rsidR="00744287">
        <w:rPr>
          <w:rFonts w:ascii="Arial" w:hAnsi="Arial" w:cs="Arial"/>
          <w:sz w:val="24"/>
          <w:szCs w:val="24"/>
        </w:rPr>
        <w:t xml:space="preserve">1 July </w:t>
      </w:r>
      <w:r w:rsidR="002C137A" w:rsidRPr="0061399D">
        <w:rPr>
          <w:rFonts w:ascii="Arial" w:hAnsi="Arial" w:cs="Arial"/>
          <w:sz w:val="24"/>
          <w:szCs w:val="24"/>
        </w:rPr>
        <w:t>2028.</w:t>
      </w:r>
    </w:p>
    <w:p w14:paraId="7BC4EC71" w14:textId="636DD81B" w:rsidR="00102C8B" w:rsidRPr="008D1CC1" w:rsidRDefault="00102C8B" w:rsidP="008D1CC1">
      <w:pPr>
        <w:pStyle w:val="Heading1"/>
        <w:numPr>
          <w:ilvl w:val="2"/>
          <w:numId w:val="39"/>
        </w:numPr>
        <w:rPr>
          <w:rFonts w:ascii="Arial" w:hAnsi="Arial" w:cs="Arial"/>
          <w:i/>
          <w:iCs/>
          <w:color w:val="auto"/>
          <w:spacing w:val="-1"/>
          <w:sz w:val="24"/>
          <w:szCs w:val="24"/>
        </w:rPr>
      </w:pPr>
      <w:bookmarkStart w:id="42" w:name="_Toc159403899"/>
      <w:r w:rsidRPr="008D1CC1">
        <w:rPr>
          <w:rFonts w:ascii="Arial" w:hAnsi="Arial" w:cs="Arial"/>
          <w:i/>
          <w:iCs/>
          <w:color w:val="auto"/>
          <w:spacing w:val="-1"/>
          <w:sz w:val="24"/>
          <w:szCs w:val="24"/>
        </w:rPr>
        <w:t>Manual reporting</w:t>
      </w:r>
      <w:bookmarkEnd w:id="42"/>
    </w:p>
    <w:p w14:paraId="6610ECDC" w14:textId="14F699E2" w:rsidR="00102C8B" w:rsidRDefault="00496F1F" w:rsidP="00253F2D">
      <w:pPr>
        <w:pStyle w:val="BodyText"/>
        <w:spacing w:before="119"/>
        <w:ind w:left="0" w:right="204"/>
        <w:rPr>
          <w:rFonts w:ascii="Arial" w:hAnsi="Arial" w:cs="Arial"/>
          <w:spacing w:val="-1"/>
          <w:sz w:val="24"/>
          <w:szCs w:val="24"/>
        </w:rPr>
      </w:pPr>
      <w:r w:rsidRPr="00AC4EB1">
        <w:rPr>
          <w:rFonts w:ascii="Arial" w:hAnsi="Arial" w:cs="Arial"/>
          <w:noProof/>
          <w:spacing w:val="-1"/>
          <w:sz w:val="24"/>
          <w:szCs w:val="24"/>
          <w:lang w:val="en-AU" w:eastAsia="en-AU"/>
        </w:rPr>
        <mc:AlternateContent>
          <mc:Choice Requires="wps">
            <w:drawing>
              <wp:anchor distT="45720" distB="45720" distL="114300" distR="114300" simplePos="0" relativeHeight="251658243" behindDoc="0" locked="0" layoutInCell="1" allowOverlap="1" wp14:anchorId="68665873" wp14:editId="2AF8317E">
                <wp:simplePos x="0" y="0"/>
                <wp:positionH relativeFrom="margin">
                  <wp:align>center</wp:align>
                </wp:positionH>
                <wp:positionV relativeFrom="paragraph">
                  <wp:posOffset>1342280</wp:posOffset>
                </wp:positionV>
                <wp:extent cx="5715000" cy="933450"/>
                <wp:effectExtent l="0" t="0" r="19050" b="19050"/>
                <wp:wrapSquare wrapText="bothSides"/>
                <wp:docPr id="565723899" name="Text Box 565723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33450"/>
                        </a:xfrm>
                        <a:prstGeom prst="rect">
                          <a:avLst/>
                        </a:prstGeom>
                        <a:solidFill>
                          <a:srgbClr val="FFFFFF"/>
                        </a:solidFill>
                        <a:ln w="9525">
                          <a:solidFill>
                            <a:srgbClr val="000000"/>
                          </a:solidFill>
                          <a:miter lim="800000"/>
                          <a:headEnd/>
                          <a:tailEnd/>
                        </a:ln>
                      </wps:spPr>
                      <wps:txbx>
                        <w:txbxContent>
                          <w:p w14:paraId="710BF84E" w14:textId="7D1928AE" w:rsidR="006E1710" w:rsidRDefault="006E1710" w:rsidP="009211D6">
                            <w:pPr>
                              <w:pStyle w:val="BodyText"/>
                              <w:spacing w:before="119"/>
                              <w:ind w:left="567" w:right="204"/>
                              <w:jc w:val="center"/>
                              <w:rPr>
                                <w:rFonts w:ascii="Arial" w:hAnsi="Arial" w:cs="Arial"/>
                                <w:b/>
                                <w:bCs/>
                                <w:spacing w:val="-1"/>
                              </w:rPr>
                            </w:pPr>
                            <w:r>
                              <w:rPr>
                                <w:rFonts w:ascii="Arial" w:hAnsi="Arial" w:cs="Arial"/>
                                <w:spacing w:val="-1"/>
                              </w:rPr>
                              <w:t>580 vessels providing</w:t>
                            </w:r>
                            <w:r w:rsidR="00AC4EB1" w:rsidRPr="00552B5E">
                              <w:rPr>
                                <w:rFonts w:ascii="Arial" w:hAnsi="Arial" w:cs="Arial"/>
                                <w:spacing w:val="-1"/>
                              </w:rPr>
                              <w:t xml:space="preserve"> 2</w:t>
                            </w:r>
                            <w:r>
                              <w:rPr>
                                <w:rFonts w:ascii="Arial" w:hAnsi="Arial" w:cs="Arial"/>
                                <w:spacing w:val="-1"/>
                              </w:rPr>
                              <w:t>9 reports</w:t>
                            </w:r>
                            <w:r w:rsidR="00AC4EB1" w:rsidRPr="00552B5E">
                              <w:rPr>
                                <w:rFonts w:ascii="Arial" w:hAnsi="Arial" w:cs="Arial"/>
                                <w:spacing w:val="-1"/>
                              </w:rPr>
                              <w:t xml:space="preserve"> per year </w:t>
                            </w:r>
                            <w:r>
                              <w:rPr>
                                <w:rFonts w:ascii="Arial" w:hAnsi="Arial" w:cs="Arial"/>
                                <w:spacing w:val="-1"/>
                              </w:rPr>
                              <w:t>at $159 per report.</w:t>
                            </w:r>
                          </w:p>
                          <w:p w14:paraId="7F61D3B4" w14:textId="454714B1" w:rsidR="00AC4EB1" w:rsidRPr="00552B5E" w:rsidRDefault="006E1710" w:rsidP="009211D6">
                            <w:pPr>
                              <w:pStyle w:val="BodyText"/>
                              <w:spacing w:before="119"/>
                              <w:ind w:left="567" w:right="204"/>
                              <w:jc w:val="center"/>
                              <w:rPr>
                                <w:rFonts w:ascii="Arial" w:hAnsi="Arial" w:cs="Arial"/>
                                <w:b/>
                                <w:bCs/>
                                <w:spacing w:val="-1"/>
                              </w:rPr>
                            </w:pPr>
                            <w:r w:rsidRPr="006E1710">
                              <w:rPr>
                                <w:rFonts w:ascii="Arial" w:hAnsi="Arial" w:cs="Arial"/>
                                <w:spacing w:val="-1"/>
                              </w:rPr>
                              <w:t>PV</w:t>
                            </w:r>
                            <w:r>
                              <w:rPr>
                                <w:rFonts w:ascii="Arial" w:hAnsi="Arial" w:cs="Arial"/>
                                <w:b/>
                                <w:bCs/>
                                <w:spacing w:val="-1"/>
                              </w:rPr>
                              <w:t xml:space="preserve"> </w:t>
                            </w:r>
                            <w:r w:rsidR="00AC4EB1" w:rsidRPr="00552B5E">
                              <w:rPr>
                                <w:rFonts w:ascii="Arial" w:hAnsi="Arial" w:cs="Arial"/>
                                <w:spacing w:val="-1"/>
                              </w:rPr>
                              <w:t>@ 7% discount rate over 10 years</w:t>
                            </w:r>
                          </w:p>
                          <w:p w14:paraId="6B531B9F" w14:textId="1DD9B71C" w:rsidR="00AC4EB1" w:rsidRDefault="00AC4EB1" w:rsidP="009211D6">
                            <w:pPr>
                              <w:jc w:val="center"/>
                            </w:pPr>
                            <w:r w:rsidRPr="00552B5E">
                              <w:rPr>
                                <w:rFonts w:ascii="Arial" w:hAnsi="Arial" w:cs="Arial"/>
                                <w:b/>
                                <w:bCs/>
                                <w:spacing w:val="-1"/>
                              </w:rPr>
                              <w:t xml:space="preserve">= </w:t>
                            </w:r>
                            <w:r w:rsidR="006E1710" w:rsidRPr="006E1710">
                              <w:rPr>
                                <w:rFonts w:ascii="Arial" w:hAnsi="Arial" w:cs="Arial"/>
                                <w:b/>
                                <w:bCs/>
                                <w:spacing w:val="-1"/>
                                <w:u w:val="single"/>
                              </w:rPr>
                              <w:t>$20,</w:t>
                            </w:r>
                            <w:r w:rsidR="009C1BD0" w:rsidRPr="006E1710">
                              <w:rPr>
                                <w:rFonts w:ascii="Arial" w:hAnsi="Arial" w:cs="Arial"/>
                                <w:b/>
                                <w:bCs/>
                                <w:spacing w:val="-1"/>
                                <w:u w:val="single"/>
                              </w:rPr>
                              <w:t>09</w:t>
                            </w:r>
                            <w:r w:rsidR="009C1BD0">
                              <w:rPr>
                                <w:rFonts w:ascii="Arial" w:hAnsi="Arial" w:cs="Arial"/>
                                <w:b/>
                                <w:bCs/>
                                <w:spacing w:val="-1"/>
                                <w:u w:val="single"/>
                              </w:rPr>
                              <w:t>6</w:t>
                            </w:r>
                            <w:r w:rsidR="006E1710" w:rsidRPr="006E1710">
                              <w:rPr>
                                <w:rFonts w:ascii="Arial" w:hAnsi="Arial" w:cs="Arial"/>
                                <w:b/>
                                <w:bCs/>
                                <w:spacing w:val="-1"/>
                                <w:u w:val="single"/>
                              </w:rPr>
                              <w:t>,</w:t>
                            </w:r>
                            <w:r w:rsidR="009C1BD0">
                              <w:rPr>
                                <w:rFonts w:ascii="Arial" w:hAnsi="Arial" w:cs="Arial"/>
                                <w:b/>
                                <w:bCs/>
                                <w:spacing w:val="-1"/>
                                <w:u w:val="single"/>
                              </w:rPr>
                              <w:t>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65873" id="Text Box 565723899" o:spid="_x0000_s1030" type="#_x0000_t202" style="position:absolute;margin-left:0;margin-top:105.7pt;width:450pt;height:73.5pt;z-index:25165824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">
                <v:textbox>
                  <w:txbxContent>
                    <w:p w14:paraId="710BF84E" w14:textId="7D1928AE" w:rsidR="006E1710" w:rsidRDefault="006E1710" w:rsidP="009211D6">
                      <w:pPr>
                        <w:pStyle w:val="BodyText"/>
                        <w:spacing w:before="119"/>
                        <w:ind w:left="567" w:right="204"/>
                        <w:jc w:val="center"/>
                        <w:rPr>
                          <w:rFonts w:ascii="Arial" w:hAnsi="Arial" w:cs="Arial"/>
                          <w:b/>
                          <w:bCs/>
                          <w:spacing w:val="-1"/>
                        </w:rPr>
                      </w:pPr>
                      <w:r>
                        <w:rPr>
                          <w:rFonts w:ascii="Arial" w:hAnsi="Arial" w:cs="Arial"/>
                          <w:spacing w:val="-1"/>
                        </w:rPr>
                        <w:t>580 vessels providing</w:t>
                      </w:r>
                      <w:r w:rsidR="00AC4EB1" w:rsidRPr="00552B5E">
                        <w:rPr>
                          <w:rFonts w:ascii="Arial" w:hAnsi="Arial" w:cs="Arial"/>
                          <w:spacing w:val="-1"/>
                        </w:rPr>
                        <w:t xml:space="preserve"> 2</w:t>
                      </w:r>
                      <w:r>
                        <w:rPr>
                          <w:rFonts w:ascii="Arial" w:hAnsi="Arial" w:cs="Arial"/>
                          <w:spacing w:val="-1"/>
                        </w:rPr>
                        <w:t>9 reports</w:t>
                      </w:r>
                      <w:r w:rsidR="00AC4EB1" w:rsidRPr="00552B5E">
                        <w:rPr>
                          <w:rFonts w:ascii="Arial" w:hAnsi="Arial" w:cs="Arial"/>
                          <w:spacing w:val="-1"/>
                        </w:rPr>
                        <w:t xml:space="preserve"> per year </w:t>
                      </w:r>
                      <w:r>
                        <w:rPr>
                          <w:rFonts w:ascii="Arial" w:hAnsi="Arial" w:cs="Arial"/>
                          <w:spacing w:val="-1"/>
                        </w:rPr>
                        <w:t>at $159 per report.</w:t>
                      </w:r>
                    </w:p>
                    <w:p w14:paraId="7F61D3B4" w14:textId="454714B1" w:rsidR="00AC4EB1" w:rsidRPr="00552B5E" w:rsidRDefault="006E1710" w:rsidP="009211D6">
                      <w:pPr>
                        <w:pStyle w:val="BodyText"/>
                        <w:spacing w:before="119"/>
                        <w:ind w:left="567" w:right="204"/>
                        <w:jc w:val="center"/>
                        <w:rPr>
                          <w:rFonts w:ascii="Arial" w:hAnsi="Arial" w:cs="Arial"/>
                          <w:b/>
                          <w:bCs/>
                          <w:spacing w:val="-1"/>
                        </w:rPr>
                      </w:pPr>
                      <w:r w:rsidRPr="006E1710">
                        <w:rPr>
                          <w:rFonts w:ascii="Arial" w:hAnsi="Arial" w:cs="Arial"/>
                          <w:spacing w:val="-1"/>
                        </w:rPr>
                        <w:t>PV</w:t>
                      </w:r>
                      <w:r>
                        <w:rPr>
                          <w:rFonts w:ascii="Arial" w:hAnsi="Arial" w:cs="Arial"/>
                          <w:b/>
                          <w:bCs/>
                          <w:spacing w:val="-1"/>
                        </w:rPr>
                        <w:t xml:space="preserve"> </w:t>
                      </w:r>
                      <w:r w:rsidR="00AC4EB1" w:rsidRPr="00552B5E">
                        <w:rPr>
                          <w:rFonts w:ascii="Arial" w:hAnsi="Arial" w:cs="Arial"/>
                          <w:spacing w:val="-1"/>
                        </w:rPr>
                        <w:t>@ 7% discount rate over 10 years</w:t>
                      </w:r>
                    </w:p>
                    <w:p w14:paraId="6B531B9F" w14:textId="1DD9B71C" w:rsidR="00AC4EB1" w:rsidRDefault="00AC4EB1" w:rsidP="009211D6">
                      <w:pPr>
                        <w:jc w:val="center"/>
                      </w:pPr>
                      <w:r w:rsidRPr="00552B5E">
                        <w:rPr>
                          <w:rFonts w:ascii="Arial" w:hAnsi="Arial" w:cs="Arial"/>
                          <w:b/>
                          <w:bCs/>
                          <w:spacing w:val="-1"/>
                        </w:rPr>
                        <w:t xml:space="preserve">= </w:t>
                      </w:r>
                      <w:r w:rsidR="006E1710" w:rsidRPr="006E1710">
                        <w:rPr>
                          <w:rFonts w:ascii="Arial" w:hAnsi="Arial" w:cs="Arial"/>
                          <w:b/>
                          <w:bCs/>
                          <w:spacing w:val="-1"/>
                          <w:u w:val="single"/>
                        </w:rPr>
                        <w:t>$20,</w:t>
                      </w:r>
                      <w:r w:rsidR="009C1BD0" w:rsidRPr="006E1710">
                        <w:rPr>
                          <w:rFonts w:ascii="Arial" w:hAnsi="Arial" w:cs="Arial"/>
                          <w:b/>
                          <w:bCs/>
                          <w:spacing w:val="-1"/>
                          <w:u w:val="single"/>
                        </w:rPr>
                        <w:t>09</w:t>
                      </w:r>
                      <w:r w:rsidR="009C1BD0">
                        <w:rPr>
                          <w:rFonts w:ascii="Arial" w:hAnsi="Arial" w:cs="Arial"/>
                          <w:b/>
                          <w:bCs/>
                          <w:spacing w:val="-1"/>
                          <w:u w:val="single"/>
                        </w:rPr>
                        <w:t>6</w:t>
                      </w:r>
                      <w:r w:rsidR="006E1710" w:rsidRPr="006E1710">
                        <w:rPr>
                          <w:rFonts w:ascii="Arial" w:hAnsi="Arial" w:cs="Arial"/>
                          <w:b/>
                          <w:bCs/>
                          <w:spacing w:val="-1"/>
                          <w:u w:val="single"/>
                        </w:rPr>
                        <w:t>,</w:t>
                      </w:r>
                      <w:r w:rsidR="009C1BD0">
                        <w:rPr>
                          <w:rFonts w:ascii="Arial" w:hAnsi="Arial" w:cs="Arial"/>
                          <w:b/>
                          <w:bCs/>
                          <w:spacing w:val="-1"/>
                          <w:u w:val="single"/>
                        </w:rPr>
                        <w:t>000</w:t>
                      </w:r>
                    </w:p>
                  </w:txbxContent>
                </v:textbox>
                <w10:wrap type="square" anchorx="margin"/>
              </v:shape>
            </w:pict>
          </mc:Fallback>
        </mc:AlternateContent>
      </w:r>
      <w:r w:rsidR="0046512F">
        <w:rPr>
          <w:noProof/>
          <w:lang w:val="en-AU" w:eastAsia="en-AU"/>
        </w:rPr>
        <mc:AlternateContent>
          <mc:Choice Requires="wps">
            <w:drawing>
              <wp:anchor distT="0" distB="0" distL="114300" distR="114300" simplePos="0" relativeHeight="251658250" behindDoc="0" locked="0" layoutInCell="1" allowOverlap="1" wp14:anchorId="4BAD0E07" wp14:editId="344D8D8F">
                <wp:simplePos x="0" y="0"/>
                <wp:positionH relativeFrom="margin">
                  <wp:align>left</wp:align>
                </wp:positionH>
                <wp:positionV relativeFrom="paragraph">
                  <wp:posOffset>996950</wp:posOffset>
                </wp:positionV>
                <wp:extent cx="5382895" cy="228600"/>
                <wp:effectExtent l="0" t="0" r="8255" b="0"/>
                <wp:wrapSquare wrapText="bothSides"/>
                <wp:docPr id="1242710104" name="Text Box 1242710104"/>
                <wp:cNvGraphicFramePr/>
                <a:graphic xmlns:a="http://schemas.openxmlformats.org/drawingml/2006/main">
                  <a:graphicData uri="http://schemas.microsoft.com/office/word/2010/wordprocessingShape">
                    <wps:wsp>
                      <wps:cNvSpPr txBox="1"/>
                      <wps:spPr>
                        <a:xfrm>
                          <a:off x="0" y="0"/>
                          <a:ext cx="5382895" cy="228600"/>
                        </a:xfrm>
                        <a:prstGeom prst="rect">
                          <a:avLst/>
                        </a:prstGeom>
                        <a:solidFill>
                          <a:prstClr val="white"/>
                        </a:solidFill>
                        <a:ln>
                          <a:noFill/>
                        </a:ln>
                      </wps:spPr>
                      <wps:txbx>
                        <w:txbxContent>
                          <w:p w14:paraId="726A2418" w14:textId="7FBB66CF" w:rsidR="00AA1607" w:rsidRPr="001E69D5" w:rsidRDefault="00AA1607" w:rsidP="00AA1607">
                            <w:pPr>
                              <w:pStyle w:val="Caption"/>
                              <w:keepNext/>
                            </w:pPr>
                            <w:bookmarkStart w:id="43" w:name="_Toc159403906"/>
                            <w:r w:rsidRPr="001E69D5">
                              <w:t xml:space="preserve">Box </w:t>
                            </w:r>
                            <w:fldSimple w:instr=" SEQ Box \* ARABIC ">
                              <w:r w:rsidR="0072127D">
                                <w:rPr>
                                  <w:noProof/>
                                </w:rPr>
                                <w:t>3</w:t>
                              </w:r>
                            </w:fldSimple>
                            <w:r w:rsidRPr="001E69D5">
                              <w:t xml:space="preserve"> PV for the Manual Reporting Option</w:t>
                            </w:r>
                            <w:bookmarkEnd w:id="4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AD0E07" id="Text Box 1242710104" o:spid="_x0000_s1031" type="#_x0000_t202" style="position:absolute;margin-left:0;margin-top:78.5pt;width:423.85pt;height:18pt;z-index:25165825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" stroked="f">
                <v:textbox inset="0,0,0,0">
                  <w:txbxContent>
                    <w:p w14:paraId="726A2418" w14:textId="7FBB66CF" w:rsidR="00AA1607" w:rsidRPr="001E69D5" w:rsidRDefault="00AA1607" w:rsidP="00AA1607">
                      <w:pPr>
                        <w:pStyle w:val="Caption"/>
                        <w:keepNext/>
                      </w:pPr>
                      <w:bookmarkStart w:id="49" w:name="_Toc159403906"/>
                      <w:r w:rsidRPr="001E69D5">
                        <w:t xml:space="preserve">Box </w:t>
                      </w:r>
                      <w:r w:rsidR="00EA196A">
                        <w:fldChar w:fldCharType="begin"/>
                      </w:r>
                      <w:r w:rsidR="00EA196A">
                        <w:instrText xml:space="preserve"> SEQ Box \* ARABIC </w:instrText>
                      </w:r>
                      <w:r w:rsidR="00EA196A">
                        <w:fldChar w:fldCharType="separate"/>
                      </w:r>
                      <w:r w:rsidR="0072127D">
                        <w:rPr>
                          <w:noProof/>
                        </w:rPr>
                        <w:t>3</w:t>
                      </w:r>
                      <w:r w:rsidR="00EA196A">
                        <w:fldChar w:fldCharType="end"/>
                      </w:r>
                      <w:r w:rsidRPr="001E69D5">
                        <w:t xml:space="preserve"> PV for the Manual Reporting Option</w:t>
                      </w:r>
                      <w:bookmarkEnd w:id="49"/>
                    </w:p>
                  </w:txbxContent>
                </v:textbox>
                <w10:wrap type="square" anchorx="margin"/>
              </v:shape>
            </w:pict>
          </mc:Fallback>
        </mc:AlternateContent>
      </w:r>
      <w:r w:rsidR="00AA1607">
        <w:rPr>
          <w:noProof/>
          <w:lang w:val="en-AU" w:eastAsia="en-AU"/>
        </w:rPr>
        <mc:AlternateContent>
          <mc:Choice Requires="wps">
            <w:drawing>
              <wp:anchor distT="0" distB="0" distL="114300" distR="114300" simplePos="0" relativeHeight="251658247" behindDoc="0" locked="0" layoutInCell="1" allowOverlap="1" wp14:anchorId="66E57455" wp14:editId="773E9D09">
                <wp:simplePos x="0" y="0"/>
                <wp:positionH relativeFrom="margin">
                  <wp:posOffset>-104775</wp:posOffset>
                </wp:positionH>
                <wp:positionV relativeFrom="paragraph">
                  <wp:posOffset>1106170</wp:posOffset>
                </wp:positionV>
                <wp:extent cx="5382895" cy="190500"/>
                <wp:effectExtent l="0" t="0" r="8255" b="0"/>
                <wp:wrapSquare wrapText="bothSides"/>
                <wp:docPr id="9546300" name="Text Box 9546300"/>
                <wp:cNvGraphicFramePr/>
                <a:graphic xmlns:a="http://schemas.openxmlformats.org/drawingml/2006/main">
                  <a:graphicData uri="http://schemas.microsoft.com/office/word/2010/wordprocessingShape">
                    <wps:wsp>
                      <wps:cNvSpPr txBox="1"/>
                      <wps:spPr>
                        <a:xfrm>
                          <a:off x="0" y="0"/>
                          <a:ext cx="5382895" cy="190500"/>
                        </a:xfrm>
                        <a:prstGeom prst="rect">
                          <a:avLst/>
                        </a:prstGeom>
                        <a:solidFill>
                          <a:prstClr val="white"/>
                        </a:solidFill>
                        <a:ln>
                          <a:noFill/>
                        </a:ln>
                      </wps:spPr>
                      <wps:txbx>
                        <w:txbxContent>
                          <w:p w14:paraId="70660FE6" w14:textId="0E74A7AE" w:rsidR="008D6B7C" w:rsidRPr="008D6B7C" w:rsidRDefault="008D6B7C" w:rsidP="008D6B7C">
                            <w:pPr>
                              <w:pStyle w:val="Caption"/>
                              <w:keepNext/>
                              <w:rPr>
                                <w:i w:val="0"/>
                                <w:iCs w:val="0"/>
                                <w:color w:val="auto"/>
                                <w:sz w:val="20"/>
                                <w:szCs w:val="20"/>
                              </w:rPr>
                            </w:pPr>
                            <w:bookmarkStart w:id="44" w:name="_Toc152937481"/>
                            <w:bookmarkStart w:id="45" w:name="_Toc152937541"/>
                            <w:bookmarkStart w:id="46" w:name="_Toc152937841"/>
                            <w:bookmarkStart w:id="47" w:name="_Toc152939902"/>
                            <w:bookmarkEnd w:id="44"/>
                            <w:bookmarkEnd w:id="45"/>
                            <w:bookmarkEnd w:id="46"/>
                            <w:bookmarkEnd w:id="4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E57455" id="Text Box 9546300" o:spid="_x0000_s1032" type="#_x0000_t202" style="position:absolute;margin-left:-8.25pt;margin-top:87.1pt;width:423.85pt;height:15pt;z-index:251658247;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" stroked="f">
                <v:textbox inset="0,0,0,0">
                  <w:txbxContent>
                    <w:p w14:paraId="70660FE6" w14:textId="0E74A7AE" w:rsidR="008D6B7C" w:rsidRPr="008D6B7C" w:rsidRDefault="008D6B7C" w:rsidP="008D6B7C">
                      <w:pPr>
                        <w:pStyle w:val="Caption"/>
                        <w:keepNext/>
                        <w:rPr>
                          <w:i w:val="0"/>
                          <w:iCs w:val="0"/>
                          <w:color w:val="auto"/>
                          <w:sz w:val="20"/>
                          <w:szCs w:val="20"/>
                        </w:rPr>
                      </w:pPr>
                      <w:bookmarkStart w:id="54" w:name="_Toc152937481"/>
                      <w:bookmarkStart w:id="55" w:name="_Toc152937541"/>
                      <w:bookmarkStart w:id="56" w:name="_Toc152937841"/>
                      <w:bookmarkStart w:id="57" w:name="_Toc152939902"/>
                      <w:bookmarkEnd w:id="54"/>
                      <w:bookmarkEnd w:id="55"/>
                      <w:bookmarkEnd w:id="56"/>
                      <w:bookmarkEnd w:id="57"/>
                    </w:p>
                  </w:txbxContent>
                </v:textbox>
                <w10:wrap type="square" anchorx="margin"/>
              </v:shape>
            </w:pict>
          </mc:Fallback>
        </mc:AlternateContent>
      </w:r>
      <w:r w:rsidR="00102C8B">
        <w:rPr>
          <w:rFonts w:ascii="Arial" w:hAnsi="Arial" w:cs="Arial"/>
          <w:spacing w:val="-1"/>
          <w:sz w:val="24"/>
          <w:szCs w:val="24"/>
        </w:rPr>
        <w:t>The following i</w:t>
      </w:r>
      <w:r w:rsidR="007D18AB">
        <w:rPr>
          <w:rFonts w:ascii="Arial" w:hAnsi="Arial" w:cs="Arial"/>
          <w:spacing w:val="-1"/>
          <w:sz w:val="24"/>
          <w:szCs w:val="24"/>
        </w:rPr>
        <w:t>s</w:t>
      </w:r>
      <w:r w:rsidR="00102C8B">
        <w:rPr>
          <w:rFonts w:ascii="Arial" w:hAnsi="Arial" w:cs="Arial"/>
          <w:spacing w:val="-1"/>
          <w:sz w:val="24"/>
          <w:szCs w:val="24"/>
        </w:rPr>
        <w:t xml:space="preserve"> based on fishing vessels </w:t>
      </w:r>
      <w:r w:rsidR="00B81C3D">
        <w:rPr>
          <w:rFonts w:ascii="Arial" w:hAnsi="Arial" w:cs="Arial"/>
          <w:spacing w:val="-1"/>
          <w:sz w:val="24"/>
          <w:szCs w:val="24"/>
        </w:rPr>
        <w:t xml:space="preserve">who do not report </w:t>
      </w:r>
      <w:r w:rsidR="006E1710">
        <w:rPr>
          <w:rFonts w:ascii="Arial" w:hAnsi="Arial" w:cs="Arial"/>
          <w:spacing w:val="-1"/>
          <w:sz w:val="24"/>
          <w:szCs w:val="24"/>
        </w:rPr>
        <w:t xml:space="preserve">real-time location data through VMS providing a </w:t>
      </w:r>
      <w:r w:rsidR="00102C8B">
        <w:rPr>
          <w:rFonts w:ascii="Arial" w:hAnsi="Arial" w:cs="Arial"/>
          <w:spacing w:val="-1"/>
          <w:sz w:val="24"/>
          <w:szCs w:val="24"/>
        </w:rPr>
        <w:t xml:space="preserve">report to the Director </w:t>
      </w:r>
      <w:r w:rsidR="006E1710">
        <w:rPr>
          <w:rFonts w:ascii="Arial" w:hAnsi="Arial" w:cs="Arial"/>
          <w:spacing w:val="-1"/>
          <w:sz w:val="24"/>
          <w:szCs w:val="24"/>
        </w:rPr>
        <w:t xml:space="preserve">each time they conduct an activity in an Australia Marine Park. It is assumed the </w:t>
      </w:r>
      <w:r w:rsidR="00102C8B">
        <w:rPr>
          <w:rFonts w:ascii="Arial" w:hAnsi="Arial" w:cs="Arial"/>
          <w:spacing w:val="-1"/>
          <w:sz w:val="24"/>
          <w:szCs w:val="24"/>
        </w:rPr>
        <w:t xml:space="preserve">requirement to extract relevant logbook data and provide to the Director takes approximately 2 hours </w:t>
      </w:r>
      <w:r w:rsidR="006E1710">
        <w:rPr>
          <w:rFonts w:ascii="Arial" w:hAnsi="Arial" w:cs="Arial"/>
          <w:spacing w:val="-1"/>
          <w:sz w:val="24"/>
          <w:szCs w:val="24"/>
        </w:rPr>
        <w:t xml:space="preserve">in each instance </w:t>
      </w:r>
      <w:r w:rsidR="00102C8B">
        <w:rPr>
          <w:rFonts w:ascii="Arial" w:hAnsi="Arial" w:cs="Arial"/>
          <w:spacing w:val="-1"/>
          <w:sz w:val="24"/>
          <w:szCs w:val="24"/>
        </w:rPr>
        <w:t xml:space="preserve">at the </w:t>
      </w:r>
      <w:r w:rsidR="008D3672">
        <w:rPr>
          <w:rFonts w:ascii="Arial" w:hAnsi="Arial" w:cs="Arial"/>
          <w:spacing w:val="-1"/>
          <w:sz w:val="24"/>
          <w:szCs w:val="24"/>
        </w:rPr>
        <w:t xml:space="preserve">value of time </w:t>
      </w:r>
      <w:r w:rsidR="006E1710">
        <w:rPr>
          <w:rFonts w:ascii="Arial" w:hAnsi="Arial" w:cs="Arial"/>
          <w:spacing w:val="-1"/>
          <w:sz w:val="24"/>
          <w:szCs w:val="24"/>
        </w:rPr>
        <w:t>$159 per report</w:t>
      </w:r>
      <w:r w:rsidR="00102C8B">
        <w:rPr>
          <w:rFonts w:ascii="Arial" w:hAnsi="Arial" w:cs="Arial"/>
          <w:spacing w:val="-1"/>
          <w:sz w:val="24"/>
          <w:szCs w:val="24"/>
        </w:rPr>
        <w:t xml:space="preserve">. </w:t>
      </w:r>
      <w:r w:rsidR="0078605D">
        <w:rPr>
          <w:rFonts w:ascii="Arial" w:hAnsi="Arial" w:cs="Arial"/>
          <w:spacing w:val="-1"/>
          <w:sz w:val="24"/>
          <w:szCs w:val="24"/>
        </w:rPr>
        <w:t>Based on these assumptions</w:t>
      </w:r>
      <w:r w:rsidR="00744287">
        <w:rPr>
          <w:rFonts w:ascii="Arial" w:hAnsi="Arial" w:cs="Arial"/>
          <w:spacing w:val="-1"/>
          <w:sz w:val="24"/>
          <w:szCs w:val="24"/>
        </w:rPr>
        <w:t>,</w:t>
      </w:r>
      <w:r w:rsidR="0078605D">
        <w:rPr>
          <w:rFonts w:ascii="Arial" w:hAnsi="Arial" w:cs="Arial"/>
          <w:spacing w:val="-1"/>
          <w:sz w:val="24"/>
          <w:szCs w:val="24"/>
        </w:rPr>
        <w:t xml:space="preserve"> PV of this option is:</w:t>
      </w:r>
    </w:p>
    <w:p w14:paraId="1C0F54DE" w14:textId="51A16BB8" w:rsidR="0078605D" w:rsidRPr="008D1CC1" w:rsidRDefault="00744287" w:rsidP="008D1CC1">
      <w:pPr>
        <w:pStyle w:val="Heading1"/>
        <w:numPr>
          <w:ilvl w:val="2"/>
          <w:numId w:val="39"/>
        </w:numPr>
        <w:rPr>
          <w:rFonts w:ascii="Arial" w:hAnsi="Arial" w:cs="Arial"/>
          <w:i/>
          <w:iCs/>
          <w:color w:val="auto"/>
          <w:spacing w:val="-1"/>
          <w:sz w:val="24"/>
          <w:szCs w:val="24"/>
        </w:rPr>
      </w:pPr>
      <w:bookmarkStart w:id="48" w:name="_Toc159403900"/>
      <w:r w:rsidRPr="008D1CC1">
        <w:rPr>
          <w:rFonts w:ascii="Arial" w:hAnsi="Arial" w:cs="Arial"/>
          <w:i/>
          <w:iCs/>
          <w:color w:val="auto"/>
          <w:spacing w:val="-1"/>
          <w:sz w:val="24"/>
          <w:szCs w:val="24"/>
        </w:rPr>
        <w:t>Increased Surveillance</w:t>
      </w:r>
      <w:bookmarkEnd w:id="48"/>
      <w:r w:rsidR="0078605D" w:rsidRPr="008D1CC1">
        <w:rPr>
          <w:rFonts w:ascii="Arial" w:hAnsi="Arial" w:cs="Arial"/>
          <w:i/>
          <w:iCs/>
          <w:color w:val="auto"/>
          <w:spacing w:val="-1"/>
          <w:sz w:val="24"/>
          <w:szCs w:val="24"/>
        </w:rPr>
        <w:t xml:space="preserve"> </w:t>
      </w:r>
    </w:p>
    <w:p w14:paraId="206D88CF" w14:textId="537A2DC5" w:rsidR="0078605D" w:rsidRDefault="00496F1F" w:rsidP="00253F2D">
      <w:pPr>
        <w:pStyle w:val="BodyText"/>
        <w:spacing w:before="119"/>
        <w:ind w:left="0" w:right="204"/>
        <w:rPr>
          <w:rFonts w:ascii="Arial" w:hAnsi="Arial" w:cs="Arial"/>
          <w:spacing w:val="-1"/>
          <w:sz w:val="24"/>
          <w:szCs w:val="24"/>
        </w:rPr>
      </w:pPr>
      <w:r w:rsidRPr="00A7146F">
        <w:rPr>
          <w:b/>
          <w:bCs/>
          <w:noProof/>
          <w:lang w:val="en-AU" w:eastAsia="en-AU"/>
        </w:rPr>
        <mc:AlternateContent>
          <mc:Choice Requires="wps">
            <w:drawing>
              <wp:anchor distT="0" distB="0" distL="114300" distR="114300" simplePos="0" relativeHeight="251658248" behindDoc="0" locked="0" layoutInCell="1" allowOverlap="1" wp14:anchorId="7657E464" wp14:editId="56EE332C">
                <wp:simplePos x="0" y="0"/>
                <wp:positionH relativeFrom="margin">
                  <wp:posOffset>28879</wp:posOffset>
                </wp:positionH>
                <wp:positionV relativeFrom="paragraph">
                  <wp:posOffset>1235268</wp:posOffset>
                </wp:positionV>
                <wp:extent cx="5287010" cy="171450"/>
                <wp:effectExtent l="0" t="0" r="8890" b="0"/>
                <wp:wrapSquare wrapText="bothSides"/>
                <wp:docPr id="2120804732" name="Text Box 2120804732"/>
                <wp:cNvGraphicFramePr/>
                <a:graphic xmlns:a="http://schemas.openxmlformats.org/drawingml/2006/main">
                  <a:graphicData uri="http://schemas.microsoft.com/office/word/2010/wordprocessingShape">
                    <wps:wsp>
                      <wps:cNvSpPr txBox="1"/>
                      <wps:spPr>
                        <a:xfrm>
                          <a:off x="0" y="0"/>
                          <a:ext cx="5287010" cy="171450"/>
                        </a:xfrm>
                        <a:prstGeom prst="rect">
                          <a:avLst/>
                        </a:prstGeom>
                        <a:solidFill>
                          <a:prstClr val="white"/>
                        </a:solidFill>
                        <a:ln>
                          <a:noFill/>
                        </a:ln>
                      </wps:spPr>
                      <wps:txbx>
                        <w:txbxContent>
                          <w:p w14:paraId="3F8FB431" w14:textId="29D76B0A" w:rsidR="00AA1607" w:rsidRPr="001E69D5" w:rsidRDefault="00AA1607" w:rsidP="00AA1607">
                            <w:pPr>
                              <w:pStyle w:val="Caption"/>
                              <w:keepNext/>
                            </w:pPr>
                            <w:bookmarkStart w:id="49" w:name="_Toc159403907"/>
                            <w:bookmarkStart w:id="50" w:name="_Toc152937483"/>
                            <w:bookmarkStart w:id="51" w:name="_Toc152937543"/>
                            <w:bookmarkStart w:id="52" w:name="_Toc152937843"/>
                            <w:bookmarkStart w:id="53" w:name="_Toc152939904"/>
                            <w:bookmarkStart w:id="54" w:name="_Toc156824381"/>
                            <w:r w:rsidRPr="001E69D5">
                              <w:t xml:space="preserve">Box </w:t>
                            </w:r>
                            <w:fldSimple w:instr=" SEQ Box \* ARABIC ">
                              <w:r w:rsidR="0072127D">
                                <w:rPr>
                                  <w:noProof/>
                                </w:rPr>
                                <w:t>4</w:t>
                              </w:r>
                            </w:fldSimple>
                            <w:r w:rsidRPr="001E69D5">
                              <w:t xml:space="preserve"> PV for the Increased Surveillance Option</w:t>
                            </w:r>
                            <w:bookmarkEnd w:id="49"/>
                          </w:p>
                          <w:bookmarkEnd w:id="50"/>
                          <w:bookmarkEnd w:id="51"/>
                          <w:bookmarkEnd w:id="52"/>
                          <w:bookmarkEnd w:id="53"/>
                          <w:bookmarkEnd w:id="54"/>
                          <w:p w14:paraId="7350C6AB" w14:textId="25810845" w:rsidR="008D6B7C" w:rsidRPr="008D6B7C" w:rsidRDefault="008D6B7C" w:rsidP="008D6B7C">
                            <w:pPr>
                              <w:pStyle w:val="Caption"/>
                              <w:keepNext/>
                              <w:rPr>
                                <w:i w:val="0"/>
                                <w:iCs w:val="0"/>
                                <w:color w:val="auto"/>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57E464" id="Text Box 2120804732" o:spid="_x0000_s1033" type="#_x0000_t202" style="position:absolute;margin-left:2.25pt;margin-top:97.25pt;width:416.3pt;height:13.5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" stroked="f">
                <v:textbox inset="0,0,0,0">
                  <w:txbxContent>
                    <w:p w14:paraId="3F8FB431" w14:textId="29D76B0A" w:rsidR="00AA1607" w:rsidRPr="001E69D5" w:rsidRDefault="00AA1607" w:rsidP="00AA1607">
                      <w:pPr>
                        <w:pStyle w:val="Caption"/>
                        <w:keepNext/>
                      </w:pPr>
                      <w:bookmarkStart w:id="65" w:name="_Toc159403907"/>
                      <w:bookmarkStart w:id="66" w:name="_Toc152937483"/>
                      <w:bookmarkStart w:id="67" w:name="_Toc152937543"/>
                      <w:bookmarkStart w:id="68" w:name="_Toc152937843"/>
                      <w:bookmarkStart w:id="69" w:name="_Toc152939904"/>
                      <w:bookmarkStart w:id="70" w:name="_Toc156824381"/>
                      <w:r w:rsidRPr="001E69D5">
                        <w:t xml:space="preserve">Box </w:t>
                      </w:r>
                      <w:r w:rsidR="00EA196A">
                        <w:fldChar w:fldCharType="begin"/>
                      </w:r>
                      <w:r w:rsidR="00EA196A">
                        <w:instrText xml:space="preserve"> SEQ Box \* ARABIC </w:instrText>
                      </w:r>
                      <w:r w:rsidR="00EA196A">
                        <w:fldChar w:fldCharType="separate"/>
                      </w:r>
                      <w:r w:rsidR="0072127D">
                        <w:rPr>
                          <w:noProof/>
                        </w:rPr>
                        <w:t>4</w:t>
                      </w:r>
                      <w:r w:rsidR="00EA196A">
                        <w:fldChar w:fldCharType="end"/>
                      </w:r>
                      <w:r w:rsidRPr="001E69D5">
                        <w:t xml:space="preserve"> PV for the Increased Surveillance Option</w:t>
                      </w:r>
                      <w:bookmarkEnd w:id="65"/>
                    </w:p>
                    <w:bookmarkEnd w:id="66"/>
                    <w:bookmarkEnd w:id="67"/>
                    <w:bookmarkEnd w:id="68"/>
                    <w:bookmarkEnd w:id="69"/>
                    <w:bookmarkEnd w:id="70"/>
                    <w:p w14:paraId="7350C6AB" w14:textId="25810845" w:rsidR="008D6B7C" w:rsidRPr="008D6B7C" w:rsidRDefault="008D6B7C" w:rsidP="008D6B7C">
                      <w:pPr>
                        <w:pStyle w:val="Caption"/>
                        <w:keepNext/>
                        <w:rPr>
                          <w:i w:val="0"/>
                          <w:iCs w:val="0"/>
                          <w:color w:val="auto"/>
                          <w:sz w:val="20"/>
                          <w:szCs w:val="20"/>
                        </w:rPr>
                      </w:pPr>
                    </w:p>
                  </w:txbxContent>
                </v:textbox>
                <w10:wrap type="square" anchorx="margin"/>
              </v:shape>
            </w:pict>
          </mc:Fallback>
        </mc:AlternateContent>
      </w:r>
      <w:r w:rsidR="003156FB" w:rsidRPr="00A7146F">
        <w:rPr>
          <w:rFonts w:ascii="Arial" w:hAnsi="Arial" w:cs="Arial"/>
          <w:b/>
          <w:bCs/>
          <w:noProof/>
          <w:spacing w:val="-1"/>
          <w:sz w:val="24"/>
          <w:szCs w:val="24"/>
          <w:lang w:val="en-AU" w:eastAsia="en-AU"/>
        </w:rPr>
        <mc:AlternateContent>
          <mc:Choice Requires="wps">
            <w:drawing>
              <wp:anchor distT="45720" distB="45720" distL="114300" distR="114300" simplePos="0" relativeHeight="251658244" behindDoc="0" locked="0" layoutInCell="1" allowOverlap="1" wp14:anchorId="4E08E4BD" wp14:editId="532BFB99">
                <wp:simplePos x="0" y="0"/>
                <wp:positionH relativeFrom="margin">
                  <wp:align>right</wp:align>
                </wp:positionH>
                <wp:positionV relativeFrom="paragraph">
                  <wp:posOffset>1544651</wp:posOffset>
                </wp:positionV>
                <wp:extent cx="5715000" cy="962025"/>
                <wp:effectExtent l="0" t="0" r="19050" b="28575"/>
                <wp:wrapSquare wrapText="bothSides"/>
                <wp:docPr id="674457799" name="Text Box 674457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62025"/>
                        </a:xfrm>
                        <a:prstGeom prst="rect">
                          <a:avLst/>
                        </a:prstGeom>
                        <a:solidFill>
                          <a:srgbClr val="FFFFFF"/>
                        </a:solidFill>
                        <a:ln w="9525">
                          <a:solidFill>
                            <a:srgbClr val="000000"/>
                          </a:solidFill>
                          <a:miter lim="800000"/>
                          <a:headEnd/>
                          <a:tailEnd/>
                        </a:ln>
                      </wps:spPr>
                      <wps:txbx>
                        <w:txbxContent>
                          <w:p w14:paraId="5C735E31" w14:textId="452E8DC4" w:rsidR="00D02584" w:rsidRDefault="00D02584" w:rsidP="00AC4EB1">
                            <w:pPr>
                              <w:pStyle w:val="BodyText"/>
                              <w:spacing w:before="119"/>
                              <w:ind w:left="0" w:right="204"/>
                              <w:jc w:val="center"/>
                              <w:rPr>
                                <w:rFonts w:ascii="Arial" w:hAnsi="Arial" w:cs="Arial"/>
                                <w:spacing w:val="-1"/>
                              </w:rPr>
                            </w:pPr>
                            <w:r>
                              <w:rPr>
                                <w:rFonts w:ascii="Arial" w:hAnsi="Arial" w:cs="Arial"/>
                                <w:spacing w:val="-1"/>
                              </w:rPr>
                              <w:t xml:space="preserve">847 additional surveillance visits at $4000 per visit for 580 vessels </w:t>
                            </w:r>
                          </w:p>
                          <w:p w14:paraId="6A5BD9C3" w14:textId="43FCE542" w:rsidR="00AC4EB1" w:rsidRPr="00552B5E" w:rsidRDefault="00D02584" w:rsidP="00AC4EB1">
                            <w:pPr>
                              <w:pStyle w:val="BodyText"/>
                              <w:spacing w:before="119"/>
                              <w:ind w:left="0" w:right="204"/>
                              <w:jc w:val="center"/>
                              <w:rPr>
                                <w:rFonts w:ascii="Arial" w:hAnsi="Arial" w:cs="Arial"/>
                                <w:spacing w:val="-1"/>
                              </w:rPr>
                            </w:pPr>
                            <w:r>
                              <w:rPr>
                                <w:rFonts w:ascii="Arial" w:hAnsi="Arial" w:cs="Arial"/>
                                <w:spacing w:val="-1"/>
                              </w:rPr>
                              <w:t>PV</w:t>
                            </w:r>
                            <w:r w:rsidR="00AC4EB1" w:rsidRPr="00552B5E">
                              <w:rPr>
                                <w:rFonts w:ascii="Arial" w:hAnsi="Arial" w:cs="Arial"/>
                                <w:spacing w:val="-1"/>
                              </w:rPr>
                              <w:t xml:space="preserve"> @ 7% discount rate over 10 years</w:t>
                            </w:r>
                          </w:p>
                          <w:p w14:paraId="60BE069F" w14:textId="0F11851B" w:rsidR="00AC4EB1" w:rsidRPr="00552B5E" w:rsidRDefault="00AC4EB1" w:rsidP="00AC4EB1">
                            <w:pPr>
                              <w:pStyle w:val="BodyText"/>
                              <w:spacing w:before="119"/>
                              <w:ind w:left="0" w:right="204"/>
                              <w:jc w:val="center"/>
                              <w:rPr>
                                <w:rFonts w:ascii="Arial" w:hAnsi="Arial" w:cs="Arial"/>
                                <w:b/>
                                <w:bCs/>
                                <w:spacing w:val="-1"/>
                              </w:rPr>
                            </w:pPr>
                            <w:r w:rsidRPr="00552B5E">
                              <w:rPr>
                                <w:rFonts w:ascii="Arial" w:hAnsi="Arial" w:cs="Arial"/>
                                <w:b/>
                                <w:bCs/>
                                <w:spacing w:val="-1"/>
                              </w:rPr>
                              <w:t xml:space="preserve">= </w:t>
                            </w:r>
                            <w:r w:rsidR="00D02584" w:rsidRPr="00D02584">
                              <w:rPr>
                                <w:rFonts w:ascii="Arial" w:hAnsi="Arial" w:cs="Arial"/>
                                <w:b/>
                                <w:bCs/>
                                <w:spacing w:val="-1"/>
                                <w:u w:val="single"/>
                              </w:rPr>
                              <w:t>$25,281,</w:t>
                            </w:r>
                            <w:r w:rsidR="009C1BD0">
                              <w:rPr>
                                <w:rFonts w:ascii="Arial" w:hAnsi="Arial" w:cs="Arial"/>
                                <w:b/>
                                <w:bCs/>
                                <w:spacing w:val="-1"/>
                                <w:u w:val="single"/>
                              </w:rPr>
                              <w:t>000</w:t>
                            </w:r>
                          </w:p>
                          <w:p w14:paraId="4B5C18C0" w14:textId="328CA249" w:rsidR="00AC4EB1" w:rsidRDefault="00AC4EB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08E4BD" id="Text Box 674457799" o:spid="_x0000_s1034" type="#_x0000_t202" style="position:absolute;margin-left:398.8pt;margin-top:121.65pt;width:450pt;height:75.7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">
                <v:textbox>
                  <w:txbxContent>
                    <w:p w14:paraId="5C735E31" w14:textId="452E8DC4" w:rsidR="00D02584" w:rsidRDefault="00D02584" w:rsidP="00AC4EB1">
                      <w:pPr>
                        <w:pStyle w:val="BodyText"/>
                        <w:spacing w:before="119"/>
                        <w:ind w:left="0" w:right="204"/>
                        <w:jc w:val="center"/>
                        <w:rPr>
                          <w:rFonts w:ascii="Arial" w:hAnsi="Arial" w:cs="Arial"/>
                          <w:spacing w:val="-1"/>
                        </w:rPr>
                      </w:pPr>
                      <w:r>
                        <w:rPr>
                          <w:rFonts w:ascii="Arial" w:hAnsi="Arial" w:cs="Arial"/>
                          <w:spacing w:val="-1"/>
                        </w:rPr>
                        <w:t xml:space="preserve">847 additional surveillance visits at $4000 per visit for 580 vessels </w:t>
                      </w:r>
                    </w:p>
                    <w:p w14:paraId="6A5BD9C3" w14:textId="43FCE542" w:rsidR="00AC4EB1" w:rsidRPr="00552B5E" w:rsidRDefault="00D02584" w:rsidP="00AC4EB1">
                      <w:pPr>
                        <w:pStyle w:val="BodyText"/>
                        <w:spacing w:before="119"/>
                        <w:ind w:left="0" w:right="204"/>
                        <w:jc w:val="center"/>
                        <w:rPr>
                          <w:rFonts w:ascii="Arial" w:hAnsi="Arial" w:cs="Arial"/>
                          <w:spacing w:val="-1"/>
                        </w:rPr>
                      </w:pPr>
                      <w:r>
                        <w:rPr>
                          <w:rFonts w:ascii="Arial" w:hAnsi="Arial" w:cs="Arial"/>
                          <w:spacing w:val="-1"/>
                        </w:rPr>
                        <w:t>PV</w:t>
                      </w:r>
                      <w:r w:rsidR="00AC4EB1" w:rsidRPr="00552B5E">
                        <w:rPr>
                          <w:rFonts w:ascii="Arial" w:hAnsi="Arial" w:cs="Arial"/>
                          <w:spacing w:val="-1"/>
                        </w:rPr>
                        <w:t xml:space="preserve"> @ 7% discount rate over 10 years</w:t>
                      </w:r>
                    </w:p>
                    <w:p w14:paraId="60BE069F" w14:textId="0F11851B" w:rsidR="00AC4EB1" w:rsidRPr="00552B5E" w:rsidRDefault="00AC4EB1" w:rsidP="00AC4EB1">
                      <w:pPr>
                        <w:pStyle w:val="BodyText"/>
                        <w:spacing w:before="119"/>
                        <w:ind w:left="0" w:right="204"/>
                        <w:jc w:val="center"/>
                        <w:rPr>
                          <w:rFonts w:ascii="Arial" w:hAnsi="Arial" w:cs="Arial"/>
                          <w:b/>
                          <w:bCs/>
                          <w:spacing w:val="-1"/>
                        </w:rPr>
                      </w:pPr>
                      <w:r w:rsidRPr="00552B5E">
                        <w:rPr>
                          <w:rFonts w:ascii="Arial" w:hAnsi="Arial" w:cs="Arial"/>
                          <w:b/>
                          <w:bCs/>
                          <w:spacing w:val="-1"/>
                        </w:rPr>
                        <w:t xml:space="preserve">= </w:t>
                      </w:r>
                      <w:r w:rsidR="00D02584" w:rsidRPr="00D02584">
                        <w:rPr>
                          <w:rFonts w:ascii="Arial" w:hAnsi="Arial" w:cs="Arial"/>
                          <w:b/>
                          <w:bCs/>
                          <w:spacing w:val="-1"/>
                          <w:u w:val="single"/>
                        </w:rPr>
                        <w:t>$25,281,</w:t>
                      </w:r>
                      <w:r w:rsidR="009C1BD0">
                        <w:rPr>
                          <w:rFonts w:ascii="Arial" w:hAnsi="Arial" w:cs="Arial"/>
                          <w:b/>
                          <w:bCs/>
                          <w:spacing w:val="-1"/>
                          <w:u w:val="single"/>
                        </w:rPr>
                        <w:t>000</w:t>
                      </w:r>
                    </w:p>
                    <w:p w14:paraId="4B5C18C0" w14:textId="328CA249" w:rsidR="00AC4EB1" w:rsidRDefault="00AC4EB1"/>
                  </w:txbxContent>
                </v:textbox>
                <w10:wrap type="square" anchorx="margin"/>
              </v:shape>
            </w:pict>
          </mc:Fallback>
        </mc:AlternateContent>
      </w:r>
      <w:r w:rsidR="0078605D">
        <w:rPr>
          <w:rFonts w:ascii="Arial" w:hAnsi="Arial" w:cs="Arial"/>
          <w:spacing w:val="-1"/>
          <w:sz w:val="24"/>
          <w:szCs w:val="24"/>
        </w:rPr>
        <w:t>Parks Australia current</w:t>
      </w:r>
      <w:r>
        <w:rPr>
          <w:rFonts w:ascii="Arial" w:hAnsi="Arial" w:cs="Arial"/>
          <w:spacing w:val="-1"/>
          <w:sz w:val="24"/>
          <w:szCs w:val="24"/>
        </w:rPr>
        <w:t>ly</w:t>
      </w:r>
      <w:r w:rsidR="0078605D">
        <w:rPr>
          <w:rFonts w:ascii="Arial" w:hAnsi="Arial" w:cs="Arial"/>
          <w:spacing w:val="-1"/>
          <w:sz w:val="24"/>
          <w:szCs w:val="24"/>
        </w:rPr>
        <w:t xml:space="preserve"> spends around $1.</w:t>
      </w:r>
      <w:r w:rsidR="006522D9">
        <w:rPr>
          <w:rFonts w:ascii="Arial" w:hAnsi="Arial" w:cs="Arial"/>
          <w:spacing w:val="-1"/>
          <w:sz w:val="24"/>
          <w:szCs w:val="24"/>
        </w:rPr>
        <w:t>5</w:t>
      </w:r>
      <w:r w:rsidR="0078605D">
        <w:rPr>
          <w:rFonts w:ascii="Arial" w:hAnsi="Arial" w:cs="Arial"/>
          <w:spacing w:val="-1"/>
          <w:sz w:val="24"/>
          <w:szCs w:val="24"/>
        </w:rPr>
        <w:t xml:space="preserve"> million per annum on surface and aerial patrols of our parks. Noting that these patrols only cover a small fraction of our parks and are undertaken irregularly</w:t>
      </w:r>
      <w:r w:rsidR="00744287">
        <w:rPr>
          <w:rFonts w:ascii="Arial" w:hAnsi="Arial" w:cs="Arial"/>
          <w:spacing w:val="-1"/>
          <w:sz w:val="24"/>
          <w:szCs w:val="24"/>
        </w:rPr>
        <w:t>,</w:t>
      </w:r>
      <w:r w:rsidR="0078605D">
        <w:rPr>
          <w:rFonts w:ascii="Arial" w:hAnsi="Arial" w:cs="Arial"/>
          <w:spacing w:val="-1"/>
          <w:sz w:val="24"/>
          <w:szCs w:val="24"/>
        </w:rPr>
        <w:t xml:space="preserve"> a conservative uplift of </w:t>
      </w:r>
      <w:r w:rsidR="007D18AB">
        <w:rPr>
          <w:rFonts w:ascii="Arial" w:hAnsi="Arial" w:cs="Arial"/>
          <w:spacing w:val="-1"/>
          <w:sz w:val="24"/>
          <w:szCs w:val="24"/>
        </w:rPr>
        <w:t>patrols</w:t>
      </w:r>
      <w:r w:rsidR="0078605D">
        <w:rPr>
          <w:rFonts w:ascii="Arial" w:hAnsi="Arial" w:cs="Arial"/>
          <w:spacing w:val="-1"/>
          <w:sz w:val="24"/>
          <w:szCs w:val="24"/>
        </w:rPr>
        <w:t xml:space="preserve"> </w:t>
      </w:r>
      <w:r w:rsidR="001329FF">
        <w:rPr>
          <w:rFonts w:ascii="Arial" w:hAnsi="Arial" w:cs="Arial"/>
          <w:spacing w:val="-1"/>
          <w:sz w:val="24"/>
          <w:szCs w:val="24"/>
        </w:rPr>
        <w:t xml:space="preserve">would be </w:t>
      </w:r>
      <w:r w:rsidR="0078605D">
        <w:rPr>
          <w:rFonts w:ascii="Arial" w:hAnsi="Arial" w:cs="Arial"/>
          <w:spacing w:val="-1"/>
          <w:sz w:val="24"/>
          <w:szCs w:val="24"/>
        </w:rPr>
        <w:t xml:space="preserve">to </w:t>
      </w:r>
      <w:r w:rsidR="00092D90">
        <w:rPr>
          <w:rFonts w:ascii="Arial" w:hAnsi="Arial" w:cs="Arial"/>
          <w:spacing w:val="-1"/>
          <w:sz w:val="24"/>
          <w:szCs w:val="24"/>
        </w:rPr>
        <w:t xml:space="preserve">capture </w:t>
      </w:r>
      <w:r w:rsidR="001329FF">
        <w:rPr>
          <w:rFonts w:ascii="Arial" w:hAnsi="Arial" w:cs="Arial"/>
          <w:spacing w:val="-1"/>
          <w:sz w:val="24"/>
          <w:szCs w:val="24"/>
        </w:rPr>
        <w:t xml:space="preserve">an additional </w:t>
      </w:r>
      <w:r w:rsidR="00F92608">
        <w:rPr>
          <w:rFonts w:ascii="Arial" w:hAnsi="Arial" w:cs="Arial"/>
          <w:spacing w:val="-1"/>
          <w:sz w:val="24"/>
          <w:szCs w:val="24"/>
        </w:rPr>
        <w:t xml:space="preserve">5% of </w:t>
      </w:r>
      <w:r w:rsidR="00092D90">
        <w:rPr>
          <w:rFonts w:ascii="Arial" w:hAnsi="Arial" w:cs="Arial"/>
          <w:spacing w:val="-1"/>
          <w:sz w:val="24"/>
          <w:szCs w:val="24"/>
        </w:rPr>
        <w:t xml:space="preserve">unmonitored activity of vessels without </w:t>
      </w:r>
      <w:r w:rsidR="00F92608">
        <w:rPr>
          <w:rFonts w:ascii="Arial" w:hAnsi="Arial" w:cs="Arial"/>
          <w:spacing w:val="-1"/>
          <w:sz w:val="24"/>
          <w:szCs w:val="24"/>
        </w:rPr>
        <w:t>real-time reporting</w:t>
      </w:r>
      <w:r w:rsidR="00092D90">
        <w:rPr>
          <w:rFonts w:ascii="Arial" w:hAnsi="Arial" w:cs="Arial"/>
          <w:spacing w:val="-1"/>
          <w:sz w:val="24"/>
          <w:szCs w:val="24"/>
        </w:rPr>
        <w:t xml:space="preserve"> </w:t>
      </w:r>
      <w:r w:rsidR="00F92608">
        <w:rPr>
          <w:rFonts w:ascii="Arial" w:hAnsi="Arial" w:cs="Arial"/>
          <w:spacing w:val="-1"/>
          <w:sz w:val="24"/>
          <w:szCs w:val="24"/>
        </w:rPr>
        <w:t>post 1 July 2018</w:t>
      </w:r>
      <w:r w:rsidR="001329FF">
        <w:rPr>
          <w:rFonts w:ascii="Arial" w:hAnsi="Arial" w:cs="Arial"/>
          <w:spacing w:val="-1"/>
          <w:sz w:val="24"/>
          <w:szCs w:val="24"/>
        </w:rPr>
        <w:t xml:space="preserve">, the </w:t>
      </w:r>
      <w:r w:rsidR="001329FF" w:rsidRPr="001329FF">
        <w:rPr>
          <w:rFonts w:ascii="Arial" w:hAnsi="Arial" w:cs="Arial"/>
          <w:spacing w:val="-1"/>
          <w:sz w:val="24"/>
          <w:szCs w:val="24"/>
        </w:rPr>
        <w:t>PV</w:t>
      </w:r>
      <w:r w:rsidR="0078605D" w:rsidRPr="001329FF">
        <w:rPr>
          <w:rFonts w:ascii="Arial" w:hAnsi="Arial" w:cs="Arial"/>
          <w:spacing w:val="-1"/>
          <w:sz w:val="24"/>
          <w:szCs w:val="24"/>
        </w:rPr>
        <w:t xml:space="preserve"> of this option would therefore be</w:t>
      </w:r>
      <w:r w:rsidR="006522D9" w:rsidRPr="001329FF">
        <w:rPr>
          <w:rFonts w:ascii="Arial" w:hAnsi="Arial" w:cs="Arial"/>
          <w:spacing w:val="-1"/>
          <w:sz w:val="24"/>
          <w:szCs w:val="24"/>
        </w:rPr>
        <w:t xml:space="preserve"> approximately</w:t>
      </w:r>
      <w:r w:rsidR="0078605D" w:rsidRPr="001329FF">
        <w:rPr>
          <w:rFonts w:ascii="Arial" w:hAnsi="Arial" w:cs="Arial"/>
          <w:spacing w:val="-1"/>
          <w:sz w:val="24"/>
          <w:szCs w:val="24"/>
        </w:rPr>
        <w:t>:</w:t>
      </w:r>
    </w:p>
    <w:p w14:paraId="5A2D9724" w14:textId="4284B96A" w:rsidR="007079BE" w:rsidRPr="001D7F71" w:rsidRDefault="00A27CC2" w:rsidP="00740CC3">
      <w:pPr>
        <w:pStyle w:val="Heading1"/>
        <w:numPr>
          <w:ilvl w:val="0"/>
          <w:numId w:val="49"/>
        </w:numPr>
        <w:spacing w:after="240"/>
        <w:rPr>
          <w:rFonts w:ascii="Arial" w:hAnsi="Arial" w:cs="Arial"/>
          <w:b/>
          <w:bCs/>
          <w:color w:val="002060"/>
        </w:rPr>
      </w:pPr>
      <w:bookmarkStart w:id="55" w:name="_Toc159403901"/>
      <w:r w:rsidRPr="001D7F71">
        <w:rPr>
          <w:rFonts w:ascii="Arial" w:hAnsi="Arial" w:cs="Arial"/>
          <w:b/>
          <w:bCs/>
          <w:color w:val="002060"/>
        </w:rPr>
        <w:t>Analysis of Options</w:t>
      </w:r>
      <w:bookmarkEnd w:id="55"/>
    </w:p>
    <w:p w14:paraId="394CB568" w14:textId="4E3C38BB" w:rsidR="003D3443" w:rsidRDefault="003D3443" w:rsidP="003D3443">
      <w:pPr>
        <w:pStyle w:val="BodyText"/>
        <w:spacing w:before="120" w:after="240" w:line="264" w:lineRule="auto"/>
        <w:ind w:right="221"/>
        <w:rPr>
          <w:rFonts w:ascii="Arial" w:hAnsi="Arial" w:cs="Arial"/>
          <w:spacing w:val="-1"/>
          <w:sz w:val="24"/>
          <w:szCs w:val="24"/>
        </w:rPr>
      </w:pPr>
      <w:r>
        <w:rPr>
          <w:rFonts w:ascii="Arial" w:hAnsi="Arial" w:cs="Arial"/>
          <w:spacing w:val="-1"/>
          <w:sz w:val="24"/>
          <w:szCs w:val="24"/>
        </w:rPr>
        <w:t>Based on the analysis in Tabl</w:t>
      </w:r>
      <w:r w:rsidR="00954FE9">
        <w:rPr>
          <w:rFonts w:ascii="Arial" w:hAnsi="Arial" w:cs="Arial"/>
          <w:spacing w:val="-1"/>
          <w:sz w:val="24"/>
          <w:szCs w:val="24"/>
        </w:rPr>
        <w:t xml:space="preserve">e </w:t>
      </w:r>
      <w:r w:rsidR="006E2361">
        <w:rPr>
          <w:rFonts w:ascii="Arial" w:hAnsi="Arial" w:cs="Arial"/>
          <w:spacing w:val="-1"/>
          <w:sz w:val="24"/>
          <w:szCs w:val="24"/>
        </w:rPr>
        <w:t>3</w:t>
      </w:r>
      <w:r>
        <w:rPr>
          <w:rFonts w:ascii="Arial" w:hAnsi="Arial" w:cs="Arial"/>
          <w:spacing w:val="-1"/>
          <w:sz w:val="24"/>
          <w:szCs w:val="24"/>
        </w:rPr>
        <w:t>, the universal VMS requirement is both least cost to industry and the Australian public and the only option that fully meets the Director’s objective.</w:t>
      </w:r>
      <w:r w:rsidR="00E96080">
        <w:rPr>
          <w:rFonts w:ascii="Arial" w:hAnsi="Arial" w:cs="Arial"/>
          <w:spacing w:val="-1"/>
          <w:sz w:val="24"/>
          <w:szCs w:val="24"/>
        </w:rPr>
        <w:t xml:space="preserve"> </w:t>
      </w:r>
      <w:r w:rsidR="00E96080" w:rsidRPr="00E96080">
        <w:rPr>
          <w:rFonts w:ascii="Arial" w:hAnsi="Arial" w:cs="Arial"/>
          <w:spacing w:val="-1"/>
          <w:sz w:val="24"/>
          <w:szCs w:val="24"/>
        </w:rPr>
        <w:t>One of the most compelling reasons for adopting</w:t>
      </w:r>
      <w:r w:rsidR="00E96080">
        <w:rPr>
          <w:rFonts w:ascii="Arial" w:hAnsi="Arial" w:cs="Arial"/>
          <w:spacing w:val="-1"/>
          <w:sz w:val="24"/>
          <w:szCs w:val="24"/>
        </w:rPr>
        <w:t xml:space="preserve"> universal</w:t>
      </w:r>
      <w:r w:rsidR="00E96080" w:rsidRPr="00E96080">
        <w:rPr>
          <w:rFonts w:ascii="Arial" w:hAnsi="Arial" w:cs="Arial"/>
          <w:spacing w:val="-1"/>
          <w:sz w:val="24"/>
          <w:szCs w:val="24"/>
        </w:rPr>
        <w:t xml:space="preserve"> VMS in </w:t>
      </w:r>
      <w:r w:rsidR="00E96080">
        <w:rPr>
          <w:rFonts w:ascii="Arial" w:hAnsi="Arial" w:cs="Arial"/>
          <w:spacing w:val="-1"/>
          <w:sz w:val="24"/>
          <w:szCs w:val="24"/>
        </w:rPr>
        <w:t>Australian M</w:t>
      </w:r>
      <w:r w:rsidR="00E96080" w:rsidRPr="00E96080">
        <w:rPr>
          <w:rFonts w:ascii="Arial" w:hAnsi="Arial" w:cs="Arial"/>
          <w:spacing w:val="-1"/>
          <w:sz w:val="24"/>
          <w:szCs w:val="24"/>
        </w:rPr>
        <w:t xml:space="preserve">arine </w:t>
      </w:r>
      <w:r w:rsidR="00E96080">
        <w:rPr>
          <w:rFonts w:ascii="Arial" w:hAnsi="Arial" w:cs="Arial"/>
          <w:spacing w:val="-1"/>
          <w:sz w:val="24"/>
          <w:szCs w:val="24"/>
        </w:rPr>
        <w:t>P</w:t>
      </w:r>
      <w:r w:rsidR="00E96080" w:rsidRPr="00E96080">
        <w:rPr>
          <w:rFonts w:ascii="Arial" w:hAnsi="Arial" w:cs="Arial"/>
          <w:spacing w:val="-1"/>
          <w:sz w:val="24"/>
          <w:szCs w:val="24"/>
        </w:rPr>
        <w:t>arks is that it is well established in Australian fisheries and is already a proven compliance measure.</w:t>
      </w:r>
      <w:r w:rsidR="00D868DC">
        <w:rPr>
          <w:rFonts w:ascii="Arial" w:hAnsi="Arial" w:cs="Arial"/>
          <w:spacing w:val="-1"/>
          <w:sz w:val="24"/>
          <w:szCs w:val="24"/>
        </w:rPr>
        <w:t xml:space="preserve"> It is </w:t>
      </w:r>
      <w:r w:rsidR="007A5A39">
        <w:rPr>
          <w:rFonts w:ascii="Arial" w:hAnsi="Arial" w:cs="Arial"/>
          <w:spacing w:val="-1"/>
          <w:sz w:val="24"/>
          <w:szCs w:val="24"/>
        </w:rPr>
        <w:t xml:space="preserve">significantly more efficient that the alternatives, </w:t>
      </w:r>
      <w:r w:rsidR="004F79E5">
        <w:rPr>
          <w:rFonts w:ascii="Arial" w:hAnsi="Arial" w:cs="Arial"/>
          <w:spacing w:val="-1"/>
          <w:sz w:val="24"/>
          <w:szCs w:val="24"/>
        </w:rPr>
        <w:t xml:space="preserve">offering an option that is universal, consistent, </w:t>
      </w:r>
      <w:r w:rsidR="00D213E0">
        <w:rPr>
          <w:rFonts w:ascii="Arial" w:hAnsi="Arial" w:cs="Arial"/>
          <w:spacing w:val="-1"/>
          <w:sz w:val="24"/>
          <w:szCs w:val="24"/>
        </w:rPr>
        <w:t>and delivered in real-time with the option to assist voluntary compliance through the Australian Marine Park alert service.</w:t>
      </w:r>
    </w:p>
    <w:p w14:paraId="1639B953" w14:textId="439F1FB7" w:rsidR="00AC4EB1" w:rsidRPr="001E69D5" w:rsidRDefault="00AC4EB1" w:rsidP="00AC4EB1">
      <w:pPr>
        <w:pStyle w:val="Caption"/>
        <w:keepNext/>
      </w:pPr>
      <w:bookmarkStart w:id="56" w:name="_Toc159403911"/>
      <w:r w:rsidRPr="001E69D5">
        <w:lastRenderedPageBreak/>
        <w:t xml:space="preserve">Table </w:t>
      </w:r>
      <w:fldSimple w:instr=" SEQ Table \* ARABIC ">
        <w:r w:rsidR="0072127D">
          <w:rPr>
            <w:noProof/>
          </w:rPr>
          <w:t>3</w:t>
        </w:r>
      </w:fldSimple>
      <w:r w:rsidRPr="001E69D5">
        <w:t xml:space="preserve"> Summary of the analysis of each option considered.</w:t>
      </w:r>
      <w:bookmarkEnd w:id="56"/>
    </w:p>
    <w:tbl>
      <w:tblPr>
        <w:tblStyle w:val="TableGrid"/>
        <w:tblW w:w="9498" w:type="dxa"/>
        <w:jc w:val="center"/>
        <w:tblLayout w:type="fixed"/>
        <w:tblLook w:val="04A0" w:firstRow="1" w:lastRow="0" w:firstColumn="1" w:lastColumn="0" w:noHBand="0" w:noVBand="1"/>
      </w:tblPr>
      <w:tblGrid>
        <w:gridCol w:w="1701"/>
        <w:gridCol w:w="1843"/>
        <w:gridCol w:w="3544"/>
        <w:gridCol w:w="2410"/>
      </w:tblGrid>
      <w:tr w:rsidR="00CE7CD0" w:rsidRPr="0080116C" w14:paraId="771B2CE9" w14:textId="77777777" w:rsidTr="00262896">
        <w:trPr>
          <w:jc w:val="center"/>
        </w:trPr>
        <w:tc>
          <w:tcPr>
            <w:tcW w:w="1696" w:type="dxa"/>
          </w:tcPr>
          <w:p w14:paraId="20D29802" w14:textId="77777777" w:rsidR="00CE7CD0" w:rsidRPr="00552B5E" w:rsidRDefault="00CE7CD0" w:rsidP="00AC4EB1">
            <w:pPr>
              <w:pStyle w:val="BodyText"/>
              <w:spacing w:before="120" w:line="264" w:lineRule="auto"/>
              <w:ind w:left="0" w:right="223"/>
              <w:jc w:val="center"/>
              <w:rPr>
                <w:rFonts w:ascii="Arial" w:hAnsi="Arial" w:cs="Arial"/>
                <w:b/>
                <w:bCs/>
                <w:spacing w:val="-1"/>
                <w:sz w:val="20"/>
                <w:szCs w:val="20"/>
              </w:rPr>
            </w:pPr>
            <w:r w:rsidRPr="00552B5E">
              <w:rPr>
                <w:rFonts w:ascii="Arial" w:hAnsi="Arial" w:cs="Arial"/>
                <w:b/>
                <w:bCs/>
                <w:spacing w:val="-1"/>
                <w:sz w:val="20"/>
                <w:szCs w:val="20"/>
              </w:rPr>
              <w:t>Options</w:t>
            </w:r>
          </w:p>
        </w:tc>
        <w:tc>
          <w:tcPr>
            <w:tcW w:w="1843" w:type="dxa"/>
          </w:tcPr>
          <w:p w14:paraId="67E2FDDD" w14:textId="5E4DAFF4" w:rsidR="00CE7CD0" w:rsidRPr="00552B5E" w:rsidRDefault="0011665D" w:rsidP="00AC4EB1">
            <w:pPr>
              <w:pStyle w:val="BodyText"/>
              <w:spacing w:before="120" w:line="264" w:lineRule="auto"/>
              <w:ind w:left="0" w:right="223"/>
              <w:jc w:val="center"/>
              <w:rPr>
                <w:rFonts w:ascii="Arial" w:hAnsi="Arial" w:cs="Arial"/>
                <w:b/>
                <w:bCs/>
                <w:spacing w:val="-1"/>
                <w:sz w:val="20"/>
                <w:szCs w:val="20"/>
              </w:rPr>
            </w:pPr>
            <w:r>
              <w:rPr>
                <w:rFonts w:ascii="Arial" w:hAnsi="Arial" w:cs="Arial"/>
                <w:b/>
                <w:bCs/>
                <w:spacing w:val="-1"/>
                <w:sz w:val="20"/>
                <w:szCs w:val="20"/>
              </w:rPr>
              <w:t>P</w:t>
            </w:r>
            <w:r w:rsidR="005606BE">
              <w:rPr>
                <w:rFonts w:ascii="Arial" w:hAnsi="Arial" w:cs="Arial"/>
                <w:b/>
                <w:bCs/>
                <w:spacing w:val="-1"/>
                <w:sz w:val="20"/>
                <w:szCs w:val="20"/>
              </w:rPr>
              <w:t xml:space="preserve">resent </w:t>
            </w:r>
            <w:r>
              <w:rPr>
                <w:rFonts w:ascii="Arial" w:hAnsi="Arial" w:cs="Arial"/>
                <w:b/>
                <w:bCs/>
                <w:spacing w:val="-1"/>
                <w:sz w:val="20"/>
                <w:szCs w:val="20"/>
              </w:rPr>
              <w:t>V</w:t>
            </w:r>
            <w:r w:rsidR="005606BE">
              <w:rPr>
                <w:rFonts w:ascii="Arial" w:hAnsi="Arial" w:cs="Arial"/>
                <w:b/>
                <w:bCs/>
                <w:spacing w:val="-1"/>
                <w:sz w:val="20"/>
                <w:szCs w:val="20"/>
              </w:rPr>
              <w:t>alue (PV)</w:t>
            </w:r>
          </w:p>
        </w:tc>
        <w:tc>
          <w:tcPr>
            <w:tcW w:w="3544" w:type="dxa"/>
          </w:tcPr>
          <w:p w14:paraId="4A1E3ECC" w14:textId="5A3EE2BF" w:rsidR="00CE7CD0" w:rsidRPr="00552B5E" w:rsidRDefault="00A9518D" w:rsidP="00AC4EB1">
            <w:pPr>
              <w:pStyle w:val="BodyText"/>
              <w:spacing w:before="120" w:line="264" w:lineRule="auto"/>
              <w:ind w:left="0" w:right="223"/>
              <w:jc w:val="center"/>
              <w:rPr>
                <w:rFonts w:ascii="Arial" w:hAnsi="Arial" w:cs="Arial"/>
                <w:b/>
                <w:bCs/>
                <w:spacing w:val="-1"/>
                <w:sz w:val="20"/>
                <w:szCs w:val="20"/>
              </w:rPr>
            </w:pPr>
            <w:r w:rsidRPr="00552B5E">
              <w:rPr>
                <w:rFonts w:ascii="Arial" w:hAnsi="Arial" w:cs="Arial"/>
                <w:b/>
                <w:bCs/>
                <w:spacing w:val="-1"/>
                <w:sz w:val="20"/>
                <w:szCs w:val="20"/>
              </w:rPr>
              <w:t>Capacity</w:t>
            </w:r>
            <w:r w:rsidR="00CE7CD0" w:rsidRPr="00552B5E">
              <w:rPr>
                <w:rFonts w:ascii="Arial" w:hAnsi="Arial" w:cs="Arial"/>
                <w:b/>
                <w:bCs/>
                <w:spacing w:val="-1"/>
                <w:sz w:val="20"/>
                <w:szCs w:val="20"/>
              </w:rPr>
              <w:t xml:space="preserve"> to meet to Director’s objective</w:t>
            </w:r>
          </w:p>
        </w:tc>
        <w:tc>
          <w:tcPr>
            <w:tcW w:w="2410" w:type="dxa"/>
          </w:tcPr>
          <w:p w14:paraId="055BE930" w14:textId="1077E36B" w:rsidR="00CE7CD0" w:rsidRPr="00552B5E" w:rsidRDefault="00CE7CD0" w:rsidP="00AC4EB1">
            <w:pPr>
              <w:pStyle w:val="BodyText"/>
              <w:spacing w:before="120" w:line="264" w:lineRule="auto"/>
              <w:ind w:left="0" w:right="223"/>
              <w:jc w:val="center"/>
              <w:rPr>
                <w:rFonts w:ascii="Arial" w:hAnsi="Arial" w:cs="Arial"/>
                <w:b/>
                <w:bCs/>
                <w:spacing w:val="-1"/>
                <w:sz w:val="20"/>
                <w:szCs w:val="20"/>
              </w:rPr>
            </w:pPr>
            <w:r w:rsidRPr="00552B5E">
              <w:rPr>
                <w:rFonts w:ascii="Arial" w:hAnsi="Arial" w:cs="Arial"/>
                <w:b/>
                <w:bCs/>
                <w:spacing w:val="-1"/>
                <w:sz w:val="20"/>
                <w:szCs w:val="20"/>
              </w:rPr>
              <w:t>Overall Evaluation</w:t>
            </w:r>
          </w:p>
        </w:tc>
      </w:tr>
      <w:tr w:rsidR="00CE7CD0" w:rsidRPr="00144E9A" w14:paraId="4F745A28" w14:textId="77777777" w:rsidTr="00262896">
        <w:trPr>
          <w:jc w:val="center"/>
        </w:trPr>
        <w:tc>
          <w:tcPr>
            <w:tcW w:w="1701" w:type="dxa"/>
          </w:tcPr>
          <w:p w14:paraId="6896D2EA" w14:textId="1DA3E18D" w:rsidR="00CE7CD0" w:rsidRPr="00552B5E" w:rsidRDefault="00CE7CD0" w:rsidP="00AC4EB1">
            <w:pPr>
              <w:pStyle w:val="BodyText"/>
              <w:spacing w:before="120" w:after="120" w:line="264" w:lineRule="auto"/>
              <w:ind w:right="223"/>
              <w:jc w:val="center"/>
              <w:rPr>
                <w:rFonts w:ascii="Arial" w:hAnsi="Arial" w:cs="Arial"/>
                <w:spacing w:val="-1"/>
                <w:sz w:val="20"/>
                <w:szCs w:val="20"/>
              </w:rPr>
            </w:pPr>
            <w:r w:rsidRPr="00552B5E">
              <w:rPr>
                <w:rFonts w:ascii="Arial" w:hAnsi="Arial" w:cs="Arial"/>
                <w:spacing w:val="-1"/>
                <w:sz w:val="20"/>
                <w:szCs w:val="20"/>
              </w:rPr>
              <w:t>Universal VMS</w:t>
            </w:r>
          </w:p>
        </w:tc>
        <w:tc>
          <w:tcPr>
            <w:tcW w:w="1843" w:type="dxa"/>
          </w:tcPr>
          <w:p w14:paraId="629EEF95" w14:textId="509B57F2" w:rsidR="00CE7CD0" w:rsidRPr="00552B5E" w:rsidRDefault="0011665D" w:rsidP="00AC4EB1">
            <w:pPr>
              <w:pStyle w:val="BodyText"/>
              <w:spacing w:before="120" w:after="120" w:line="264" w:lineRule="auto"/>
              <w:ind w:left="0" w:right="223"/>
              <w:jc w:val="center"/>
              <w:rPr>
                <w:rFonts w:ascii="Arial" w:hAnsi="Arial" w:cs="Arial"/>
                <w:spacing w:val="-1"/>
                <w:sz w:val="20"/>
                <w:szCs w:val="20"/>
              </w:rPr>
            </w:pPr>
            <w:r w:rsidRPr="00F30D3F">
              <w:rPr>
                <w:rFonts w:ascii="Arial" w:hAnsi="Arial" w:cs="Arial"/>
                <w:b/>
                <w:bCs/>
                <w:spacing w:val="-1"/>
                <w:u w:val="single"/>
                <w:lang w:val="en-AU"/>
              </w:rPr>
              <w:t>$5,923,</w:t>
            </w:r>
            <w:r w:rsidR="00B036B6">
              <w:rPr>
                <w:rFonts w:ascii="Arial" w:hAnsi="Arial" w:cs="Arial"/>
                <w:b/>
                <w:bCs/>
                <w:spacing w:val="-1"/>
                <w:u w:val="single"/>
                <w:lang w:val="en-AU"/>
              </w:rPr>
              <w:t>000</w:t>
            </w:r>
          </w:p>
          <w:p w14:paraId="6A30FE28" w14:textId="65641CF3" w:rsidR="00CE7CD0" w:rsidRPr="00552B5E" w:rsidRDefault="0011665D" w:rsidP="00AC4EB1">
            <w:pPr>
              <w:pStyle w:val="BodyText"/>
              <w:spacing w:before="120" w:after="120" w:line="264" w:lineRule="auto"/>
              <w:ind w:left="0" w:right="223"/>
              <w:jc w:val="center"/>
              <w:rPr>
                <w:rFonts w:ascii="Arial" w:hAnsi="Arial" w:cs="Arial"/>
                <w:spacing w:val="-1"/>
                <w:sz w:val="20"/>
                <w:szCs w:val="20"/>
              </w:rPr>
            </w:pPr>
            <w:r>
              <w:rPr>
                <w:rFonts w:ascii="Arial" w:hAnsi="Arial" w:cs="Arial"/>
                <w:spacing w:val="-1"/>
                <w:sz w:val="20"/>
                <w:szCs w:val="20"/>
              </w:rPr>
              <w:t xml:space="preserve">Least cost </w:t>
            </w:r>
            <w:r w:rsidR="008A78F4">
              <w:rPr>
                <w:rFonts w:ascii="Arial" w:hAnsi="Arial" w:cs="Arial"/>
                <w:spacing w:val="-1"/>
                <w:sz w:val="20"/>
                <w:szCs w:val="20"/>
              </w:rPr>
              <w:t>PV</w:t>
            </w:r>
            <w:r>
              <w:rPr>
                <w:rFonts w:ascii="Arial" w:hAnsi="Arial" w:cs="Arial"/>
                <w:spacing w:val="-1"/>
                <w:sz w:val="20"/>
                <w:szCs w:val="20"/>
              </w:rPr>
              <w:t xml:space="preserve"> </w:t>
            </w:r>
            <w:r w:rsidR="00304CC4">
              <w:rPr>
                <w:rFonts w:ascii="Arial" w:hAnsi="Arial" w:cs="Arial"/>
                <w:spacing w:val="-1"/>
                <w:sz w:val="20"/>
                <w:szCs w:val="20"/>
              </w:rPr>
              <w:t>over 10 years</w:t>
            </w:r>
          </w:p>
        </w:tc>
        <w:tc>
          <w:tcPr>
            <w:tcW w:w="3544" w:type="dxa"/>
          </w:tcPr>
          <w:p w14:paraId="4AFFA8E0" w14:textId="75466278" w:rsidR="00CE7CD0" w:rsidRPr="00552B5E" w:rsidRDefault="00CE7CD0" w:rsidP="00AC4EB1">
            <w:pPr>
              <w:pStyle w:val="BodyText"/>
              <w:spacing w:before="120" w:after="120" w:line="264" w:lineRule="auto"/>
              <w:ind w:left="0" w:right="223"/>
              <w:jc w:val="center"/>
              <w:rPr>
                <w:rFonts w:ascii="Arial" w:hAnsi="Arial" w:cs="Arial"/>
                <w:spacing w:val="-1"/>
                <w:sz w:val="20"/>
                <w:szCs w:val="20"/>
              </w:rPr>
            </w:pPr>
            <w:r w:rsidRPr="00552B5E">
              <w:rPr>
                <w:rFonts w:ascii="Arial" w:hAnsi="Arial" w:cs="Arial"/>
                <w:spacing w:val="-1"/>
                <w:sz w:val="20"/>
                <w:szCs w:val="20"/>
              </w:rPr>
              <w:t>HIGH</w:t>
            </w:r>
          </w:p>
          <w:p w14:paraId="7D2646FA" w14:textId="37E73EFE" w:rsidR="00CE7CD0" w:rsidRPr="00552B5E" w:rsidRDefault="00CE7CD0" w:rsidP="00AC4EB1">
            <w:pPr>
              <w:pStyle w:val="BodyText"/>
              <w:spacing w:before="120" w:after="120" w:line="264" w:lineRule="auto"/>
              <w:ind w:left="0" w:right="223"/>
              <w:jc w:val="center"/>
              <w:rPr>
                <w:rFonts w:ascii="Arial" w:hAnsi="Arial" w:cs="Arial"/>
                <w:spacing w:val="-1"/>
                <w:sz w:val="20"/>
                <w:szCs w:val="20"/>
              </w:rPr>
            </w:pPr>
            <w:r w:rsidRPr="00552B5E">
              <w:rPr>
                <w:rFonts w:ascii="Arial" w:hAnsi="Arial" w:cs="Arial"/>
                <w:spacing w:val="-1"/>
                <w:sz w:val="20"/>
                <w:szCs w:val="20"/>
              </w:rPr>
              <w:t>Greatest protection of marine park ecological values from damage caused by illegal commercial fishing activities of all options considered. Provides high resolution coverage of commercial fishing vessel activity through proven independently verified method</w:t>
            </w:r>
            <w:r w:rsidR="006E7850" w:rsidRPr="00552B5E">
              <w:rPr>
                <w:rFonts w:ascii="Arial" w:hAnsi="Arial" w:cs="Arial"/>
                <w:spacing w:val="-1"/>
                <w:sz w:val="20"/>
                <w:szCs w:val="20"/>
              </w:rPr>
              <w:t xml:space="preserve"> in real-time</w:t>
            </w:r>
            <w:r w:rsidRPr="00552B5E">
              <w:rPr>
                <w:rFonts w:ascii="Arial" w:hAnsi="Arial" w:cs="Arial"/>
                <w:spacing w:val="-1"/>
                <w:sz w:val="20"/>
                <w:szCs w:val="20"/>
              </w:rPr>
              <w:t>.</w:t>
            </w:r>
          </w:p>
        </w:tc>
        <w:tc>
          <w:tcPr>
            <w:tcW w:w="2410" w:type="dxa"/>
          </w:tcPr>
          <w:p w14:paraId="046E1611" w14:textId="77777777" w:rsidR="00CE7CD0" w:rsidRPr="002662FC" w:rsidRDefault="00CE7CD0" w:rsidP="00AC4EB1">
            <w:pPr>
              <w:pStyle w:val="BodyText"/>
              <w:spacing w:before="120" w:after="120" w:line="264" w:lineRule="auto"/>
              <w:ind w:left="0" w:right="223"/>
              <w:jc w:val="center"/>
              <w:rPr>
                <w:rFonts w:ascii="Arial" w:hAnsi="Arial" w:cs="Arial"/>
                <w:b/>
                <w:bCs/>
                <w:spacing w:val="-1"/>
              </w:rPr>
            </w:pPr>
            <w:r w:rsidRPr="002662FC">
              <w:rPr>
                <w:rFonts w:ascii="Arial" w:hAnsi="Arial" w:cs="Arial"/>
                <w:b/>
                <w:bCs/>
                <w:spacing w:val="-1"/>
              </w:rPr>
              <w:t>Preferred Option</w:t>
            </w:r>
          </w:p>
          <w:p w14:paraId="407DDB35" w14:textId="4CB7730A" w:rsidR="00CE7CD0" w:rsidRPr="00552B5E" w:rsidRDefault="008415D0" w:rsidP="00AC4EB1">
            <w:pPr>
              <w:pStyle w:val="BodyText"/>
              <w:spacing w:before="120" w:after="120" w:line="264" w:lineRule="auto"/>
              <w:ind w:left="0" w:right="223"/>
              <w:jc w:val="center"/>
              <w:rPr>
                <w:rFonts w:ascii="Arial" w:hAnsi="Arial" w:cs="Arial"/>
                <w:spacing w:val="-1"/>
                <w:sz w:val="20"/>
                <w:szCs w:val="20"/>
              </w:rPr>
            </w:pPr>
            <w:r w:rsidRPr="00552B5E">
              <w:rPr>
                <w:rFonts w:ascii="Arial" w:hAnsi="Arial" w:cs="Arial"/>
                <w:spacing w:val="-1"/>
                <w:sz w:val="20"/>
                <w:szCs w:val="20"/>
              </w:rPr>
              <w:t xml:space="preserve">Best option available in </w:t>
            </w:r>
            <w:r w:rsidR="0058060C" w:rsidRPr="00552B5E">
              <w:rPr>
                <w:rFonts w:ascii="Arial" w:hAnsi="Arial" w:cs="Arial"/>
                <w:spacing w:val="-1"/>
                <w:sz w:val="20"/>
                <w:szCs w:val="20"/>
              </w:rPr>
              <w:t xml:space="preserve">providing </w:t>
            </w:r>
            <w:r w:rsidR="006D083A">
              <w:rPr>
                <w:rFonts w:ascii="Arial" w:hAnsi="Arial" w:cs="Arial"/>
                <w:spacing w:val="-1"/>
                <w:sz w:val="20"/>
                <w:szCs w:val="20"/>
              </w:rPr>
              <w:t>the lowest PV over 10 years</w:t>
            </w:r>
            <w:r w:rsidR="0058060C" w:rsidRPr="00552B5E">
              <w:rPr>
                <w:rFonts w:ascii="Arial" w:hAnsi="Arial" w:cs="Arial"/>
                <w:spacing w:val="-1"/>
                <w:sz w:val="20"/>
                <w:szCs w:val="20"/>
              </w:rPr>
              <w:t xml:space="preserve"> and its </w:t>
            </w:r>
            <w:r w:rsidR="006E7850" w:rsidRPr="00552B5E">
              <w:rPr>
                <w:rFonts w:ascii="Arial" w:hAnsi="Arial" w:cs="Arial"/>
                <w:spacing w:val="-1"/>
                <w:sz w:val="20"/>
                <w:szCs w:val="20"/>
              </w:rPr>
              <w:t xml:space="preserve">high </w:t>
            </w:r>
            <w:r w:rsidR="00A9518D" w:rsidRPr="00552B5E">
              <w:rPr>
                <w:rFonts w:ascii="Arial" w:hAnsi="Arial" w:cs="Arial"/>
                <w:spacing w:val="-1"/>
                <w:sz w:val="20"/>
                <w:szCs w:val="20"/>
              </w:rPr>
              <w:t>capacity</w:t>
            </w:r>
            <w:r w:rsidR="0058060C" w:rsidRPr="00552B5E">
              <w:rPr>
                <w:rFonts w:ascii="Arial" w:hAnsi="Arial" w:cs="Arial"/>
                <w:spacing w:val="-1"/>
                <w:sz w:val="20"/>
                <w:szCs w:val="20"/>
              </w:rPr>
              <w:t xml:space="preserve"> to</w:t>
            </w:r>
            <w:r w:rsidRPr="00552B5E">
              <w:rPr>
                <w:rFonts w:ascii="Arial" w:hAnsi="Arial" w:cs="Arial"/>
                <w:spacing w:val="-1"/>
                <w:sz w:val="20"/>
                <w:szCs w:val="20"/>
              </w:rPr>
              <w:t xml:space="preserve"> meet the Directors objec</w:t>
            </w:r>
            <w:r w:rsidR="0058060C" w:rsidRPr="00552B5E">
              <w:rPr>
                <w:rFonts w:ascii="Arial" w:hAnsi="Arial" w:cs="Arial"/>
                <w:spacing w:val="-1"/>
                <w:sz w:val="20"/>
                <w:szCs w:val="20"/>
              </w:rPr>
              <w:t>tive.</w:t>
            </w:r>
          </w:p>
        </w:tc>
      </w:tr>
      <w:tr w:rsidR="00CE7CD0" w:rsidRPr="00144E9A" w14:paraId="4C4718F9" w14:textId="77777777" w:rsidTr="00262896">
        <w:trPr>
          <w:jc w:val="center"/>
        </w:trPr>
        <w:tc>
          <w:tcPr>
            <w:tcW w:w="1696" w:type="dxa"/>
          </w:tcPr>
          <w:p w14:paraId="3DB37D55" w14:textId="51A16525" w:rsidR="00CE7CD0" w:rsidRPr="00552B5E" w:rsidRDefault="00CE7CD0" w:rsidP="00AC4EB1">
            <w:pPr>
              <w:pStyle w:val="BodyText"/>
              <w:spacing w:before="120" w:after="120" w:line="264" w:lineRule="auto"/>
              <w:ind w:right="223"/>
              <w:jc w:val="center"/>
              <w:rPr>
                <w:rFonts w:ascii="Arial" w:hAnsi="Arial" w:cs="Arial"/>
                <w:spacing w:val="-1"/>
                <w:sz w:val="20"/>
                <w:szCs w:val="20"/>
              </w:rPr>
            </w:pPr>
            <w:r w:rsidRPr="00552B5E">
              <w:rPr>
                <w:rFonts w:ascii="Arial" w:hAnsi="Arial" w:cs="Arial"/>
                <w:spacing w:val="-1"/>
                <w:sz w:val="20"/>
                <w:szCs w:val="20"/>
              </w:rPr>
              <w:t>Manual reporting</w:t>
            </w:r>
          </w:p>
        </w:tc>
        <w:tc>
          <w:tcPr>
            <w:tcW w:w="1843" w:type="dxa"/>
          </w:tcPr>
          <w:p w14:paraId="29FD8CBE" w14:textId="3BF51142" w:rsidR="004733FA" w:rsidRDefault="004733FA" w:rsidP="004733FA">
            <w:pPr>
              <w:pStyle w:val="BodyText"/>
              <w:spacing w:before="120" w:after="120" w:line="264" w:lineRule="auto"/>
              <w:ind w:left="0" w:right="223"/>
              <w:jc w:val="center"/>
              <w:rPr>
                <w:rFonts w:ascii="Arial" w:hAnsi="Arial" w:cs="Arial"/>
                <w:b/>
                <w:bCs/>
                <w:spacing w:val="-1"/>
                <w:u w:val="single"/>
              </w:rPr>
            </w:pPr>
            <w:r w:rsidRPr="006E1710">
              <w:rPr>
                <w:rFonts w:ascii="Arial" w:hAnsi="Arial" w:cs="Arial"/>
                <w:b/>
                <w:bCs/>
                <w:spacing w:val="-1"/>
                <w:u w:val="single"/>
              </w:rPr>
              <w:t>$20,</w:t>
            </w:r>
            <w:r w:rsidR="00B036B6" w:rsidRPr="006E1710">
              <w:rPr>
                <w:rFonts w:ascii="Arial" w:hAnsi="Arial" w:cs="Arial"/>
                <w:b/>
                <w:bCs/>
                <w:spacing w:val="-1"/>
                <w:u w:val="single"/>
              </w:rPr>
              <w:t>09</w:t>
            </w:r>
            <w:r w:rsidR="00B036B6">
              <w:rPr>
                <w:rFonts w:ascii="Arial" w:hAnsi="Arial" w:cs="Arial"/>
                <w:b/>
                <w:bCs/>
                <w:spacing w:val="-1"/>
                <w:u w:val="single"/>
              </w:rPr>
              <w:t>6</w:t>
            </w:r>
            <w:r w:rsidRPr="006E1710">
              <w:rPr>
                <w:rFonts w:ascii="Arial" w:hAnsi="Arial" w:cs="Arial"/>
                <w:b/>
                <w:bCs/>
                <w:spacing w:val="-1"/>
                <w:u w:val="single"/>
              </w:rPr>
              <w:t>,</w:t>
            </w:r>
            <w:r w:rsidR="00B036B6">
              <w:rPr>
                <w:rFonts w:ascii="Arial" w:hAnsi="Arial" w:cs="Arial"/>
                <w:b/>
                <w:bCs/>
                <w:spacing w:val="-1"/>
                <w:u w:val="single"/>
              </w:rPr>
              <w:t>000</w:t>
            </w:r>
          </w:p>
          <w:p w14:paraId="0F6AD485" w14:textId="34C51B87" w:rsidR="007169C7" w:rsidRPr="008A78F4" w:rsidRDefault="00A7718D" w:rsidP="004733FA">
            <w:pPr>
              <w:pStyle w:val="BodyText"/>
              <w:spacing w:before="120" w:after="120" w:line="264" w:lineRule="auto"/>
              <w:ind w:left="0" w:right="223"/>
              <w:jc w:val="center"/>
              <w:rPr>
                <w:rFonts w:ascii="Arial" w:hAnsi="Arial" w:cs="Arial"/>
                <w:spacing w:val="-1"/>
                <w:sz w:val="20"/>
                <w:szCs w:val="20"/>
              </w:rPr>
            </w:pPr>
            <w:r w:rsidRPr="008A78F4">
              <w:rPr>
                <w:rFonts w:ascii="Arial" w:hAnsi="Arial" w:cs="Arial"/>
                <w:spacing w:val="-1"/>
                <w:sz w:val="20"/>
                <w:szCs w:val="20"/>
              </w:rPr>
              <w:t>~</w:t>
            </w:r>
            <w:r w:rsidR="00217DC6" w:rsidRPr="008A78F4">
              <w:rPr>
                <w:rFonts w:ascii="Arial" w:hAnsi="Arial" w:cs="Arial"/>
                <w:spacing w:val="-1"/>
                <w:sz w:val="20"/>
                <w:szCs w:val="20"/>
              </w:rPr>
              <w:t xml:space="preserve">3.4 </w:t>
            </w:r>
            <w:r w:rsidR="00AE1C4D" w:rsidRPr="008A78F4">
              <w:rPr>
                <w:rFonts w:ascii="Arial" w:hAnsi="Arial" w:cs="Arial"/>
                <w:spacing w:val="-1"/>
                <w:sz w:val="20"/>
                <w:szCs w:val="20"/>
              </w:rPr>
              <w:t xml:space="preserve">times greater than </w:t>
            </w:r>
            <w:r w:rsidR="00AC2E1D" w:rsidRPr="008A78F4">
              <w:rPr>
                <w:rFonts w:ascii="Arial" w:hAnsi="Arial" w:cs="Arial"/>
                <w:spacing w:val="-1"/>
                <w:sz w:val="20"/>
                <w:szCs w:val="20"/>
              </w:rPr>
              <w:t xml:space="preserve">PV of </w:t>
            </w:r>
            <w:r w:rsidR="006D083A">
              <w:rPr>
                <w:rFonts w:ascii="Arial" w:hAnsi="Arial" w:cs="Arial"/>
                <w:spacing w:val="-1"/>
                <w:sz w:val="20"/>
                <w:szCs w:val="20"/>
              </w:rPr>
              <w:t>u</w:t>
            </w:r>
            <w:r w:rsidR="00AE1C4D" w:rsidRPr="008A78F4">
              <w:rPr>
                <w:rFonts w:ascii="Arial" w:hAnsi="Arial" w:cs="Arial"/>
                <w:spacing w:val="-1"/>
                <w:sz w:val="20"/>
                <w:szCs w:val="20"/>
              </w:rPr>
              <w:t>niversal VMS</w:t>
            </w:r>
          </w:p>
          <w:p w14:paraId="45B7DEAA" w14:textId="33A30773" w:rsidR="00CE7CD0" w:rsidRPr="00552B5E" w:rsidRDefault="00CE7CD0" w:rsidP="00AC4EB1">
            <w:pPr>
              <w:pStyle w:val="BodyText"/>
              <w:spacing w:after="120" w:line="264" w:lineRule="auto"/>
              <w:ind w:left="0" w:right="223"/>
              <w:jc w:val="center"/>
              <w:rPr>
                <w:rFonts w:ascii="Arial" w:hAnsi="Arial" w:cs="Arial"/>
                <w:spacing w:val="-1"/>
                <w:sz w:val="20"/>
                <w:szCs w:val="20"/>
              </w:rPr>
            </w:pPr>
          </w:p>
        </w:tc>
        <w:tc>
          <w:tcPr>
            <w:tcW w:w="3544" w:type="dxa"/>
          </w:tcPr>
          <w:p w14:paraId="6C45B798" w14:textId="77777777" w:rsidR="00CE7CD0" w:rsidRPr="00552B5E" w:rsidRDefault="00CE7CD0" w:rsidP="00AC4EB1">
            <w:pPr>
              <w:pStyle w:val="BodyText"/>
              <w:spacing w:before="120" w:after="120" w:line="264" w:lineRule="auto"/>
              <w:ind w:left="0" w:right="223"/>
              <w:jc w:val="center"/>
              <w:rPr>
                <w:rFonts w:ascii="Arial" w:hAnsi="Arial" w:cs="Arial"/>
                <w:spacing w:val="-1"/>
                <w:sz w:val="20"/>
                <w:szCs w:val="20"/>
              </w:rPr>
            </w:pPr>
            <w:r w:rsidRPr="00552B5E">
              <w:rPr>
                <w:rFonts w:ascii="Arial" w:hAnsi="Arial" w:cs="Arial"/>
                <w:spacing w:val="-1"/>
                <w:sz w:val="20"/>
                <w:szCs w:val="20"/>
              </w:rPr>
              <w:t>LOW</w:t>
            </w:r>
          </w:p>
          <w:p w14:paraId="29DC06B0" w14:textId="31B5F4BA" w:rsidR="00CE7CD0" w:rsidRPr="00552B5E" w:rsidRDefault="00CE7CD0" w:rsidP="00AC4EB1">
            <w:pPr>
              <w:pStyle w:val="BodyText"/>
              <w:spacing w:before="120" w:after="120" w:line="264" w:lineRule="auto"/>
              <w:ind w:left="0" w:right="223"/>
              <w:jc w:val="center"/>
              <w:rPr>
                <w:rFonts w:ascii="Arial" w:hAnsi="Arial" w:cs="Arial"/>
                <w:spacing w:val="-1"/>
                <w:sz w:val="20"/>
                <w:szCs w:val="20"/>
              </w:rPr>
            </w:pPr>
            <w:r w:rsidRPr="00552B5E">
              <w:rPr>
                <w:rFonts w:ascii="Arial" w:hAnsi="Arial" w:cs="Arial"/>
                <w:spacing w:val="-1"/>
                <w:sz w:val="20"/>
                <w:szCs w:val="20"/>
              </w:rPr>
              <w:t xml:space="preserve">While manual reporting </w:t>
            </w:r>
            <w:r w:rsidR="00067DAA" w:rsidRPr="00552B5E">
              <w:rPr>
                <w:rFonts w:ascii="Arial" w:hAnsi="Arial" w:cs="Arial"/>
                <w:spacing w:val="-1"/>
                <w:sz w:val="20"/>
                <w:szCs w:val="20"/>
              </w:rPr>
              <w:t>may</w:t>
            </w:r>
            <w:r w:rsidRPr="00552B5E">
              <w:rPr>
                <w:rFonts w:ascii="Arial" w:hAnsi="Arial" w:cs="Arial"/>
                <w:spacing w:val="-1"/>
                <w:sz w:val="20"/>
                <w:szCs w:val="20"/>
              </w:rPr>
              <w:t xml:space="preserve"> increase domain awareness of commercial fishing activities in Australian Marine Parks </w:t>
            </w:r>
            <w:r w:rsidR="006E7850" w:rsidRPr="00552B5E">
              <w:rPr>
                <w:rFonts w:ascii="Arial" w:hAnsi="Arial" w:cs="Arial"/>
                <w:spacing w:val="-1"/>
                <w:sz w:val="20"/>
                <w:szCs w:val="20"/>
              </w:rPr>
              <w:t>in</w:t>
            </w:r>
            <w:r w:rsidR="00067DAA" w:rsidRPr="00552B5E">
              <w:rPr>
                <w:rFonts w:ascii="Arial" w:hAnsi="Arial" w:cs="Arial"/>
                <w:spacing w:val="-1"/>
                <w:sz w:val="20"/>
                <w:szCs w:val="20"/>
              </w:rPr>
              <w:t xml:space="preserve"> some </w:t>
            </w:r>
            <w:r w:rsidR="006E7850" w:rsidRPr="00552B5E">
              <w:rPr>
                <w:rFonts w:ascii="Arial" w:hAnsi="Arial" w:cs="Arial"/>
                <w:spacing w:val="-1"/>
                <w:sz w:val="20"/>
                <w:szCs w:val="20"/>
              </w:rPr>
              <w:t>areas</w:t>
            </w:r>
            <w:r w:rsidR="00067DAA" w:rsidRPr="00552B5E">
              <w:rPr>
                <w:rFonts w:ascii="Arial" w:hAnsi="Arial" w:cs="Arial"/>
                <w:spacing w:val="-1"/>
                <w:sz w:val="20"/>
                <w:szCs w:val="20"/>
              </w:rPr>
              <w:t xml:space="preserve">, </w:t>
            </w:r>
            <w:r w:rsidRPr="00552B5E">
              <w:rPr>
                <w:rFonts w:ascii="Arial" w:hAnsi="Arial" w:cs="Arial"/>
                <w:spacing w:val="-1"/>
                <w:sz w:val="20"/>
                <w:szCs w:val="20"/>
              </w:rPr>
              <w:t>information provided through this method would be sparse</w:t>
            </w:r>
            <w:r w:rsidR="006E7850" w:rsidRPr="00552B5E">
              <w:rPr>
                <w:rFonts w:ascii="Arial" w:hAnsi="Arial" w:cs="Arial"/>
                <w:spacing w:val="-1"/>
                <w:sz w:val="20"/>
                <w:szCs w:val="20"/>
              </w:rPr>
              <w:t>, archival rather than real-time</w:t>
            </w:r>
            <w:r w:rsidRPr="00552B5E">
              <w:rPr>
                <w:rFonts w:ascii="Arial" w:hAnsi="Arial" w:cs="Arial"/>
                <w:spacing w:val="-1"/>
                <w:sz w:val="20"/>
                <w:szCs w:val="20"/>
              </w:rPr>
              <w:t xml:space="preserve"> and unable to be independently verified.</w:t>
            </w:r>
          </w:p>
        </w:tc>
        <w:tc>
          <w:tcPr>
            <w:tcW w:w="2410" w:type="dxa"/>
          </w:tcPr>
          <w:p w14:paraId="78F95B7C" w14:textId="08BDDC2B" w:rsidR="00CE7CD0" w:rsidRPr="00552B5E" w:rsidRDefault="006D083A" w:rsidP="00AC4EB1">
            <w:pPr>
              <w:pStyle w:val="BodyText"/>
              <w:spacing w:before="120" w:after="120" w:line="264" w:lineRule="auto"/>
              <w:ind w:left="0" w:right="223"/>
              <w:jc w:val="center"/>
              <w:rPr>
                <w:rFonts w:ascii="Arial" w:hAnsi="Arial" w:cs="Arial"/>
                <w:spacing w:val="-1"/>
                <w:sz w:val="20"/>
                <w:szCs w:val="20"/>
              </w:rPr>
            </w:pPr>
            <w:r>
              <w:rPr>
                <w:rFonts w:ascii="Arial" w:hAnsi="Arial" w:cs="Arial"/>
                <w:spacing w:val="-1"/>
                <w:sz w:val="20"/>
                <w:szCs w:val="20"/>
              </w:rPr>
              <w:t>Higher PV over 10 years that universal VMS</w:t>
            </w:r>
            <w:r w:rsidR="00AE0AA6" w:rsidRPr="00552B5E">
              <w:rPr>
                <w:rFonts w:ascii="Arial" w:hAnsi="Arial" w:cs="Arial"/>
                <w:spacing w:val="-1"/>
                <w:sz w:val="20"/>
                <w:szCs w:val="20"/>
              </w:rPr>
              <w:t xml:space="preserve"> </w:t>
            </w:r>
            <w:r w:rsidR="00952349" w:rsidRPr="00552B5E">
              <w:rPr>
                <w:rFonts w:ascii="Arial" w:hAnsi="Arial" w:cs="Arial"/>
                <w:spacing w:val="-1"/>
                <w:sz w:val="20"/>
                <w:szCs w:val="20"/>
              </w:rPr>
              <w:t xml:space="preserve">and </w:t>
            </w:r>
            <w:r>
              <w:rPr>
                <w:rFonts w:ascii="Arial" w:hAnsi="Arial" w:cs="Arial"/>
                <w:spacing w:val="-1"/>
                <w:sz w:val="20"/>
                <w:szCs w:val="20"/>
              </w:rPr>
              <w:t>limited ability to</w:t>
            </w:r>
            <w:r w:rsidR="00952349" w:rsidRPr="00552B5E">
              <w:rPr>
                <w:rFonts w:ascii="Arial" w:hAnsi="Arial" w:cs="Arial"/>
                <w:spacing w:val="-1"/>
                <w:sz w:val="20"/>
                <w:szCs w:val="20"/>
              </w:rPr>
              <w:t xml:space="preserve"> meet the Director’s objective. </w:t>
            </w:r>
          </w:p>
        </w:tc>
      </w:tr>
      <w:tr w:rsidR="00CE7CD0" w:rsidRPr="00144E9A" w14:paraId="0CA184CD" w14:textId="77777777" w:rsidTr="00262896">
        <w:trPr>
          <w:jc w:val="center"/>
        </w:trPr>
        <w:tc>
          <w:tcPr>
            <w:tcW w:w="1696" w:type="dxa"/>
          </w:tcPr>
          <w:p w14:paraId="5E95F46D" w14:textId="77777777" w:rsidR="00CE7CD0" w:rsidRPr="00552B5E" w:rsidRDefault="00CE7CD0" w:rsidP="00AC4EB1">
            <w:pPr>
              <w:pStyle w:val="BodyText"/>
              <w:spacing w:before="120" w:after="120" w:line="264" w:lineRule="auto"/>
              <w:ind w:right="223"/>
              <w:jc w:val="center"/>
              <w:rPr>
                <w:rFonts w:ascii="Arial" w:hAnsi="Arial" w:cs="Arial"/>
                <w:spacing w:val="-1"/>
                <w:sz w:val="20"/>
                <w:szCs w:val="20"/>
              </w:rPr>
            </w:pPr>
            <w:r w:rsidRPr="00552B5E">
              <w:rPr>
                <w:rFonts w:ascii="Arial" w:hAnsi="Arial" w:cs="Arial"/>
                <w:spacing w:val="-1"/>
                <w:sz w:val="20"/>
                <w:szCs w:val="20"/>
              </w:rPr>
              <w:t>Aerial and vessel-based surveillance</w:t>
            </w:r>
          </w:p>
        </w:tc>
        <w:tc>
          <w:tcPr>
            <w:tcW w:w="1843" w:type="dxa"/>
          </w:tcPr>
          <w:p w14:paraId="6456FC44" w14:textId="0AB71438" w:rsidR="00CE7CD0" w:rsidRDefault="004733FA" w:rsidP="004733FA">
            <w:pPr>
              <w:pStyle w:val="BodyText"/>
              <w:spacing w:before="120" w:line="264" w:lineRule="auto"/>
              <w:ind w:left="0" w:right="223"/>
              <w:jc w:val="center"/>
              <w:rPr>
                <w:rFonts w:ascii="Arial" w:hAnsi="Arial" w:cs="Arial"/>
                <w:b/>
                <w:bCs/>
                <w:spacing w:val="-1"/>
                <w:u w:val="single"/>
              </w:rPr>
            </w:pPr>
            <w:r w:rsidRPr="00D02584">
              <w:rPr>
                <w:rFonts w:ascii="Arial" w:hAnsi="Arial" w:cs="Arial"/>
                <w:b/>
                <w:bCs/>
                <w:spacing w:val="-1"/>
                <w:u w:val="single"/>
              </w:rPr>
              <w:t>$25,281,</w:t>
            </w:r>
            <w:r w:rsidR="00B036B6">
              <w:rPr>
                <w:rFonts w:ascii="Arial" w:hAnsi="Arial" w:cs="Arial"/>
                <w:b/>
                <w:bCs/>
                <w:spacing w:val="-1"/>
                <w:u w:val="single"/>
              </w:rPr>
              <w:t>000</w:t>
            </w:r>
          </w:p>
          <w:p w14:paraId="36AE8025" w14:textId="77777777" w:rsidR="004733FA" w:rsidRPr="00552B5E" w:rsidRDefault="004733FA" w:rsidP="00AC4EB1">
            <w:pPr>
              <w:pStyle w:val="BodyText"/>
              <w:spacing w:line="264" w:lineRule="auto"/>
              <w:ind w:left="0" w:right="223"/>
              <w:jc w:val="center"/>
              <w:rPr>
                <w:rFonts w:ascii="Arial" w:hAnsi="Arial" w:cs="Arial"/>
                <w:color w:val="000000" w:themeColor="text1"/>
                <w:spacing w:val="-1"/>
                <w:sz w:val="20"/>
                <w:szCs w:val="20"/>
              </w:rPr>
            </w:pPr>
          </w:p>
          <w:p w14:paraId="6D8E5AA1" w14:textId="76B41417" w:rsidR="00CE7CD0" w:rsidRPr="00552B5E" w:rsidRDefault="00BF696F" w:rsidP="00AC4EB1">
            <w:pPr>
              <w:pStyle w:val="BodyText"/>
              <w:spacing w:after="120" w:line="264" w:lineRule="auto"/>
              <w:ind w:left="0" w:right="223"/>
              <w:jc w:val="center"/>
              <w:rPr>
                <w:rFonts w:ascii="Arial" w:hAnsi="Arial" w:cs="Arial"/>
                <w:spacing w:val="-1"/>
                <w:sz w:val="20"/>
                <w:szCs w:val="20"/>
              </w:rPr>
            </w:pPr>
            <w:r>
              <w:rPr>
                <w:rFonts w:ascii="Arial" w:hAnsi="Arial" w:cs="Arial"/>
                <w:spacing w:val="-1"/>
                <w:sz w:val="20"/>
                <w:szCs w:val="20"/>
              </w:rPr>
              <w:t xml:space="preserve">~4.3 times </w:t>
            </w:r>
            <w:r w:rsidR="008A78F4">
              <w:rPr>
                <w:rFonts w:ascii="Arial" w:hAnsi="Arial" w:cs="Arial"/>
                <w:spacing w:val="-1"/>
                <w:sz w:val="20"/>
                <w:szCs w:val="20"/>
              </w:rPr>
              <w:t>greater than PV of Universal VMS</w:t>
            </w:r>
          </w:p>
        </w:tc>
        <w:tc>
          <w:tcPr>
            <w:tcW w:w="3544" w:type="dxa"/>
          </w:tcPr>
          <w:p w14:paraId="389C0206" w14:textId="51018D58" w:rsidR="00CE7CD0" w:rsidRPr="00552B5E" w:rsidRDefault="00672921" w:rsidP="00AC4EB1">
            <w:pPr>
              <w:pStyle w:val="BodyText"/>
              <w:spacing w:before="120" w:after="120" w:line="264" w:lineRule="auto"/>
              <w:ind w:left="0" w:right="223"/>
              <w:jc w:val="center"/>
              <w:rPr>
                <w:rFonts w:ascii="Arial" w:hAnsi="Arial" w:cs="Arial"/>
                <w:spacing w:val="-1"/>
                <w:sz w:val="20"/>
                <w:szCs w:val="20"/>
              </w:rPr>
            </w:pPr>
            <w:r>
              <w:rPr>
                <w:rFonts w:ascii="Arial" w:hAnsi="Arial" w:cs="Arial"/>
                <w:spacing w:val="-1"/>
                <w:sz w:val="20"/>
                <w:szCs w:val="20"/>
              </w:rPr>
              <w:t>LOW to MEDIUM</w:t>
            </w:r>
          </w:p>
          <w:p w14:paraId="39CEEFFC" w14:textId="02E2E7E7" w:rsidR="00CE7CD0" w:rsidRPr="00552B5E" w:rsidRDefault="00CE7CD0" w:rsidP="00AC4EB1">
            <w:pPr>
              <w:pStyle w:val="BodyText"/>
              <w:spacing w:before="120" w:after="120" w:line="264" w:lineRule="auto"/>
              <w:ind w:left="0" w:right="223"/>
              <w:jc w:val="center"/>
              <w:rPr>
                <w:rFonts w:ascii="Arial" w:hAnsi="Arial" w:cs="Arial"/>
                <w:spacing w:val="-1"/>
                <w:sz w:val="20"/>
                <w:szCs w:val="20"/>
              </w:rPr>
            </w:pPr>
            <w:r w:rsidRPr="00552B5E">
              <w:rPr>
                <w:rFonts w:ascii="Arial" w:hAnsi="Arial" w:cs="Arial"/>
                <w:spacing w:val="-1"/>
                <w:sz w:val="20"/>
                <w:szCs w:val="20"/>
              </w:rPr>
              <w:t xml:space="preserve">Increased surveillance </w:t>
            </w:r>
            <w:r w:rsidR="00952349" w:rsidRPr="00552B5E">
              <w:rPr>
                <w:rFonts w:ascii="Arial" w:hAnsi="Arial" w:cs="Arial"/>
                <w:spacing w:val="-1"/>
                <w:sz w:val="20"/>
                <w:szCs w:val="20"/>
              </w:rPr>
              <w:t>could</w:t>
            </w:r>
            <w:r w:rsidRPr="00552B5E">
              <w:rPr>
                <w:rFonts w:ascii="Arial" w:hAnsi="Arial" w:cs="Arial"/>
                <w:spacing w:val="-1"/>
                <w:sz w:val="20"/>
                <w:szCs w:val="20"/>
              </w:rPr>
              <w:t xml:space="preserve"> meet the Directors objectives to the monitor activities of the commercial fishing sector in Australian Marine Parks</w:t>
            </w:r>
            <w:r w:rsidR="00AA22AC">
              <w:rPr>
                <w:rFonts w:ascii="Arial" w:hAnsi="Arial" w:cs="Arial"/>
                <w:spacing w:val="-1"/>
                <w:sz w:val="20"/>
                <w:szCs w:val="20"/>
              </w:rPr>
              <w:t xml:space="preserve"> however </w:t>
            </w:r>
            <w:r w:rsidR="005606BE">
              <w:rPr>
                <w:rFonts w:ascii="Arial" w:hAnsi="Arial" w:cs="Arial"/>
                <w:spacing w:val="-1"/>
                <w:sz w:val="20"/>
                <w:szCs w:val="20"/>
              </w:rPr>
              <w:t>a significant uplift in current capability would be required</w:t>
            </w:r>
            <w:r w:rsidRPr="00552B5E">
              <w:rPr>
                <w:rFonts w:ascii="Arial" w:hAnsi="Arial" w:cs="Arial"/>
                <w:spacing w:val="-1"/>
                <w:sz w:val="20"/>
                <w:szCs w:val="20"/>
              </w:rPr>
              <w:t>.</w:t>
            </w:r>
          </w:p>
        </w:tc>
        <w:tc>
          <w:tcPr>
            <w:tcW w:w="2410" w:type="dxa"/>
          </w:tcPr>
          <w:p w14:paraId="52D97016" w14:textId="7573B894" w:rsidR="00CE7CD0" w:rsidRPr="00552B5E" w:rsidRDefault="005606BE" w:rsidP="00AC4EB1">
            <w:pPr>
              <w:pStyle w:val="BodyText"/>
              <w:spacing w:before="120" w:after="120" w:line="264" w:lineRule="auto"/>
              <w:ind w:left="0" w:right="223"/>
              <w:jc w:val="center"/>
              <w:rPr>
                <w:rFonts w:ascii="Arial" w:hAnsi="Arial" w:cs="Arial"/>
                <w:spacing w:val="-1"/>
                <w:sz w:val="20"/>
                <w:szCs w:val="20"/>
              </w:rPr>
            </w:pPr>
            <w:r>
              <w:rPr>
                <w:rFonts w:ascii="Arial" w:hAnsi="Arial" w:cs="Arial"/>
                <w:spacing w:val="-1"/>
                <w:sz w:val="20"/>
                <w:szCs w:val="20"/>
              </w:rPr>
              <w:t>C</w:t>
            </w:r>
            <w:r w:rsidR="00CD6353" w:rsidRPr="00552B5E">
              <w:rPr>
                <w:rFonts w:ascii="Arial" w:hAnsi="Arial" w:cs="Arial"/>
                <w:spacing w:val="-1"/>
                <w:sz w:val="20"/>
                <w:szCs w:val="20"/>
              </w:rPr>
              <w:t>ould meet the Director’s objective but is not cost effective</w:t>
            </w:r>
            <w:r w:rsidR="0098737E" w:rsidRPr="00552B5E">
              <w:rPr>
                <w:rFonts w:ascii="Arial" w:hAnsi="Arial" w:cs="Arial"/>
                <w:spacing w:val="-1"/>
                <w:sz w:val="20"/>
                <w:szCs w:val="20"/>
              </w:rPr>
              <w:t xml:space="preserve"> </w:t>
            </w:r>
            <w:r>
              <w:rPr>
                <w:rFonts w:ascii="Arial" w:hAnsi="Arial" w:cs="Arial"/>
                <w:spacing w:val="-1"/>
                <w:sz w:val="20"/>
                <w:szCs w:val="20"/>
              </w:rPr>
              <w:t>to do so. Highest PV of all options considered.</w:t>
            </w:r>
          </w:p>
        </w:tc>
      </w:tr>
    </w:tbl>
    <w:p w14:paraId="236D3B16" w14:textId="0A5AE2FB" w:rsidR="00A27CC2" w:rsidRPr="00A27CC2" w:rsidRDefault="00A27CC2" w:rsidP="00A27CC2"/>
    <w:p w14:paraId="44A09601" w14:textId="0823A2EA" w:rsidR="00EC6200" w:rsidRPr="001D7F71" w:rsidRDefault="00EC6200" w:rsidP="00740CC3">
      <w:pPr>
        <w:pStyle w:val="Heading1"/>
        <w:numPr>
          <w:ilvl w:val="0"/>
          <w:numId w:val="49"/>
        </w:numPr>
        <w:spacing w:after="240"/>
        <w:rPr>
          <w:rFonts w:ascii="Arial" w:hAnsi="Arial" w:cs="Arial"/>
          <w:b/>
          <w:bCs/>
          <w:color w:val="002060"/>
        </w:rPr>
      </w:pPr>
      <w:bookmarkStart w:id="57" w:name="_Toc159403902"/>
      <w:r w:rsidRPr="001D7F71">
        <w:rPr>
          <w:rFonts w:ascii="Arial" w:hAnsi="Arial" w:cs="Arial"/>
          <w:b/>
          <w:bCs/>
          <w:color w:val="002060"/>
        </w:rPr>
        <w:t xml:space="preserve">Implementation </w:t>
      </w:r>
      <w:r w:rsidR="00D420F8" w:rsidRPr="001D7F71">
        <w:rPr>
          <w:rFonts w:ascii="Arial" w:hAnsi="Arial" w:cs="Arial"/>
          <w:b/>
          <w:bCs/>
          <w:color w:val="002060"/>
        </w:rPr>
        <w:t>p</w:t>
      </w:r>
      <w:r w:rsidRPr="001D7F71">
        <w:rPr>
          <w:rFonts w:ascii="Arial" w:hAnsi="Arial" w:cs="Arial"/>
          <w:b/>
          <w:bCs/>
          <w:color w:val="002060"/>
        </w:rPr>
        <w:t>athway</w:t>
      </w:r>
      <w:bookmarkEnd w:id="57"/>
    </w:p>
    <w:p w14:paraId="5CAFF3BB" w14:textId="60144D46" w:rsidR="002C137A" w:rsidRPr="003F38AB" w:rsidRDefault="002C137A" w:rsidP="002C137A">
      <w:pPr>
        <w:pStyle w:val="BodyText"/>
        <w:spacing w:before="119"/>
        <w:ind w:left="0" w:right="204"/>
        <w:rPr>
          <w:rFonts w:ascii="Arial" w:hAnsi="Arial" w:cs="Arial"/>
          <w:spacing w:val="-1"/>
          <w:sz w:val="24"/>
          <w:szCs w:val="24"/>
        </w:rPr>
      </w:pPr>
      <w:r>
        <w:rPr>
          <w:rFonts w:ascii="Arial" w:hAnsi="Arial" w:cs="Arial"/>
          <w:spacing w:val="-1"/>
          <w:sz w:val="24"/>
          <w:szCs w:val="24"/>
        </w:rPr>
        <w:t xml:space="preserve">The Director will continue to engage with </w:t>
      </w:r>
      <w:r w:rsidR="00D420F8">
        <w:rPr>
          <w:rFonts w:ascii="Arial" w:hAnsi="Arial" w:cs="Arial"/>
          <w:spacing w:val="-1"/>
          <w:sz w:val="24"/>
          <w:szCs w:val="24"/>
        </w:rPr>
        <w:t xml:space="preserve">the </w:t>
      </w:r>
      <w:r>
        <w:rPr>
          <w:rFonts w:ascii="Arial" w:hAnsi="Arial" w:cs="Arial"/>
          <w:spacing w:val="-1"/>
          <w:sz w:val="24"/>
          <w:szCs w:val="24"/>
        </w:rPr>
        <w:t>commercial fishing industry and fisheries management agencies on the intended change and its implementation.</w:t>
      </w:r>
    </w:p>
    <w:p w14:paraId="1DC1AE6A" w14:textId="3569FE92" w:rsidR="00250041" w:rsidRDefault="00144E9A" w:rsidP="00250041">
      <w:pPr>
        <w:spacing w:before="120" w:line="264" w:lineRule="auto"/>
        <w:rPr>
          <w:rFonts w:ascii="Arial" w:eastAsia="Calibri" w:hAnsi="Arial" w:cs="Arial"/>
          <w:sz w:val="24"/>
          <w:szCs w:val="24"/>
        </w:rPr>
      </w:pPr>
      <w:r>
        <w:rPr>
          <w:rFonts w:ascii="Arial" w:eastAsia="Calibri" w:hAnsi="Arial" w:cs="Arial"/>
          <w:sz w:val="24"/>
          <w:szCs w:val="24"/>
        </w:rPr>
        <w:t>Based on the least cost option with the greatest benefit</w:t>
      </w:r>
      <w:r w:rsidR="005606BE">
        <w:rPr>
          <w:rFonts w:ascii="Arial" w:eastAsia="Calibri" w:hAnsi="Arial" w:cs="Arial"/>
          <w:sz w:val="24"/>
          <w:szCs w:val="24"/>
        </w:rPr>
        <w:t>,</w:t>
      </w:r>
      <w:r>
        <w:rPr>
          <w:rFonts w:ascii="Arial" w:eastAsia="Calibri" w:hAnsi="Arial" w:cs="Arial"/>
          <w:sz w:val="24"/>
          <w:szCs w:val="24"/>
        </w:rPr>
        <w:t xml:space="preserve"> t</w:t>
      </w:r>
      <w:r w:rsidRPr="00813813">
        <w:rPr>
          <w:rFonts w:ascii="Arial" w:eastAsia="Calibri" w:hAnsi="Arial" w:cs="Arial"/>
          <w:sz w:val="24"/>
          <w:szCs w:val="24"/>
        </w:rPr>
        <w:t xml:space="preserve">o </w:t>
      </w:r>
      <w:r w:rsidR="00250041" w:rsidRPr="00813813">
        <w:rPr>
          <w:rFonts w:ascii="Arial" w:eastAsia="Calibri" w:hAnsi="Arial" w:cs="Arial"/>
          <w:sz w:val="24"/>
          <w:szCs w:val="24"/>
        </w:rPr>
        <w:t>enact the new VMS regulation</w:t>
      </w:r>
      <w:r>
        <w:rPr>
          <w:rFonts w:ascii="Arial" w:eastAsia="Calibri" w:hAnsi="Arial" w:cs="Arial"/>
          <w:sz w:val="24"/>
          <w:szCs w:val="24"/>
        </w:rPr>
        <w:t xml:space="preserve"> </w:t>
      </w:r>
      <w:r w:rsidR="00250041" w:rsidRPr="00813813">
        <w:rPr>
          <w:rFonts w:ascii="Arial" w:eastAsia="Calibri" w:hAnsi="Arial" w:cs="Arial"/>
          <w:sz w:val="24"/>
          <w:szCs w:val="24"/>
        </w:rPr>
        <w:t xml:space="preserve">existing class approvals for commercial fishers </w:t>
      </w:r>
      <w:r>
        <w:rPr>
          <w:rFonts w:ascii="Arial" w:eastAsia="Calibri" w:hAnsi="Arial" w:cs="Arial"/>
          <w:sz w:val="24"/>
          <w:szCs w:val="24"/>
        </w:rPr>
        <w:t xml:space="preserve">will </w:t>
      </w:r>
      <w:r w:rsidR="00676FA6">
        <w:rPr>
          <w:rFonts w:ascii="Arial" w:eastAsia="Calibri" w:hAnsi="Arial" w:cs="Arial"/>
          <w:sz w:val="24"/>
          <w:szCs w:val="24"/>
        </w:rPr>
        <w:t xml:space="preserve">need to </w:t>
      </w:r>
      <w:r>
        <w:rPr>
          <w:rFonts w:ascii="Arial" w:eastAsia="Calibri" w:hAnsi="Arial" w:cs="Arial"/>
          <w:sz w:val="24"/>
          <w:szCs w:val="24"/>
        </w:rPr>
        <w:t xml:space="preserve">be amended </w:t>
      </w:r>
      <w:r w:rsidR="00250041" w:rsidRPr="00813813">
        <w:rPr>
          <w:rFonts w:ascii="Arial" w:eastAsia="Calibri" w:hAnsi="Arial" w:cs="Arial"/>
          <w:sz w:val="24"/>
          <w:szCs w:val="24"/>
        </w:rPr>
        <w:t xml:space="preserve">to require VMS data for all vessels active in Australian Marine Parks </w:t>
      </w:r>
      <w:r w:rsidR="002D5919">
        <w:rPr>
          <w:rFonts w:ascii="Arial" w:eastAsia="Calibri" w:hAnsi="Arial" w:cs="Arial"/>
          <w:sz w:val="24"/>
          <w:szCs w:val="24"/>
        </w:rPr>
        <w:t>from 1 July 2024 and no later than</w:t>
      </w:r>
      <w:r w:rsidR="00250041" w:rsidRPr="00813813">
        <w:rPr>
          <w:rFonts w:ascii="Arial" w:eastAsia="Calibri" w:hAnsi="Arial" w:cs="Arial"/>
          <w:sz w:val="24"/>
          <w:szCs w:val="24"/>
        </w:rPr>
        <w:t xml:space="preserve"> 1 July 202</w:t>
      </w:r>
      <w:r w:rsidR="002D5919">
        <w:rPr>
          <w:rFonts w:ascii="Arial" w:eastAsia="Calibri" w:hAnsi="Arial" w:cs="Arial"/>
          <w:sz w:val="24"/>
          <w:szCs w:val="24"/>
        </w:rPr>
        <w:t>8</w:t>
      </w:r>
      <w:r w:rsidR="00250041" w:rsidRPr="00813813">
        <w:rPr>
          <w:rFonts w:ascii="Arial" w:eastAsia="Calibri" w:hAnsi="Arial" w:cs="Arial"/>
          <w:sz w:val="24"/>
          <w:szCs w:val="24"/>
        </w:rPr>
        <w:t>. These conditions will state that an approved person must provide relevant VMS data to the Director and that this condition is satisfied where a data sharing agreement is in place between the relevant fisheries management agency and the Director.</w:t>
      </w:r>
    </w:p>
    <w:p w14:paraId="07B01F61" w14:textId="35E0A6C0" w:rsidR="007C21C6" w:rsidRPr="00813813" w:rsidRDefault="007C21C6" w:rsidP="007C21C6">
      <w:pPr>
        <w:spacing w:before="120" w:line="264" w:lineRule="auto"/>
        <w:rPr>
          <w:rFonts w:ascii="Arial" w:eastAsia="Calibri" w:hAnsi="Arial" w:cs="Arial"/>
          <w:sz w:val="24"/>
          <w:szCs w:val="24"/>
        </w:rPr>
      </w:pPr>
      <w:r w:rsidRPr="00813813">
        <w:rPr>
          <w:rFonts w:ascii="Arial" w:eastAsia="Calibri" w:hAnsi="Arial" w:cs="Arial"/>
          <w:sz w:val="24"/>
          <w:szCs w:val="24"/>
        </w:rPr>
        <w:lastRenderedPageBreak/>
        <w:t xml:space="preserve">Class approval conditions will </w:t>
      </w:r>
      <w:r>
        <w:rPr>
          <w:rFonts w:ascii="Arial" w:eastAsia="Calibri" w:hAnsi="Arial" w:cs="Arial"/>
          <w:sz w:val="24"/>
          <w:szCs w:val="24"/>
        </w:rPr>
        <w:t xml:space="preserve">align </w:t>
      </w:r>
      <w:r w:rsidRPr="00813813">
        <w:rPr>
          <w:rFonts w:ascii="Arial" w:eastAsia="Calibri" w:hAnsi="Arial" w:cs="Arial"/>
          <w:sz w:val="24"/>
          <w:szCs w:val="24"/>
        </w:rPr>
        <w:t xml:space="preserve">with existing fisheries management agency requirements for VMS, building on existing systems and processes to minimise unnecessary change to current practices. Fishers who access Australian Marine Parks and already have a VMS unit </w:t>
      </w:r>
      <w:r w:rsidR="00C32EE1">
        <w:rPr>
          <w:rFonts w:ascii="Arial" w:eastAsia="Calibri" w:hAnsi="Arial" w:cs="Arial"/>
          <w:sz w:val="24"/>
          <w:szCs w:val="24"/>
        </w:rPr>
        <w:t>for</w:t>
      </w:r>
      <w:r w:rsidR="00C32EE1" w:rsidRPr="00813813">
        <w:rPr>
          <w:rFonts w:ascii="Arial" w:eastAsia="Calibri" w:hAnsi="Arial" w:cs="Arial"/>
          <w:sz w:val="24"/>
          <w:szCs w:val="24"/>
        </w:rPr>
        <w:t xml:space="preserve"> fishery management </w:t>
      </w:r>
      <w:r w:rsidR="00C32EE1">
        <w:rPr>
          <w:rFonts w:ascii="Arial" w:eastAsia="Calibri" w:hAnsi="Arial" w:cs="Arial"/>
          <w:sz w:val="24"/>
          <w:szCs w:val="24"/>
        </w:rPr>
        <w:t xml:space="preserve">requirements, </w:t>
      </w:r>
      <w:r w:rsidR="00123810">
        <w:rPr>
          <w:rFonts w:ascii="Arial" w:eastAsia="Calibri" w:hAnsi="Arial" w:cs="Arial"/>
          <w:sz w:val="24"/>
          <w:szCs w:val="24"/>
        </w:rPr>
        <w:t>or who insta</w:t>
      </w:r>
      <w:r w:rsidR="00FD64CA">
        <w:rPr>
          <w:rFonts w:ascii="Arial" w:eastAsia="Calibri" w:hAnsi="Arial" w:cs="Arial"/>
          <w:sz w:val="24"/>
          <w:szCs w:val="24"/>
        </w:rPr>
        <w:t>ll one before 1 July 2028 to comply with evolving fisheries management requirements</w:t>
      </w:r>
      <w:r w:rsidR="00C32EE1">
        <w:rPr>
          <w:rFonts w:ascii="Arial" w:eastAsia="Calibri" w:hAnsi="Arial" w:cs="Arial"/>
          <w:sz w:val="24"/>
          <w:szCs w:val="24"/>
        </w:rPr>
        <w:t xml:space="preserve">, </w:t>
      </w:r>
      <w:r w:rsidRPr="00813813">
        <w:rPr>
          <w:rFonts w:ascii="Arial" w:eastAsia="Calibri" w:hAnsi="Arial" w:cs="Arial"/>
          <w:sz w:val="24"/>
          <w:szCs w:val="24"/>
        </w:rPr>
        <w:t xml:space="preserve">will not need to do anything new to comply with the </w:t>
      </w:r>
      <w:r w:rsidR="00836C14">
        <w:rPr>
          <w:rFonts w:ascii="Arial" w:eastAsia="Calibri" w:hAnsi="Arial" w:cs="Arial"/>
          <w:sz w:val="24"/>
          <w:szCs w:val="24"/>
        </w:rPr>
        <w:t xml:space="preserve">Australian Marine Park </w:t>
      </w:r>
      <w:r w:rsidRPr="00813813">
        <w:rPr>
          <w:rFonts w:ascii="Arial" w:eastAsia="Calibri" w:hAnsi="Arial" w:cs="Arial"/>
          <w:sz w:val="24"/>
          <w:szCs w:val="24"/>
        </w:rPr>
        <w:t>requirement.</w:t>
      </w:r>
    </w:p>
    <w:p w14:paraId="2A4CE0AA" w14:textId="0D698501" w:rsidR="00250041" w:rsidRPr="00813813" w:rsidRDefault="00AD7A7D" w:rsidP="00250041">
      <w:pPr>
        <w:spacing w:before="120" w:line="264" w:lineRule="auto"/>
        <w:rPr>
          <w:rFonts w:ascii="Arial" w:eastAsia="Calibri" w:hAnsi="Arial" w:cs="Arial"/>
          <w:sz w:val="24"/>
          <w:szCs w:val="24"/>
        </w:rPr>
      </w:pPr>
      <w:r>
        <w:rPr>
          <w:rFonts w:ascii="Arial" w:eastAsia="Calibri" w:hAnsi="Arial" w:cs="Arial"/>
          <w:sz w:val="24"/>
          <w:szCs w:val="24"/>
        </w:rPr>
        <w:t>R</w:t>
      </w:r>
      <w:r w:rsidR="00DD6F1A">
        <w:rPr>
          <w:rFonts w:ascii="Arial" w:eastAsia="Calibri" w:hAnsi="Arial" w:cs="Arial"/>
          <w:sz w:val="24"/>
          <w:szCs w:val="24"/>
        </w:rPr>
        <w:t>ecognising</w:t>
      </w:r>
      <w:r w:rsidR="00250041" w:rsidRPr="00813813">
        <w:rPr>
          <w:rFonts w:ascii="Arial" w:eastAsia="Calibri" w:hAnsi="Arial" w:cs="Arial"/>
          <w:sz w:val="24"/>
          <w:szCs w:val="24"/>
        </w:rPr>
        <w:t xml:space="preserve"> that </w:t>
      </w:r>
      <w:r w:rsidR="00DD6F1A">
        <w:rPr>
          <w:rFonts w:ascii="Arial" w:eastAsia="Calibri" w:hAnsi="Arial" w:cs="Arial"/>
          <w:sz w:val="24"/>
          <w:szCs w:val="24"/>
        </w:rPr>
        <w:t xml:space="preserve">some </w:t>
      </w:r>
      <w:r w:rsidR="00250041" w:rsidRPr="00813813">
        <w:rPr>
          <w:rFonts w:ascii="Arial" w:eastAsia="Calibri" w:hAnsi="Arial" w:cs="Arial"/>
          <w:sz w:val="24"/>
          <w:szCs w:val="24"/>
        </w:rPr>
        <w:t xml:space="preserve">jurisdictions or fisheries are in the process of implementing VMS, time-bound exemptions to the relevant class approval conditions </w:t>
      </w:r>
      <w:r w:rsidR="00676FA6">
        <w:rPr>
          <w:rFonts w:ascii="Arial" w:eastAsia="Calibri" w:hAnsi="Arial" w:cs="Arial"/>
          <w:sz w:val="24"/>
          <w:szCs w:val="24"/>
        </w:rPr>
        <w:t>will be provided</w:t>
      </w:r>
      <w:r w:rsidR="00250041" w:rsidRPr="00813813">
        <w:rPr>
          <w:rFonts w:ascii="Arial" w:eastAsia="Calibri" w:hAnsi="Arial" w:cs="Arial"/>
          <w:sz w:val="24"/>
          <w:szCs w:val="24"/>
        </w:rPr>
        <w:t xml:space="preserve">. This will allow those fishers progressing to VMS the time to do so with the Director’s VMS requirements applying as arrangements are implemented. </w:t>
      </w:r>
    </w:p>
    <w:p w14:paraId="1C4D090A" w14:textId="28528F52" w:rsidR="00843791" w:rsidRPr="00813813" w:rsidRDefault="00250041" w:rsidP="00250041">
      <w:pPr>
        <w:spacing w:before="120" w:line="264" w:lineRule="auto"/>
        <w:rPr>
          <w:rFonts w:ascii="Arial" w:eastAsia="Calibri" w:hAnsi="Arial" w:cs="Arial"/>
          <w:sz w:val="24"/>
          <w:szCs w:val="24"/>
        </w:rPr>
      </w:pPr>
      <w:r w:rsidRPr="00813813">
        <w:rPr>
          <w:rFonts w:ascii="Arial" w:eastAsia="Calibri" w:hAnsi="Arial" w:cs="Arial"/>
          <w:sz w:val="24"/>
          <w:szCs w:val="24"/>
        </w:rPr>
        <w:t xml:space="preserve">For those fishers where </w:t>
      </w:r>
      <w:r w:rsidR="00983389">
        <w:rPr>
          <w:rFonts w:ascii="Arial" w:eastAsia="Calibri" w:hAnsi="Arial" w:cs="Arial"/>
          <w:sz w:val="24"/>
          <w:szCs w:val="24"/>
        </w:rPr>
        <w:t xml:space="preserve">a </w:t>
      </w:r>
      <w:r w:rsidRPr="00813813">
        <w:rPr>
          <w:rFonts w:ascii="Arial" w:eastAsia="Calibri" w:hAnsi="Arial" w:cs="Arial"/>
          <w:sz w:val="24"/>
          <w:szCs w:val="24"/>
        </w:rPr>
        <w:t xml:space="preserve">VMS </w:t>
      </w:r>
      <w:r w:rsidR="00983389">
        <w:rPr>
          <w:rFonts w:ascii="Arial" w:eastAsia="Calibri" w:hAnsi="Arial" w:cs="Arial"/>
          <w:sz w:val="24"/>
          <w:szCs w:val="24"/>
        </w:rPr>
        <w:t xml:space="preserve">requirement is not yet confirmed, </w:t>
      </w:r>
      <w:r w:rsidRPr="00813813">
        <w:rPr>
          <w:rFonts w:ascii="Arial" w:eastAsia="Calibri" w:hAnsi="Arial" w:cs="Arial"/>
          <w:sz w:val="24"/>
          <w:szCs w:val="24"/>
        </w:rPr>
        <w:t>time</w:t>
      </w:r>
      <w:r w:rsidR="00DD6F1A">
        <w:rPr>
          <w:rFonts w:ascii="Arial" w:eastAsia="Calibri" w:hAnsi="Arial" w:cs="Arial"/>
          <w:sz w:val="24"/>
          <w:szCs w:val="24"/>
        </w:rPr>
        <w:t>-</w:t>
      </w:r>
      <w:r w:rsidRPr="00813813">
        <w:rPr>
          <w:rFonts w:ascii="Arial" w:eastAsia="Calibri" w:hAnsi="Arial" w:cs="Arial"/>
          <w:sz w:val="24"/>
          <w:szCs w:val="24"/>
        </w:rPr>
        <w:t xml:space="preserve">bound exemptions will allow for more time to meet the Director’s requirements around real time provision of locational data. The maximum extension to any exemption will be the start of new </w:t>
      </w:r>
      <w:r w:rsidR="00DD6F1A">
        <w:rPr>
          <w:rFonts w:ascii="Arial" w:eastAsia="Calibri" w:hAnsi="Arial" w:cs="Arial"/>
          <w:sz w:val="24"/>
          <w:szCs w:val="24"/>
        </w:rPr>
        <w:t xml:space="preserve">Australian Marine Park </w:t>
      </w:r>
      <w:r w:rsidRPr="00813813">
        <w:rPr>
          <w:rFonts w:ascii="Arial" w:eastAsia="Calibri" w:hAnsi="Arial" w:cs="Arial"/>
          <w:sz w:val="24"/>
          <w:szCs w:val="24"/>
        </w:rPr>
        <w:t xml:space="preserve">management plans </w:t>
      </w:r>
      <w:r w:rsidR="00C37591">
        <w:rPr>
          <w:rFonts w:ascii="Arial" w:eastAsia="Calibri" w:hAnsi="Arial" w:cs="Arial"/>
          <w:sz w:val="24"/>
          <w:szCs w:val="24"/>
        </w:rPr>
        <w:t>on 1 July</w:t>
      </w:r>
      <w:r w:rsidR="00C37591" w:rsidRPr="00813813">
        <w:rPr>
          <w:rFonts w:ascii="Arial" w:eastAsia="Calibri" w:hAnsi="Arial" w:cs="Arial"/>
          <w:sz w:val="24"/>
          <w:szCs w:val="24"/>
        </w:rPr>
        <w:t xml:space="preserve"> </w:t>
      </w:r>
      <w:r w:rsidRPr="00813813">
        <w:rPr>
          <w:rFonts w:ascii="Arial" w:eastAsia="Calibri" w:hAnsi="Arial" w:cs="Arial"/>
          <w:sz w:val="24"/>
          <w:szCs w:val="24"/>
        </w:rPr>
        <w:t>2028.</w:t>
      </w:r>
    </w:p>
    <w:p w14:paraId="28048F7D" w14:textId="60FC7908" w:rsidR="00250041" w:rsidRDefault="00250041" w:rsidP="00250041">
      <w:pPr>
        <w:spacing w:before="120" w:line="264" w:lineRule="auto"/>
        <w:rPr>
          <w:rFonts w:ascii="Arial" w:eastAsia="Calibri" w:hAnsi="Arial" w:cs="Arial"/>
          <w:sz w:val="24"/>
          <w:szCs w:val="24"/>
        </w:rPr>
      </w:pPr>
      <w:r w:rsidRPr="00813813">
        <w:rPr>
          <w:rFonts w:ascii="Arial" w:eastAsia="Calibri" w:hAnsi="Arial" w:cs="Arial"/>
          <w:sz w:val="24"/>
          <w:szCs w:val="24"/>
        </w:rPr>
        <w:t>Arrangements regarding access to VMS data will be negotiated between the Director and the relevant fisheries management agency. To date, the Director has established arrangements with the Commonwealth, Northern Territory, South Australian and Queensland fisheries management agencies for the use of relevant VMS data for the purpose of facilitating and enforcing compliance in Australian Marine Parks. Parks Australia will utilise its existing systems and processes to ensure security of VMS data and encourage fisheries management agency use of the national VMS platform established by the Australian Fisheries Management Authority.</w:t>
      </w:r>
    </w:p>
    <w:p w14:paraId="04D77C67" w14:textId="274BFC61" w:rsidR="00843791" w:rsidRDefault="00843791" w:rsidP="00250041">
      <w:pPr>
        <w:spacing w:before="120" w:line="264" w:lineRule="auto"/>
        <w:rPr>
          <w:rFonts w:ascii="Arial" w:eastAsia="Calibri" w:hAnsi="Arial" w:cs="Arial"/>
          <w:sz w:val="24"/>
          <w:szCs w:val="24"/>
        </w:rPr>
      </w:pPr>
      <w:r w:rsidRPr="00813813">
        <w:rPr>
          <w:rFonts w:ascii="Arial" w:eastAsia="Calibri" w:hAnsi="Arial" w:cs="Arial"/>
          <w:sz w:val="24"/>
          <w:szCs w:val="24"/>
        </w:rPr>
        <w:t xml:space="preserve">Prior to commencement of the </w:t>
      </w:r>
      <w:r w:rsidR="00386FCF">
        <w:rPr>
          <w:rFonts w:ascii="Arial" w:eastAsia="Calibri" w:hAnsi="Arial" w:cs="Arial"/>
          <w:sz w:val="24"/>
          <w:szCs w:val="24"/>
        </w:rPr>
        <w:t xml:space="preserve">Australian Marine Park </w:t>
      </w:r>
      <w:r w:rsidRPr="00813813">
        <w:rPr>
          <w:rFonts w:ascii="Arial" w:eastAsia="Calibri" w:hAnsi="Arial" w:cs="Arial"/>
          <w:sz w:val="24"/>
          <w:szCs w:val="24"/>
        </w:rPr>
        <w:t>VMS requirement</w:t>
      </w:r>
      <w:r w:rsidR="00386FCF">
        <w:rPr>
          <w:rFonts w:ascii="Arial" w:eastAsia="Calibri" w:hAnsi="Arial" w:cs="Arial"/>
          <w:sz w:val="24"/>
          <w:szCs w:val="24"/>
        </w:rPr>
        <w:t>,</w:t>
      </w:r>
      <w:r w:rsidRPr="00813813">
        <w:rPr>
          <w:rFonts w:ascii="Arial" w:eastAsia="Calibri" w:hAnsi="Arial" w:cs="Arial"/>
          <w:sz w:val="24"/>
          <w:szCs w:val="24"/>
        </w:rPr>
        <w:t xml:space="preserve"> Parks Australia will run a communications campaign to increase fisher awareness and understanding of the new Australian Marine Park rules. Commencement of the VMS requirement will be supported by an enforcement program to ensure compliance with the new rules.</w:t>
      </w:r>
    </w:p>
    <w:p w14:paraId="00E657AC" w14:textId="1BF30E68" w:rsidR="00954FE9" w:rsidRPr="00813813" w:rsidRDefault="00AA1607" w:rsidP="00250041">
      <w:pPr>
        <w:spacing w:before="120" w:line="264" w:lineRule="auto"/>
        <w:rPr>
          <w:rFonts w:ascii="Arial" w:eastAsia="Calibri" w:hAnsi="Arial" w:cs="Arial"/>
          <w:sz w:val="24"/>
          <w:szCs w:val="24"/>
        </w:rPr>
      </w:pPr>
      <w:r w:rsidRPr="009967A9">
        <w:rPr>
          <w:rFonts w:ascii="Arial" w:eastAsia="Calibri" w:hAnsi="Arial" w:cs="Arial"/>
          <w:noProof/>
          <w:sz w:val="24"/>
          <w:szCs w:val="24"/>
          <w:lang w:eastAsia="en-AU"/>
        </w:rPr>
        <w:lastRenderedPageBreak/>
        <mc:AlternateContent>
          <mc:Choice Requires="wps">
            <w:drawing>
              <wp:anchor distT="45720" distB="45720" distL="114300" distR="114300" simplePos="0" relativeHeight="251658245" behindDoc="0" locked="0" layoutInCell="1" allowOverlap="1" wp14:anchorId="454151AA" wp14:editId="14F80758">
                <wp:simplePos x="0" y="0"/>
                <wp:positionH relativeFrom="margin">
                  <wp:align>left</wp:align>
                </wp:positionH>
                <wp:positionV relativeFrom="paragraph">
                  <wp:posOffset>263525</wp:posOffset>
                </wp:positionV>
                <wp:extent cx="5828030" cy="6591300"/>
                <wp:effectExtent l="0" t="0" r="20320" b="19050"/>
                <wp:wrapSquare wrapText="bothSides"/>
                <wp:docPr id="126822685" name="Text Box 126822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6591631"/>
                        </a:xfrm>
                        <a:prstGeom prst="rect">
                          <a:avLst/>
                        </a:prstGeom>
                        <a:solidFill>
                          <a:srgbClr val="FFFFFF"/>
                        </a:solidFill>
                        <a:ln w="9525">
                          <a:solidFill>
                            <a:srgbClr val="000000"/>
                          </a:solidFill>
                          <a:miter lim="800000"/>
                          <a:headEnd/>
                          <a:tailEnd/>
                        </a:ln>
                      </wps:spPr>
                      <wps:txbx>
                        <w:txbxContent>
                          <w:p w14:paraId="06FE892E" w14:textId="19CCF646" w:rsidR="007C21C6" w:rsidRPr="00262896" w:rsidRDefault="007C21C6" w:rsidP="00552B5E">
                            <w:pPr>
                              <w:jc w:val="center"/>
                              <w:rPr>
                                <w:rFonts w:ascii="Arial Nova" w:hAnsi="Arial Nova"/>
                                <w:b/>
                                <w:bCs/>
                                <w:sz w:val="24"/>
                                <w:szCs w:val="24"/>
                                <w:u w:val="single"/>
                              </w:rPr>
                            </w:pPr>
                            <w:r w:rsidRPr="00262896">
                              <w:rPr>
                                <w:rFonts w:ascii="Arial Nova" w:hAnsi="Arial Nova"/>
                                <w:b/>
                                <w:bCs/>
                                <w:sz w:val="24"/>
                                <w:szCs w:val="24"/>
                                <w:u w:val="single"/>
                              </w:rPr>
                              <w:t>Universal VMS requirement</w:t>
                            </w:r>
                            <w:r w:rsidR="00F4401E" w:rsidRPr="00262896">
                              <w:rPr>
                                <w:rFonts w:ascii="Arial Nova" w:hAnsi="Arial Nova"/>
                                <w:b/>
                                <w:bCs/>
                                <w:sz w:val="24"/>
                                <w:szCs w:val="24"/>
                                <w:u w:val="single"/>
                              </w:rPr>
                              <w:t xml:space="preserve"> </w:t>
                            </w:r>
                            <w:r w:rsidRPr="00262896">
                              <w:rPr>
                                <w:rFonts w:ascii="Arial Nova" w:hAnsi="Arial Nova"/>
                                <w:b/>
                                <w:bCs/>
                                <w:sz w:val="24"/>
                                <w:szCs w:val="24"/>
                                <w:u w:val="single"/>
                              </w:rPr>
                              <w:t>in Australia Marine Parks</w:t>
                            </w:r>
                          </w:p>
                          <w:p w14:paraId="6DE16DE5" w14:textId="56F26BC3" w:rsidR="0054440E" w:rsidRPr="00262896" w:rsidRDefault="007C21C6" w:rsidP="00552B5E">
                            <w:pPr>
                              <w:jc w:val="center"/>
                              <w:rPr>
                                <w:rFonts w:ascii="Arial Nova" w:hAnsi="Arial Nova"/>
                              </w:rPr>
                            </w:pPr>
                            <w:r w:rsidRPr="00262896">
                              <w:rPr>
                                <w:rFonts w:ascii="Arial Nova" w:hAnsi="Arial Nova"/>
                              </w:rPr>
                              <w:t>To ensure compliance with Australian Marine Park rules, it is the Director’s intention that all commercial fishing vessels will be required to provide</w:t>
                            </w:r>
                            <w:r w:rsidR="00390561" w:rsidRPr="00262896">
                              <w:rPr>
                                <w:rFonts w:ascii="Arial Nova" w:hAnsi="Arial Nova"/>
                              </w:rPr>
                              <w:t xml:space="preserve"> real-time</w:t>
                            </w:r>
                            <w:r w:rsidRPr="00262896">
                              <w:rPr>
                                <w:rFonts w:ascii="Arial Nova" w:hAnsi="Arial Nova"/>
                              </w:rPr>
                              <w:t xml:space="preserve"> </w:t>
                            </w:r>
                            <w:r w:rsidR="00833C06" w:rsidRPr="00262896">
                              <w:rPr>
                                <w:rFonts w:ascii="Arial Nova" w:hAnsi="Arial Nova"/>
                              </w:rPr>
                              <w:t xml:space="preserve">location </w:t>
                            </w:r>
                            <w:r w:rsidR="00D465EB" w:rsidRPr="00262896">
                              <w:rPr>
                                <w:rFonts w:ascii="Arial Nova" w:hAnsi="Arial Nova"/>
                              </w:rPr>
                              <w:t>data w</w:t>
                            </w:r>
                            <w:r w:rsidRPr="00262896">
                              <w:rPr>
                                <w:rFonts w:ascii="Arial Nova" w:hAnsi="Arial Nova"/>
                              </w:rPr>
                              <w:t xml:space="preserve">hen operating or transiting an Australian Marine Park </w:t>
                            </w:r>
                            <w:r w:rsidR="008C7C15" w:rsidRPr="00262896">
                              <w:rPr>
                                <w:rFonts w:ascii="Arial Nova" w:hAnsi="Arial Nova"/>
                              </w:rPr>
                              <w:t>no later than</w:t>
                            </w:r>
                            <w:r w:rsidRPr="00262896">
                              <w:rPr>
                                <w:rFonts w:ascii="Arial Nova" w:hAnsi="Arial Nova"/>
                              </w:rPr>
                              <w:t xml:space="preserve"> the start of new </w:t>
                            </w:r>
                            <w:r w:rsidR="008C7C15" w:rsidRPr="00262896">
                              <w:rPr>
                                <w:rFonts w:ascii="Arial Nova" w:hAnsi="Arial Nova"/>
                              </w:rPr>
                              <w:t xml:space="preserve">marine park </w:t>
                            </w:r>
                            <w:r w:rsidRPr="00262896">
                              <w:rPr>
                                <w:rFonts w:ascii="Arial Nova" w:hAnsi="Arial Nova"/>
                              </w:rPr>
                              <w:t xml:space="preserve">management plans </w:t>
                            </w:r>
                            <w:r w:rsidR="003E7610" w:rsidRPr="00262896">
                              <w:rPr>
                                <w:rFonts w:ascii="Arial Nova" w:hAnsi="Arial Nova"/>
                              </w:rPr>
                              <w:t>on</w:t>
                            </w:r>
                            <w:r w:rsidRPr="00262896">
                              <w:rPr>
                                <w:rFonts w:ascii="Arial Nova" w:hAnsi="Arial Nova"/>
                              </w:rPr>
                              <w:t xml:space="preserve"> </w:t>
                            </w:r>
                            <w:r w:rsidR="008B465C" w:rsidRPr="00262896">
                              <w:rPr>
                                <w:rFonts w:ascii="Arial Nova" w:hAnsi="Arial Nova"/>
                              </w:rPr>
                              <w:t xml:space="preserve">1 July </w:t>
                            </w:r>
                            <w:r w:rsidRPr="00262896">
                              <w:rPr>
                                <w:rFonts w:ascii="Arial Nova" w:hAnsi="Arial Nova"/>
                              </w:rPr>
                              <w:t>2028.</w:t>
                            </w:r>
                          </w:p>
                          <w:p w14:paraId="7C41CF44" w14:textId="7F8CCC68" w:rsidR="007C21C6" w:rsidRPr="00262896" w:rsidRDefault="0054440E" w:rsidP="00552B5E">
                            <w:pPr>
                              <w:jc w:val="center"/>
                              <w:rPr>
                                <w:rFonts w:ascii="Arial Nova" w:hAnsi="Arial Nova"/>
                              </w:rPr>
                            </w:pPr>
                            <w:r w:rsidRPr="00262896">
                              <w:rPr>
                                <w:rFonts w:ascii="Arial Nova" w:hAnsi="Arial Nova"/>
                              </w:rPr>
                              <w:t>T</w:t>
                            </w:r>
                            <w:r w:rsidR="007C21C6" w:rsidRPr="00262896">
                              <w:rPr>
                                <w:rFonts w:ascii="Arial Nova" w:hAnsi="Arial Nova"/>
                              </w:rPr>
                              <w:t>he Director accepts that some fishers do not currently have VMS installed as a requirement under state</w:t>
                            </w:r>
                            <w:r w:rsidR="008B465C" w:rsidRPr="00262896">
                              <w:rPr>
                                <w:rFonts w:ascii="Arial Nova" w:hAnsi="Arial Nova"/>
                              </w:rPr>
                              <w:t xml:space="preserve"> or territory</w:t>
                            </w:r>
                            <w:r w:rsidR="007C21C6" w:rsidRPr="00262896">
                              <w:rPr>
                                <w:rFonts w:ascii="Arial Nova" w:hAnsi="Arial Nova"/>
                              </w:rPr>
                              <w:t xml:space="preserve"> fisheries management rules. </w:t>
                            </w:r>
                            <w:r w:rsidR="008C7C15" w:rsidRPr="00262896">
                              <w:rPr>
                                <w:rFonts w:ascii="Arial Nova" w:hAnsi="Arial Nova"/>
                              </w:rPr>
                              <w:t xml:space="preserve">Noting the issues raised during consultation, </w:t>
                            </w:r>
                            <w:r w:rsidR="007C21C6" w:rsidRPr="00262896">
                              <w:rPr>
                                <w:rFonts w:ascii="Arial Nova" w:hAnsi="Arial Nova"/>
                              </w:rPr>
                              <w:t xml:space="preserve">the Director seeks to avoid additional burden on fishers at this time </w:t>
                            </w:r>
                            <w:r w:rsidR="008C7C15" w:rsidRPr="00262896">
                              <w:rPr>
                                <w:rFonts w:ascii="Arial Nova" w:hAnsi="Arial Nova"/>
                              </w:rPr>
                              <w:t xml:space="preserve">and </w:t>
                            </w:r>
                            <w:r w:rsidR="007C21C6" w:rsidRPr="00262896">
                              <w:rPr>
                                <w:rFonts w:ascii="Arial Nova" w:hAnsi="Arial Nova"/>
                              </w:rPr>
                              <w:t xml:space="preserve">will adopt a graduated approach to implementing the </w:t>
                            </w:r>
                            <w:r w:rsidR="008B465C" w:rsidRPr="00262896">
                              <w:rPr>
                                <w:rFonts w:ascii="Arial Nova" w:hAnsi="Arial Nova"/>
                              </w:rPr>
                              <w:t xml:space="preserve">Australian Marine Park VMS </w:t>
                            </w:r>
                            <w:r w:rsidR="007C21C6" w:rsidRPr="00262896">
                              <w:rPr>
                                <w:rFonts w:ascii="Arial Nova" w:hAnsi="Arial Nova"/>
                              </w:rPr>
                              <w:t xml:space="preserve">requirement in the lead up to </w:t>
                            </w:r>
                            <w:r w:rsidR="008B465C" w:rsidRPr="00262896">
                              <w:rPr>
                                <w:rFonts w:ascii="Arial Nova" w:hAnsi="Arial Nova"/>
                              </w:rPr>
                              <w:t xml:space="preserve">1 July </w:t>
                            </w:r>
                            <w:r w:rsidR="007C21C6" w:rsidRPr="00262896">
                              <w:rPr>
                                <w:rFonts w:ascii="Arial Nova" w:hAnsi="Arial Nova"/>
                              </w:rPr>
                              <w:t>2028</w:t>
                            </w:r>
                            <w:r w:rsidR="008C7C15" w:rsidRPr="00262896">
                              <w:rPr>
                                <w:rFonts w:ascii="Arial Nova" w:hAnsi="Arial Nova"/>
                              </w:rPr>
                              <w:t xml:space="preserve"> as follows</w:t>
                            </w:r>
                            <w:r w:rsidR="007C21C6" w:rsidRPr="00262896">
                              <w:rPr>
                                <w:rFonts w:ascii="Arial Nova" w:hAnsi="Arial Nova"/>
                              </w:rPr>
                              <w:t>:</w:t>
                            </w:r>
                          </w:p>
                          <w:p w14:paraId="03B96542" w14:textId="5EAAD5AB" w:rsidR="007C21C6" w:rsidRPr="00262896" w:rsidRDefault="007C21C6"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All vessels that carry a VMS under relevant fisheries management regulations must provide Australian Marine Park VMS data to the Director for the purposes of compliance</w:t>
                            </w:r>
                            <w:r w:rsidR="008B465C" w:rsidRPr="00262896">
                              <w:rPr>
                                <w:rFonts w:ascii="Arial Nova" w:hAnsi="Arial Nova"/>
                              </w:rPr>
                              <w:t xml:space="preserve"> only</w:t>
                            </w:r>
                            <w:r w:rsidRPr="00262896">
                              <w:rPr>
                                <w:rFonts w:ascii="Arial Nova" w:hAnsi="Arial Nova"/>
                              </w:rPr>
                              <w:t xml:space="preserve"> from 1 July 2024 onwards. This approach will significantly increase compliance coverage but place no additional burden on fishers beyond that imposed by normal fishery management arrangements.</w:t>
                            </w:r>
                          </w:p>
                          <w:p w14:paraId="7A6E4AB2" w14:textId="76212B58" w:rsidR="007C21C6" w:rsidRPr="00262896" w:rsidRDefault="007C21C6"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Where a vessel does not have a VMS requirement as at 1 July 2024 but</w:t>
                            </w:r>
                            <w:r w:rsidR="00A674D8" w:rsidRPr="00262896">
                              <w:rPr>
                                <w:rFonts w:ascii="Arial Nova" w:hAnsi="Arial Nova"/>
                              </w:rPr>
                              <w:t xml:space="preserve"> their relevant</w:t>
                            </w:r>
                            <w:r w:rsidRPr="00262896">
                              <w:rPr>
                                <w:rFonts w:ascii="Arial Nova" w:hAnsi="Arial Nova"/>
                              </w:rPr>
                              <w:t xml:space="preserve"> fisheries management agenc</w:t>
                            </w:r>
                            <w:r w:rsidR="00A674D8" w:rsidRPr="00262896">
                              <w:rPr>
                                <w:rFonts w:ascii="Arial Nova" w:hAnsi="Arial Nova"/>
                              </w:rPr>
                              <w:t>y</w:t>
                            </w:r>
                            <w:r w:rsidRPr="00262896">
                              <w:rPr>
                                <w:rFonts w:ascii="Arial Nova" w:hAnsi="Arial Nova"/>
                              </w:rPr>
                              <w:t xml:space="preserve"> </w:t>
                            </w:r>
                            <w:r w:rsidR="00A674D8" w:rsidRPr="00262896">
                              <w:rPr>
                                <w:rFonts w:ascii="Arial Nova" w:hAnsi="Arial Nova"/>
                              </w:rPr>
                              <w:t xml:space="preserve">is </w:t>
                            </w:r>
                            <w:r w:rsidRPr="00262896">
                              <w:rPr>
                                <w:rFonts w:ascii="Arial Nova" w:hAnsi="Arial Nova"/>
                              </w:rPr>
                              <w:t xml:space="preserve">progressing arrangements to transition to VMS, the requirement to provide Australian Marine Park VMS data will apply as </w:t>
                            </w:r>
                            <w:r w:rsidR="00862F83" w:rsidRPr="00262896">
                              <w:rPr>
                                <w:rFonts w:ascii="Arial Nova" w:hAnsi="Arial Nova"/>
                              </w:rPr>
                              <w:t xml:space="preserve">fisheries management </w:t>
                            </w:r>
                            <w:r w:rsidRPr="00262896">
                              <w:rPr>
                                <w:rFonts w:ascii="Arial Nova" w:hAnsi="Arial Nova"/>
                              </w:rPr>
                              <w:t xml:space="preserve">arrangements are implemented. This approach recognises </w:t>
                            </w:r>
                            <w:r w:rsidR="00714AB7" w:rsidRPr="00262896">
                              <w:rPr>
                                <w:rFonts w:ascii="Arial Nova" w:hAnsi="Arial Nova"/>
                              </w:rPr>
                              <w:t>VMS rollout plans</w:t>
                            </w:r>
                            <w:r w:rsidRPr="00262896">
                              <w:rPr>
                                <w:rFonts w:ascii="Arial Nova" w:hAnsi="Arial Nova"/>
                              </w:rPr>
                              <w:t xml:space="preserve"> being undertaken and will also result in no additional burden beyond that imposed by normal fishery management arrangements.</w:t>
                            </w:r>
                          </w:p>
                          <w:p w14:paraId="743497EE" w14:textId="1CB72AF0" w:rsidR="00301403" w:rsidRPr="00262896" w:rsidRDefault="007C21C6"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For a vessel which does not have a VMS requirement and</w:t>
                            </w:r>
                            <w:r w:rsidR="003E7610">
                              <w:rPr>
                                <w:rFonts w:ascii="Arial Nova" w:hAnsi="Arial Nova"/>
                              </w:rPr>
                              <w:t xml:space="preserve"> it </w:t>
                            </w:r>
                            <w:r w:rsidR="00ED5118">
                              <w:rPr>
                                <w:rFonts w:ascii="Arial Nova" w:hAnsi="Arial Nova"/>
                              </w:rPr>
                              <w:t xml:space="preserve">is </w:t>
                            </w:r>
                            <w:r w:rsidR="005C212E">
                              <w:rPr>
                                <w:rFonts w:ascii="Arial Nova" w:hAnsi="Arial Nova"/>
                              </w:rPr>
                              <w:t>yet to be confirmed</w:t>
                            </w:r>
                            <w:r w:rsidRPr="00262896">
                              <w:rPr>
                                <w:rFonts w:ascii="Arial Nova" w:hAnsi="Arial Nova"/>
                              </w:rPr>
                              <w:t xml:space="preserve"> </w:t>
                            </w:r>
                            <w:r w:rsidR="00A674D8" w:rsidRPr="00262896">
                              <w:rPr>
                                <w:rFonts w:ascii="Arial Nova" w:hAnsi="Arial Nova"/>
                              </w:rPr>
                              <w:t xml:space="preserve">when VMS will be required </w:t>
                            </w:r>
                            <w:r w:rsidR="008E462A" w:rsidRPr="00262896">
                              <w:rPr>
                                <w:rFonts w:ascii="Arial Nova" w:hAnsi="Arial Nova"/>
                              </w:rPr>
                              <w:t>by their fisheries jurisdiction</w:t>
                            </w:r>
                            <w:r w:rsidR="0030453E">
                              <w:rPr>
                                <w:rFonts w:ascii="Arial Nova" w:hAnsi="Arial Nova"/>
                              </w:rPr>
                              <w:t>,</w:t>
                            </w:r>
                            <w:r w:rsidRPr="00262896">
                              <w:rPr>
                                <w:rFonts w:ascii="Arial Nova" w:hAnsi="Arial Nova"/>
                              </w:rPr>
                              <w:t xml:space="preserve"> the Director will work with fisheries management agencies and fishers to ensure the requirement for </w:t>
                            </w:r>
                            <w:r w:rsidR="008E462A" w:rsidRPr="00262896">
                              <w:rPr>
                                <w:rFonts w:ascii="Arial Nova" w:hAnsi="Arial Nova"/>
                              </w:rPr>
                              <w:t>real-</w:t>
                            </w:r>
                            <w:r w:rsidRPr="00262896">
                              <w:rPr>
                                <w:rFonts w:ascii="Arial Nova" w:hAnsi="Arial Nova"/>
                              </w:rPr>
                              <w:t>time</w:t>
                            </w:r>
                            <w:r w:rsidR="008E462A" w:rsidRPr="00262896">
                              <w:rPr>
                                <w:rFonts w:ascii="Arial Nova" w:hAnsi="Arial Nova"/>
                              </w:rPr>
                              <w:t xml:space="preserve"> </w:t>
                            </w:r>
                            <w:r w:rsidR="003B36D7" w:rsidRPr="00262896">
                              <w:rPr>
                                <w:rFonts w:ascii="Arial Nova" w:hAnsi="Arial Nova"/>
                              </w:rPr>
                              <w:t>location</w:t>
                            </w:r>
                            <w:r w:rsidRPr="00262896">
                              <w:rPr>
                                <w:rFonts w:ascii="Arial Nova" w:hAnsi="Arial Nova"/>
                              </w:rPr>
                              <w:t xml:space="preserve"> </w:t>
                            </w:r>
                            <w:r w:rsidR="003B36D7" w:rsidRPr="00262896">
                              <w:rPr>
                                <w:rFonts w:ascii="Arial Nova" w:hAnsi="Arial Nova"/>
                              </w:rPr>
                              <w:t>data</w:t>
                            </w:r>
                            <w:r w:rsidRPr="00262896">
                              <w:rPr>
                                <w:rFonts w:ascii="Arial Nova" w:hAnsi="Arial Nova"/>
                              </w:rPr>
                              <w:t xml:space="preserve"> when operating within an Australian Marine Park is met by </w:t>
                            </w:r>
                            <w:r w:rsidR="00D4502E" w:rsidRPr="00262896">
                              <w:rPr>
                                <w:rFonts w:ascii="Arial Nova" w:hAnsi="Arial Nova"/>
                              </w:rPr>
                              <w:t xml:space="preserve">1 July </w:t>
                            </w:r>
                            <w:r w:rsidRPr="00262896">
                              <w:rPr>
                                <w:rFonts w:ascii="Arial Nova" w:hAnsi="Arial Nova"/>
                              </w:rPr>
                              <w:t>2028.</w:t>
                            </w:r>
                          </w:p>
                          <w:p w14:paraId="20B57CAD" w14:textId="7075B3F4" w:rsidR="007C21C6" w:rsidRPr="00262896" w:rsidRDefault="00301403"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 xml:space="preserve">The Director will work with fisheries management agencies to ensure </w:t>
                            </w:r>
                            <w:r w:rsidR="00B230AC" w:rsidRPr="00262896">
                              <w:rPr>
                                <w:rFonts w:ascii="Arial Nova" w:hAnsi="Arial Nova"/>
                              </w:rPr>
                              <w:t>the provision of</w:t>
                            </w:r>
                            <w:r w:rsidRPr="00262896">
                              <w:rPr>
                                <w:rFonts w:ascii="Arial Nova" w:hAnsi="Arial Nova"/>
                              </w:rPr>
                              <w:t xml:space="preserve"> VMS </w:t>
                            </w:r>
                            <w:r w:rsidR="00B230AC" w:rsidRPr="00262896">
                              <w:rPr>
                                <w:rFonts w:ascii="Arial Nova" w:hAnsi="Arial Nova"/>
                              </w:rPr>
                              <w:t xml:space="preserve">data </w:t>
                            </w:r>
                            <w:r w:rsidR="00D4502E" w:rsidRPr="00262896">
                              <w:rPr>
                                <w:rFonts w:ascii="Arial Nova" w:hAnsi="Arial Nova"/>
                              </w:rPr>
                              <w:t>is</w:t>
                            </w:r>
                            <w:r w:rsidRPr="00262896">
                              <w:rPr>
                                <w:rFonts w:ascii="Arial Nova" w:hAnsi="Arial Nova"/>
                              </w:rPr>
                              <w:t xml:space="preserve"> facilitated between agencies while ensuring</w:t>
                            </w:r>
                            <w:r w:rsidR="0030453E">
                              <w:rPr>
                                <w:rFonts w:ascii="Arial Nova" w:hAnsi="Arial Nova"/>
                              </w:rPr>
                              <w:t xml:space="preserve"> </w:t>
                            </w:r>
                            <w:r w:rsidRPr="00262896">
                              <w:rPr>
                                <w:rFonts w:ascii="Arial Nova" w:hAnsi="Arial Nova"/>
                              </w:rPr>
                              <w:t xml:space="preserve">the highest standard for </w:t>
                            </w:r>
                            <w:r w:rsidR="00D4502E" w:rsidRPr="00262896">
                              <w:rPr>
                                <w:rFonts w:ascii="Arial Nova" w:hAnsi="Arial Nova"/>
                              </w:rPr>
                              <w:t xml:space="preserve">security </w:t>
                            </w:r>
                            <w:r w:rsidR="00E818A0" w:rsidRPr="00262896">
                              <w:rPr>
                                <w:rFonts w:ascii="Arial Nova" w:hAnsi="Arial Nova"/>
                              </w:rPr>
                              <w:t>and</w:t>
                            </w:r>
                            <w:r w:rsidR="00E35238">
                              <w:rPr>
                                <w:rFonts w:ascii="Arial Nova" w:hAnsi="Arial Nova"/>
                              </w:rPr>
                              <w:t xml:space="preserve"> </w:t>
                            </w:r>
                            <w:r w:rsidR="00E16DF7">
                              <w:rPr>
                                <w:rFonts w:ascii="Arial Nova" w:hAnsi="Arial Nova"/>
                              </w:rPr>
                              <w:t xml:space="preserve">ensuring </w:t>
                            </w:r>
                            <w:r w:rsidR="00D2221B">
                              <w:rPr>
                                <w:rFonts w:ascii="Arial Nova" w:hAnsi="Arial Nova"/>
                              </w:rPr>
                              <w:t>information</w:t>
                            </w:r>
                            <w:r w:rsidR="00D4502E" w:rsidRPr="00262896">
                              <w:rPr>
                                <w:rFonts w:ascii="Arial Nova" w:hAnsi="Arial Nova"/>
                              </w:rPr>
                              <w:t xml:space="preserve"> </w:t>
                            </w:r>
                            <w:r w:rsidR="0021765E" w:rsidRPr="00262896">
                              <w:rPr>
                                <w:rFonts w:ascii="Arial Nova" w:hAnsi="Arial Nova"/>
                              </w:rPr>
                              <w:t xml:space="preserve">is </w:t>
                            </w:r>
                            <w:r w:rsidR="00E16DF7">
                              <w:rPr>
                                <w:rFonts w:ascii="Arial Nova" w:hAnsi="Arial Nova"/>
                              </w:rPr>
                              <w:t>us</w:t>
                            </w:r>
                            <w:r w:rsidR="00D2221B">
                              <w:rPr>
                                <w:rFonts w:ascii="Arial Nova" w:hAnsi="Arial Nova"/>
                              </w:rPr>
                              <w:t xml:space="preserve">ed </w:t>
                            </w:r>
                            <w:r w:rsidR="00C37591" w:rsidRPr="00262896">
                              <w:rPr>
                                <w:rFonts w:ascii="Arial Nova" w:hAnsi="Arial Nova"/>
                              </w:rPr>
                              <w:t>for compliance purposes only</w:t>
                            </w:r>
                            <w:r w:rsidRPr="00262896">
                              <w:rPr>
                                <w:rFonts w:ascii="Arial Nova" w:hAnsi="Arial Nov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4151AA" id="Text Box 126822685" o:spid="_x0000_s1035" type="#_x0000_t202" style="position:absolute;margin-left:0;margin-top:20.75pt;width:458.9pt;height:519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">
                <v:textbox>
                  <w:txbxContent>
                    <w:p w14:paraId="06FE892E" w14:textId="19CCF646" w:rsidR="007C21C6" w:rsidRPr="00262896" w:rsidRDefault="007C21C6" w:rsidP="00552B5E">
                      <w:pPr>
                        <w:jc w:val="center"/>
                        <w:rPr>
                          <w:rFonts w:ascii="Arial Nova" w:hAnsi="Arial Nova"/>
                          <w:b/>
                          <w:bCs/>
                          <w:sz w:val="24"/>
                          <w:szCs w:val="24"/>
                          <w:u w:val="single"/>
                        </w:rPr>
                      </w:pPr>
                      <w:r w:rsidRPr="00262896">
                        <w:rPr>
                          <w:rFonts w:ascii="Arial Nova" w:hAnsi="Arial Nova"/>
                          <w:b/>
                          <w:bCs/>
                          <w:sz w:val="24"/>
                          <w:szCs w:val="24"/>
                          <w:u w:val="single"/>
                        </w:rPr>
                        <w:t>Universal VMS requirement</w:t>
                      </w:r>
                      <w:r w:rsidR="00F4401E" w:rsidRPr="00262896">
                        <w:rPr>
                          <w:rFonts w:ascii="Arial Nova" w:hAnsi="Arial Nova"/>
                          <w:b/>
                          <w:bCs/>
                          <w:sz w:val="24"/>
                          <w:szCs w:val="24"/>
                          <w:u w:val="single"/>
                        </w:rPr>
                        <w:t xml:space="preserve"> </w:t>
                      </w:r>
                      <w:r w:rsidRPr="00262896">
                        <w:rPr>
                          <w:rFonts w:ascii="Arial Nova" w:hAnsi="Arial Nova"/>
                          <w:b/>
                          <w:bCs/>
                          <w:sz w:val="24"/>
                          <w:szCs w:val="24"/>
                          <w:u w:val="single"/>
                        </w:rPr>
                        <w:t>in Australia Marine Parks</w:t>
                      </w:r>
                    </w:p>
                    <w:p w14:paraId="6DE16DE5" w14:textId="56F26BC3" w:rsidR="0054440E" w:rsidRPr="00262896" w:rsidRDefault="007C21C6" w:rsidP="00552B5E">
                      <w:pPr>
                        <w:jc w:val="center"/>
                        <w:rPr>
                          <w:rFonts w:ascii="Arial Nova" w:hAnsi="Arial Nova"/>
                        </w:rPr>
                      </w:pPr>
                      <w:r w:rsidRPr="00262896">
                        <w:rPr>
                          <w:rFonts w:ascii="Arial Nova" w:hAnsi="Arial Nova"/>
                        </w:rPr>
                        <w:t>To ensure compliance with Australian Marine Park rules, it is the Director’s intention that all commercial fishing vessels will be required to provide</w:t>
                      </w:r>
                      <w:r w:rsidR="00390561" w:rsidRPr="00262896">
                        <w:rPr>
                          <w:rFonts w:ascii="Arial Nova" w:hAnsi="Arial Nova"/>
                        </w:rPr>
                        <w:t xml:space="preserve"> real-time</w:t>
                      </w:r>
                      <w:r w:rsidRPr="00262896">
                        <w:rPr>
                          <w:rFonts w:ascii="Arial Nova" w:hAnsi="Arial Nova"/>
                        </w:rPr>
                        <w:t xml:space="preserve"> </w:t>
                      </w:r>
                      <w:r w:rsidR="00833C06" w:rsidRPr="00262896">
                        <w:rPr>
                          <w:rFonts w:ascii="Arial Nova" w:hAnsi="Arial Nova"/>
                        </w:rPr>
                        <w:t xml:space="preserve">location </w:t>
                      </w:r>
                      <w:r w:rsidR="00D465EB" w:rsidRPr="00262896">
                        <w:rPr>
                          <w:rFonts w:ascii="Arial Nova" w:hAnsi="Arial Nova"/>
                        </w:rPr>
                        <w:t>data w</w:t>
                      </w:r>
                      <w:r w:rsidRPr="00262896">
                        <w:rPr>
                          <w:rFonts w:ascii="Arial Nova" w:hAnsi="Arial Nova"/>
                        </w:rPr>
                        <w:t xml:space="preserve">hen operating or transiting an Australian Marine Park </w:t>
                      </w:r>
                      <w:r w:rsidR="008C7C15" w:rsidRPr="00262896">
                        <w:rPr>
                          <w:rFonts w:ascii="Arial Nova" w:hAnsi="Arial Nova"/>
                        </w:rPr>
                        <w:t>no later than</w:t>
                      </w:r>
                      <w:r w:rsidRPr="00262896">
                        <w:rPr>
                          <w:rFonts w:ascii="Arial Nova" w:hAnsi="Arial Nova"/>
                        </w:rPr>
                        <w:t xml:space="preserve"> the start of new </w:t>
                      </w:r>
                      <w:r w:rsidR="008C7C15" w:rsidRPr="00262896">
                        <w:rPr>
                          <w:rFonts w:ascii="Arial Nova" w:hAnsi="Arial Nova"/>
                        </w:rPr>
                        <w:t xml:space="preserve">marine park </w:t>
                      </w:r>
                      <w:r w:rsidRPr="00262896">
                        <w:rPr>
                          <w:rFonts w:ascii="Arial Nova" w:hAnsi="Arial Nova"/>
                        </w:rPr>
                        <w:t xml:space="preserve">management plans </w:t>
                      </w:r>
                      <w:r w:rsidR="003E7610" w:rsidRPr="00262896">
                        <w:rPr>
                          <w:rFonts w:ascii="Arial Nova" w:hAnsi="Arial Nova"/>
                        </w:rPr>
                        <w:t>on</w:t>
                      </w:r>
                      <w:r w:rsidRPr="00262896">
                        <w:rPr>
                          <w:rFonts w:ascii="Arial Nova" w:hAnsi="Arial Nova"/>
                        </w:rPr>
                        <w:t xml:space="preserve"> </w:t>
                      </w:r>
                      <w:r w:rsidR="008B465C" w:rsidRPr="00262896">
                        <w:rPr>
                          <w:rFonts w:ascii="Arial Nova" w:hAnsi="Arial Nova"/>
                        </w:rPr>
                        <w:t xml:space="preserve">1 July </w:t>
                      </w:r>
                      <w:r w:rsidRPr="00262896">
                        <w:rPr>
                          <w:rFonts w:ascii="Arial Nova" w:hAnsi="Arial Nova"/>
                        </w:rPr>
                        <w:t>2028.</w:t>
                      </w:r>
                    </w:p>
                    <w:p w14:paraId="7C41CF44" w14:textId="7F8CCC68" w:rsidR="007C21C6" w:rsidRPr="00262896" w:rsidRDefault="0054440E" w:rsidP="00552B5E">
                      <w:pPr>
                        <w:jc w:val="center"/>
                        <w:rPr>
                          <w:rFonts w:ascii="Arial Nova" w:hAnsi="Arial Nova"/>
                        </w:rPr>
                      </w:pPr>
                      <w:r w:rsidRPr="00262896">
                        <w:rPr>
                          <w:rFonts w:ascii="Arial Nova" w:hAnsi="Arial Nova"/>
                        </w:rPr>
                        <w:t>T</w:t>
                      </w:r>
                      <w:r w:rsidR="007C21C6" w:rsidRPr="00262896">
                        <w:rPr>
                          <w:rFonts w:ascii="Arial Nova" w:hAnsi="Arial Nova"/>
                        </w:rPr>
                        <w:t>he Director accepts that some fishers do not currently have VMS installed as a requirement under state</w:t>
                      </w:r>
                      <w:r w:rsidR="008B465C" w:rsidRPr="00262896">
                        <w:rPr>
                          <w:rFonts w:ascii="Arial Nova" w:hAnsi="Arial Nova"/>
                        </w:rPr>
                        <w:t xml:space="preserve"> or territory</w:t>
                      </w:r>
                      <w:r w:rsidR="007C21C6" w:rsidRPr="00262896">
                        <w:rPr>
                          <w:rFonts w:ascii="Arial Nova" w:hAnsi="Arial Nova"/>
                        </w:rPr>
                        <w:t xml:space="preserve"> fisheries management rules. </w:t>
                      </w:r>
                      <w:r w:rsidR="008C7C15" w:rsidRPr="00262896">
                        <w:rPr>
                          <w:rFonts w:ascii="Arial Nova" w:hAnsi="Arial Nova"/>
                        </w:rPr>
                        <w:t xml:space="preserve">Noting the issues raised during consultation, </w:t>
                      </w:r>
                      <w:r w:rsidR="007C21C6" w:rsidRPr="00262896">
                        <w:rPr>
                          <w:rFonts w:ascii="Arial Nova" w:hAnsi="Arial Nova"/>
                        </w:rPr>
                        <w:t xml:space="preserve">the Director seeks to avoid additional burden on fishers at this time </w:t>
                      </w:r>
                      <w:r w:rsidR="008C7C15" w:rsidRPr="00262896">
                        <w:rPr>
                          <w:rFonts w:ascii="Arial Nova" w:hAnsi="Arial Nova"/>
                        </w:rPr>
                        <w:t xml:space="preserve">and </w:t>
                      </w:r>
                      <w:r w:rsidR="007C21C6" w:rsidRPr="00262896">
                        <w:rPr>
                          <w:rFonts w:ascii="Arial Nova" w:hAnsi="Arial Nova"/>
                        </w:rPr>
                        <w:t xml:space="preserve">will adopt a graduated approach to implementing the </w:t>
                      </w:r>
                      <w:r w:rsidR="008B465C" w:rsidRPr="00262896">
                        <w:rPr>
                          <w:rFonts w:ascii="Arial Nova" w:hAnsi="Arial Nova"/>
                        </w:rPr>
                        <w:t xml:space="preserve">Australian Marine Park VMS </w:t>
                      </w:r>
                      <w:r w:rsidR="007C21C6" w:rsidRPr="00262896">
                        <w:rPr>
                          <w:rFonts w:ascii="Arial Nova" w:hAnsi="Arial Nova"/>
                        </w:rPr>
                        <w:t xml:space="preserve">requirement in the lead up to </w:t>
                      </w:r>
                      <w:r w:rsidR="008B465C" w:rsidRPr="00262896">
                        <w:rPr>
                          <w:rFonts w:ascii="Arial Nova" w:hAnsi="Arial Nova"/>
                        </w:rPr>
                        <w:t xml:space="preserve">1 July </w:t>
                      </w:r>
                      <w:r w:rsidR="007C21C6" w:rsidRPr="00262896">
                        <w:rPr>
                          <w:rFonts w:ascii="Arial Nova" w:hAnsi="Arial Nova"/>
                        </w:rPr>
                        <w:t>2028</w:t>
                      </w:r>
                      <w:r w:rsidR="008C7C15" w:rsidRPr="00262896">
                        <w:rPr>
                          <w:rFonts w:ascii="Arial Nova" w:hAnsi="Arial Nova"/>
                        </w:rPr>
                        <w:t xml:space="preserve"> as follows</w:t>
                      </w:r>
                      <w:r w:rsidR="007C21C6" w:rsidRPr="00262896">
                        <w:rPr>
                          <w:rFonts w:ascii="Arial Nova" w:hAnsi="Arial Nova"/>
                        </w:rPr>
                        <w:t>:</w:t>
                      </w:r>
                    </w:p>
                    <w:p w14:paraId="03B96542" w14:textId="5EAAD5AB" w:rsidR="007C21C6" w:rsidRPr="00262896" w:rsidRDefault="007C21C6"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All vessels that carry a VMS under relevant fisheries management regulations must provide Australian Marine Park VMS data to the Director for the purposes of compliance</w:t>
                      </w:r>
                      <w:r w:rsidR="008B465C" w:rsidRPr="00262896">
                        <w:rPr>
                          <w:rFonts w:ascii="Arial Nova" w:hAnsi="Arial Nova"/>
                        </w:rPr>
                        <w:t xml:space="preserve"> only</w:t>
                      </w:r>
                      <w:r w:rsidRPr="00262896">
                        <w:rPr>
                          <w:rFonts w:ascii="Arial Nova" w:hAnsi="Arial Nova"/>
                        </w:rPr>
                        <w:t xml:space="preserve"> from 1 July 2024 onwards. This approach will significantly increase compliance coverage but place no additional burden on fishers beyond that imposed by normal fishery management arrangements.</w:t>
                      </w:r>
                    </w:p>
                    <w:p w14:paraId="7A6E4AB2" w14:textId="76212B58" w:rsidR="007C21C6" w:rsidRPr="00262896" w:rsidRDefault="007C21C6"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 xml:space="preserve">Where a vessel does not have a VMS requirement as </w:t>
                      </w:r>
                      <w:proofErr w:type="gramStart"/>
                      <w:r w:rsidRPr="00262896">
                        <w:rPr>
                          <w:rFonts w:ascii="Arial Nova" w:hAnsi="Arial Nova"/>
                        </w:rPr>
                        <w:t>at</w:t>
                      </w:r>
                      <w:proofErr w:type="gramEnd"/>
                      <w:r w:rsidRPr="00262896">
                        <w:rPr>
                          <w:rFonts w:ascii="Arial Nova" w:hAnsi="Arial Nova"/>
                        </w:rPr>
                        <w:t xml:space="preserve"> 1 July 2024 but</w:t>
                      </w:r>
                      <w:r w:rsidR="00A674D8" w:rsidRPr="00262896">
                        <w:rPr>
                          <w:rFonts w:ascii="Arial Nova" w:hAnsi="Arial Nova"/>
                        </w:rPr>
                        <w:t xml:space="preserve"> their relevant</w:t>
                      </w:r>
                      <w:r w:rsidRPr="00262896">
                        <w:rPr>
                          <w:rFonts w:ascii="Arial Nova" w:hAnsi="Arial Nova"/>
                        </w:rPr>
                        <w:t xml:space="preserve"> fisheries management agenc</w:t>
                      </w:r>
                      <w:r w:rsidR="00A674D8" w:rsidRPr="00262896">
                        <w:rPr>
                          <w:rFonts w:ascii="Arial Nova" w:hAnsi="Arial Nova"/>
                        </w:rPr>
                        <w:t>y</w:t>
                      </w:r>
                      <w:r w:rsidRPr="00262896">
                        <w:rPr>
                          <w:rFonts w:ascii="Arial Nova" w:hAnsi="Arial Nova"/>
                        </w:rPr>
                        <w:t xml:space="preserve"> </w:t>
                      </w:r>
                      <w:r w:rsidR="00A674D8" w:rsidRPr="00262896">
                        <w:rPr>
                          <w:rFonts w:ascii="Arial Nova" w:hAnsi="Arial Nova"/>
                        </w:rPr>
                        <w:t xml:space="preserve">is </w:t>
                      </w:r>
                      <w:r w:rsidRPr="00262896">
                        <w:rPr>
                          <w:rFonts w:ascii="Arial Nova" w:hAnsi="Arial Nova"/>
                        </w:rPr>
                        <w:t xml:space="preserve">progressing arrangements to transition to VMS, the requirement to provide Australian Marine Park VMS data will apply as </w:t>
                      </w:r>
                      <w:r w:rsidR="00862F83" w:rsidRPr="00262896">
                        <w:rPr>
                          <w:rFonts w:ascii="Arial Nova" w:hAnsi="Arial Nova"/>
                        </w:rPr>
                        <w:t xml:space="preserve">fisheries management </w:t>
                      </w:r>
                      <w:r w:rsidRPr="00262896">
                        <w:rPr>
                          <w:rFonts w:ascii="Arial Nova" w:hAnsi="Arial Nova"/>
                        </w:rPr>
                        <w:t xml:space="preserve">arrangements are implemented. This approach recognises </w:t>
                      </w:r>
                      <w:r w:rsidR="00714AB7" w:rsidRPr="00262896">
                        <w:rPr>
                          <w:rFonts w:ascii="Arial Nova" w:hAnsi="Arial Nova"/>
                        </w:rPr>
                        <w:t>VMS rollout plans</w:t>
                      </w:r>
                      <w:r w:rsidRPr="00262896">
                        <w:rPr>
                          <w:rFonts w:ascii="Arial Nova" w:hAnsi="Arial Nova"/>
                        </w:rPr>
                        <w:t xml:space="preserve"> being undertaken and will also result in no additional burden beyond that imposed by normal fishery management arrangements.</w:t>
                      </w:r>
                    </w:p>
                    <w:p w14:paraId="743497EE" w14:textId="1CB72AF0" w:rsidR="00301403" w:rsidRPr="00262896" w:rsidRDefault="007C21C6"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For a vessel which does not have a VMS requirement and</w:t>
                      </w:r>
                      <w:r w:rsidR="003E7610">
                        <w:rPr>
                          <w:rFonts w:ascii="Arial Nova" w:hAnsi="Arial Nova"/>
                        </w:rPr>
                        <w:t xml:space="preserve"> it </w:t>
                      </w:r>
                      <w:r w:rsidR="00ED5118">
                        <w:rPr>
                          <w:rFonts w:ascii="Arial Nova" w:hAnsi="Arial Nova"/>
                        </w:rPr>
                        <w:t xml:space="preserve">is </w:t>
                      </w:r>
                      <w:r w:rsidR="005C212E">
                        <w:rPr>
                          <w:rFonts w:ascii="Arial Nova" w:hAnsi="Arial Nova"/>
                        </w:rPr>
                        <w:t>yet to be confirmed</w:t>
                      </w:r>
                      <w:r w:rsidRPr="00262896">
                        <w:rPr>
                          <w:rFonts w:ascii="Arial Nova" w:hAnsi="Arial Nova"/>
                        </w:rPr>
                        <w:t xml:space="preserve"> </w:t>
                      </w:r>
                      <w:r w:rsidR="00A674D8" w:rsidRPr="00262896">
                        <w:rPr>
                          <w:rFonts w:ascii="Arial Nova" w:hAnsi="Arial Nova"/>
                        </w:rPr>
                        <w:t xml:space="preserve">when VMS will be required </w:t>
                      </w:r>
                      <w:r w:rsidR="008E462A" w:rsidRPr="00262896">
                        <w:rPr>
                          <w:rFonts w:ascii="Arial Nova" w:hAnsi="Arial Nova"/>
                        </w:rPr>
                        <w:t>by their fisheries jurisdiction</w:t>
                      </w:r>
                      <w:r w:rsidR="0030453E">
                        <w:rPr>
                          <w:rFonts w:ascii="Arial Nova" w:hAnsi="Arial Nova"/>
                        </w:rPr>
                        <w:t>,</w:t>
                      </w:r>
                      <w:r w:rsidRPr="00262896">
                        <w:rPr>
                          <w:rFonts w:ascii="Arial Nova" w:hAnsi="Arial Nova"/>
                        </w:rPr>
                        <w:t xml:space="preserve"> the Director will work with fisheries management agencies and fishers to ensure the requirement for </w:t>
                      </w:r>
                      <w:r w:rsidR="008E462A" w:rsidRPr="00262896">
                        <w:rPr>
                          <w:rFonts w:ascii="Arial Nova" w:hAnsi="Arial Nova"/>
                        </w:rPr>
                        <w:t>real-</w:t>
                      </w:r>
                      <w:r w:rsidRPr="00262896">
                        <w:rPr>
                          <w:rFonts w:ascii="Arial Nova" w:hAnsi="Arial Nova"/>
                        </w:rPr>
                        <w:t>time</w:t>
                      </w:r>
                      <w:r w:rsidR="008E462A" w:rsidRPr="00262896">
                        <w:rPr>
                          <w:rFonts w:ascii="Arial Nova" w:hAnsi="Arial Nova"/>
                        </w:rPr>
                        <w:t xml:space="preserve"> </w:t>
                      </w:r>
                      <w:r w:rsidR="003B36D7" w:rsidRPr="00262896">
                        <w:rPr>
                          <w:rFonts w:ascii="Arial Nova" w:hAnsi="Arial Nova"/>
                        </w:rPr>
                        <w:t>location</w:t>
                      </w:r>
                      <w:r w:rsidRPr="00262896">
                        <w:rPr>
                          <w:rFonts w:ascii="Arial Nova" w:hAnsi="Arial Nova"/>
                        </w:rPr>
                        <w:t xml:space="preserve"> </w:t>
                      </w:r>
                      <w:r w:rsidR="003B36D7" w:rsidRPr="00262896">
                        <w:rPr>
                          <w:rFonts w:ascii="Arial Nova" w:hAnsi="Arial Nova"/>
                        </w:rPr>
                        <w:t>data</w:t>
                      </w:r>
                      <w:r w:rsidRPr="00262896">
                        <w:rPr>
                          <w:rFonts w:ascii="Arial Nova" w:hAnsi="Arial Nova"/>
                        </w:rPr>
                        <w:t xml:space="preserve"> when operating within an Australian Marine Park is met by </w:t>
                      </w:r>
                      <w:r w:rsidR="00D4502E" w:rsidRPr="00262896">
                        <w:rPr>
                          <w:rFonts w:ascii="Arial Nova" w:hAnsi="Arial Nova"/>
                        </w:rPr>
                        <w:t xml:space="preserve">1 July </w:t>
                      </w:r>
                      <w:r w:rsidRPr="00262896">
                        <w:rPr>
                          <w:rFonts w:ascii="Arial Nova" w:hAnsi="Arial Nova"/>
                        </w:rPr>
                        <w:t>2028.</w:t>
                      </w:r>
                    </w:p>
                    <w:p w14:paraId="20B57CAD" w14:textId="7075B3F4" w:rsidR="007C21C6" w:rsidRPr="00262896" w:rsidRDefault="00301403" w:rsidP="000A071F">
                      <w:pPr>
                        <w:pStyle w:val="ListParagraph"/>
                        <w:numPr>
                          <w:ilvl w:val="1"/>
                          <w:numId w:val="17"/>
                        </w:numPr>
                        <w:spacing w:after="160" w:line="259" w:lineRule="auto"/>
                        <w:ind w:left="993" w:hanging="567"/>
                        <w:contextualSpacing w:val="0"/>
                        <w:rPr>
                          <w:rFonts w:ascii="Arial Nova" w:hAnsi="Arial Nova"/>
                        </w:rPr>
                      </w:pPr>
                      <w:r w:rsidRPr="00262896">
                        <w:rPr>
                          <w:rFonts w:ascii="Arial Nova" w:hAnsi="Arial Nova"/>
                        </w:rPr>
                        <w:t xml:space="preserve">The Director will work with fisheries management agencies to ensure </w:t>
                      </w:r>
                      <w:r w:rsidR="00B230AC" w:rsidRPr="00262896">
                        <w:rPr>
                          <w:rFonts w:ascii="Arial Nova" w:hAnsi="Arial Nova"/>
                        </w:rPr>
                        <w:t>the provision of</w:t>
                      </w:r>
                      <w:r w:rsidRPr="00262896">
                        <w:rPr>
                          <w:rFonts w:ascii="Arial Nova" w:hAnsi="Arial Nova"/>
                        </w:rPr>
                        <w:t xml:space="preserve"> VMS </w:t>
                      </w:r>
                      <w:r w:rsidR="00B230AC" w:rsidRPr="00262896">
                        <w:rPr>
                          <w:rFonts w:ascii="Arial Nova" w:hAnsi="Arial Nova"/>
                        </w:rPr>
                        <w:t xml:space="preserve">data </w:t>
                      </w:r>
                      <w:r w:rsidR="00D4502E" w:rsidRPr="00262896">
                        <w:rPr>
                          <w:rFonts w:ascii="Arial Nova" w:hAnsi="Arial Nova"/>
                        </w:rPr>
                        <w:t>is</w:t>
                      </w:r>
                      <w:r w:rsidRPr="00262896">
                        <w:rPr>
                          <w:rFonts w:ascii="Arial Nova" w:hAnsi="Arial Nova"/>
                        </w:rPr>
                        <w:t xml:space="preserve"> facilitated between agencies while ensuring</w:t>
                      </w:r>
                      <w:r w:rsidR="0030453E">
                        <w:rPr>
                          <w:rFonts w:ascii="Arial Nova" w:hAnsi="Arial Nova"/>
                        </w:rPr>
                        <w:t xml:space="preserve"> </w:t>
                      </w:r>
                      <w:r w:rsidRPr="00262896">
                        <w:rPr>
                          <w:rFonts w:ascii="Arial Nova" w:hAnsi="Arial Nova"/>
                        </w:rPr>
                        <w:t xml:space="preserve">the highest standard for </w:t>
                      </w:r>
                      <w:r w:rsidR="00D4502E" w:rsidRPr="00262896">
                        <w:rPr>
                          <w:rFonts w:ascii="Arial Nova" w:hAnsi="Arial Nova"/>
                        </w:rPr>
                        <w:t xml:space="preserve">security </w:t>
                      </w:r>
                      <w:r w:rsidR="00E818A0" w:rsidRPr="00262896">
                        <w:rPr>
                          <w:rFonts w:ascii="Arial Nova" w:hAnsi="Arial Nova"/>
                        </w:rPr>
                        <w:t>and</w:t>
                      </w:r>
                      <w:r w:rsidR="00E35238">
                        <w:rPr>
                          <w:rFonts w:ascii="Arial Nova" w:hAnsi="Arial Nova"/>
                        </w:rPr>
                        <w:t xml:space="preserve"> </w:t>
                      </w:r>
                      <w:r w:rsidR="00E16DF7">
                        <w:rPr>
                          <w:rFonts w:ascii="Arial Nova" w:hAnsi="Arial Nova"/>
                        </w:rPr>
                        <w:t xml:space="preserve">ensuring </w:t>
                      </w:r>
                      <w:r w:rsidR="00D2221B">
                        <w:rPr>
                          <w:rFonts w:ascii="Arial Nova" w:hAnsi="Arial Nova"/>
                        </w:rPr>
                        <w:t>information</w:t>
                      </w:r>
                      <w:r w:rsidR="00D4502E" w:rsidRPr="00262896">
                        <w:rPr>
                          <w:rFonts w:ascii="Arial Nova" w:hAnsi="Arial Nova"/>
                        </w:rPr>
                        <w:t xml:space="preserve"> </w:t>
                      </w:r>
                      <w:r w:rsidR="0021765E" w:rsidRPr="00262896">
                        <w:rPr>
                          <w:rFonts w:ascii="Arial Nova" w:hAnsi="Arial Nova"/>
                        </w:rPr>
                        <w:t xml:space="preserve">is </w:t>
                      </w:r>
                      <w:r w:rsidR="00E16DF7">
                        <w:rPr>
                          <w:rFonts w:ascii="Arial Nova" w:hAnsi="Arial Nova"/>
                        </w:rPr>
                        <w:t>us</w:t>
                      </w:r>
                      <w:r w:rsidR="00D2221B">
                        <w:rPr>
                          <w:rFonts w:ascii="Arial Nova" w:hAnsi="Arial Nova"/>
                        </w:rPr>
                        <w:t xml:space="preserve">ed </w:t>
                      </w:r>
                      <w:r w:rsidR="00C37591" w:rsidRPr="00262896">
                        <w:rPr>
                          <w:rFonts w:ascii="Arial Nova" w:hAnsi="Arial Nova"/>
                        </w:rPr>
                        <w:t>for compliance purposes only</w:t>
                      </w:r>
                      <w:r w:rsidRPr="00262896">
                        <w:rPr>
                          <w:rFonts w:ascii="Arial Nova" w:hAnsi="Arial Nova"/>
                        </w:rPr>
                        <w:t>.</w:t>
                      </w:r>
                    </w:p>
                  </w:txbxContent>
                </v:textbox>
                <w10:wrap type="square" anchorx="margin"/>
              </v:shape>
            </w:pict>
          </mc:Fallback>
        </mc:AlternateContent>
      </w:r>
      <w:r>
        <w:rPr>
          <w:noProof/>
          <w:lang w:eastAsia="en-AU"/>
        </w:rPr>
        <mc:AlternateContent>
          <mc:Choice Requires="wps">
            <w:drawing>
              <wp:anchor distT="0" distB="0" distL="114300" distR="114300" simplePos="0" relativeHeight="251658249" behindDoc="0" locked="0" layoutInCell="1" allowOverlap="1" wp14:anchorId="1D98DD6B" wp14:editId="5D62D1EF">
                <wp:simplePos x="0" y="0"/>
                <wp:positionH relativeFrom="margin">
                  <wp:align>left</wp:align>
                </wp:positionH>
                <wp:positionV relativeFrom="paragraph">
                  <wp:posOffset>0</wp:posOffset>
                </wp:positionV>
                <wp:extent cx="5541645" cy="209550"/>
                <wp:effectExtent l="0" t="0" r="1905" b="0"/>
                <wp:wrapSquare wrapText="bothSides"/>
                <wp:docPr id="1517169745" name="Text Box 1517169745"/>
                <wp:cNvGraphicFramePr/>
                <a:graphic xmlns:a="http://schemas.openxmlformats.org/drawingml/2006/main">
                  <a:graphicData uri="http://schemas.microsoft.com/office/word/2010/wordprocessingShape">
                    <wps:wsp>
                      <wps:cNvSpPr txBox="1"/>
                      <wps:spPr>
                        <a:xfrm>
                          <a:off x="0" y="0"/>
                          <a:ext cx="5541645" cy="209550"/>
                        </a:xfrm>
                        <a:prstGeom prst="rect">
                          <a:avLst/>
                        </a:prstGeom>
                        <a:solidFill>
                          <a:prstClr val="white"/>
                        </a:solidFill>
                        <a:ln>
                          <a:noFill/>
                        </a:ln>
                      </wps:spPr>
                      <wps:txbx>
                        <w:txbxContent>
                          <w:p w14:paraId="5F303D2E" w14:textId="1AD67565" w:rsidR="008D6B7C" w:rsidRPr="001E69D5" w:rsidRDefault="008D6B7C" w:rsidP="008D6B7C">
                            <w:pPr>
                              <w:pStyle w:val="Caption"/>
                              <w:keepNext/>
                            </w:pPr>
                            <w:bookmarkStart w:id="58" w:name="_Toc152937485"/>
                            <w:bookmarkStart w:id="59" w:name="_Toc152937545"/>
                            <w:bookmarkStart w:id="60" w:name="_Toc152937845"/>
                            <w:bookmarkStart w:id="61" w:name="_Toc156824386"/>
                            <w:bookmarkStart w:id="62" w:name="_Toc159403908"/>
                            <w:r w:rsidRPr="001E69D5">
                              <w:t xml:space="preserve">Box </w:t>
                            </w:r>
                            <w:fldSimple w:instr=" SEQ Box \* ARABIC ">
                              <w:r w:rsidR="0072127D">
                                <w:rPr>
                                  <w:noProof/>
                                </w:rPr>
                                <w:t>5</w:t>
                              </w:r>
                            </w:fldSimple>
                            <w:r w:rsidRPr="001E69D5">
                              <w:t xml:space="preserve"> Summary of</w:t>
                            </w:r>
                            <w:r w:rsidR="004C5A19" w:rsidRPr="001E69D5">
                              <w:t xml:space="preserve"> new </w:t>
                            </w:r>
                            <w:r w:rsidRPr="001E69D5">
                              <w:t>Universal VMS requirement in Australia Marine Parks</w:t>
                            </w:r>
                            <w:bookmarkEnd w:id="58"/>
                            <w:bookmarkEnd w:id="59"/>
                            <w:bookmarkEnd w:id="60"/>
                            <w:bookmarkEnd w:id="61"/>
                            <w:bookmarkEnd w:id="6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98DD6B" id="Text Box 1517169745" o:spid="_x0000_s1036" type="#_x0000_t202" style="position:absolute;margin-left:0;margin-top:0;width:436.35pt;height:16.5pt;z-index:251658249;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" stroked="f">
                <v:textbox inset="0,0,0,0">
                  <w:txbxContent>
                    <w:p w14:paraId="5F303D2E" w14:textId="1AD67565" w:rsidR="008D6B7C" w:rsidRPr="001E69D5" w:rsidRDefault="008D6B7C" w:rsidP="008D6B7C">
                      <w:pPr>
                        <w:pStyle w:val="Caption"/>
                        <w:keepNext/>
                      </w:pPr>
                      <w:bookmarkStart w:id="79" w:name="_Toc152937485"/>
                      <w:bookmarkStart w:id="80" w:name="_Toc152937545"/>
                      <w:bookmarkStart w:id="81" w:name="_Toc152937845"/>
                      <w:bookmarkStart w:id="82" w:name="_Toc156824386"/>
                      <w:bookmarkStart w:id="83" w:name="_Toc159403908"/>
                      <w:r w:rsidRPr="001E69D5">
                        <w:t xml:space="preserve">Box </w:t>
                      </w:r>
                      <w:r w:rsidR="00EA196A">
                        <w:fldChar w:fldCharType="begin"/>
                      </w:r>
                      <w:r w:rsidR="00EA196A">
                        <w:instrText xml:space="preserve"> SEQ Box \* ARABIC </w:instrText>
                      </w:r>
                      <w:r w:rsidR="00EA196A">
                        <w:fldChar w:fldCharType="separate"/>
                      </w:r>
                      <w:r w:rsidR="0072127D">
                        <w:rPr>
                          <w:noProof/>
                        </w:rPr>
                        <w:t>5</w:t>
                      </w:r>
                      <w:r w:rsidR="00EA196A">
                        <w:fldChar w:fldCharType="end"/>
                      </w:r>
                      <w:r w:rsidRPr="001E69D5">
                        <w:t xml:space="preserve"> Summary of</w:t>
                      </w:r>
                      <w:r w:rsidR="004C5A19" w:rsidRPr="001E69D5">
                        <w:t xml:space="preserve"> new </w:t>
                      </w:r>
                      <w:r w:rsidRPr="001E69D5">
                        <w:t>Universal VMS requirement in Australia Marine Parks</w:t>
                      </w:r>
                      <w:bookmarkEnd w:id="79"/>
                      <w:bookmarkEnd w:id="80"/>
                      <w:bookmarkEnd w:id="81"/>
                      <w:bookmarkEnd w:id="82"/>
                      <w:bookmarkEnd w:id="83"/>
                    </w:p>
                  </w:txbxContent>
                </v:textbox>
                <w10:wrap type="square" anchorx="margin"/>
              </v:shape>
            </w:pict>
          </mc:Fallback>
        </mc:AlternateContent>
      </w:r>
    </w:p>
    <w:p w14:paraId="0DA10A90" w14:textId="77777777" w:rsidR="00EC6200" w:rsidRPr="001D7F71" w:rsidRDefault="00EC6200" w:rsidP="00740CC3">
      <w:pPr>
        <w:pStyle w:val="Heading1"/>
        <w:numPr>
          <w:ilvl w:val="0"/>
          <w:numId w:val="49"/>
        </w:numPr>
        <w:spacing w:after="240"/>
        <w:ind w:left="567" w:hanging="567"/>
        <w:rPr>
          <w:rFonts w:ascii="Arial" w:hAnsi="Arial" w:cs="Arial"/>
          <w:b/>
          <w:bCs/>
          <w:color w:val="002060"/>
        </w:rPr>
      </w:pPr>
      <w:bookmarkStart w:id="63" w:name="_Toc159403903"/>
      <w:r w:rsidRPr="001D7F71">
        <w:rPr>
          <w:rFonts w:ascii="Arial" w:hAnsi="Arial" w:cs="Arial"/>
          <w:b/>
          <w:bCs/>
          <w:color w:val="002060"/>
        </w:rPr>
        <w:t>Evaluation</w:t>
      </w:r>
      <w:bookmarkEnd w:id="63"/>
    </w:p>
    <w:p w14:paraId="1DD006A0" w14:textId="77777777" w:rsidR="00813813" w:rsidRPr="00813813" w:rsidRDefault="00813813" w:rsidP="00813813">
      <w:pPr>
        <w:spacing w:before="5"/>
        <w:rPr>
          <w:rFonts w:ascii="Arial" w:eastAsia="Calibri" w:hAnsi="Arial" w:cs="Arial"/>
          <w:sz w:val="24"/>
          <w:szCs w:val="24"/>
        </w:rPr>
      </w:pPr>
      <w:r w:rsidRPr="00813813">
        <w:rPr>
          <w:rFonts w:ascii="Arial" w:eastAsia="Calibri" w:hAnsi="Arial" w:cs="Arial"/>
          <w:sz w:val="24"/>
          <w:szCs w:val="24"/>
        </w:rPr>
        <w:t>Parks Australia will monitor and evaluate the performance of the new VMS rules, including assessing impact on:</w:t>
      </w:r>
    </w:p>
    <w:p w14:paraId="509AE664" w14:textId="60D8D8D2" w:rsidR="00813813" w:rsidRPr="00813813" w:rsidRDefault="00D420F8" w:rsidP="00813813">
      <w:pPr>
        <w:numPr>
          <w:ilvl w:val="0"/>
          <w:numId w:val="4"/>
        </w:numPr>
        <w:spacing w:before="5"/>
        <w:rPr>
          <w:rFonts w:ascii="Arial" w:eastAsia="Calibri" w:hAnsi="Arial" w:cs="Arial"/>
          <w:sz w:val="24"/>
          <w:szCs w:val="24"/>
        </w:rPr>
      </w:pPr>
      <w:r>
        <w:rPr>
          <w:rFonts w:ascii="Arial" w:eastAsia="Calibri" w:hAnsi="Arial" w:cs="Arial"/>
          <w:sz w:val="24"/>
          <w:szCs w:val="24"/>
        </w:rPr>
        <w:t>T</w:t>
      </w:r>
      <w:r w:rsidR="00813813" w:rsidRPr="00813813">
        <w:rPr>
          <w:rFonts w:ascii="Arial" w:eastAsia="Calibri" w:hAnsi="Arial" w:cs="Arial"/>
          <w:sz w:val="24"/>
          <w:szCs w:val="24"/>
        </w:rPr>
        <w:t xml:space="preserve">he extent of VMS coverage of </w:t>
      </w:r>
      <w:r w:rsidR="006E6EE5">
        <w:rPr>
          <w:rFonts w:ascii="Arial" w:eastAsia="Calibri" w:hAnsi="Arial" w:cs="Arial"/>
          <w:sz w:val="24"/>
          <w:szCs w:val="24"/>
        </w:rPr>
        <w:t xml:space="preserve">the </w:t>
      </w:r>
      <w:r w:rsidR="00813813" w:rsidRPr="00813813">
        <w:rPr>
          <w:rFonts w:ascii="Arial" w:eastAsia="Calibri" w:hAnsi="Arial" w:cs="Arial"/>
          <w:sz w:val="24"/>
          <w:szCs w:val="24"/>
        </w:rPr>
        <w:t xml:space="preserve">commercial fishing </w:t>
      </w:r>
      <w:r w:rsidR="006E6EE5">
        <w:rPr>
          <w:rFonts w:ascii="Arial" w:eastAsia="Calibri" w:hAnsi="Arial" w:cs="Arial"/>
          <w:sz w:val="24"/>
          <w:szCs w:val="24"/>
        </w:rPr>
        <w:t>sector</w:t>
      </w:r>
      <w:r w:rsidR="006E6EE5" w:rsidRPr="00813813">
        <w:rPr>
          <w:rFonts w:ascii="Arial" w:eastAsia="Calibri" w:hAnsi="Arial" w:cs="Arial"/>
          <w:sz w:val="24"/>
          <w:szCs w:val="24"/>
        </w:rPr>
        <w:t xml:space="preserve"> </w:t>
      </w:r>
      <w:r w:rsidR="00813813" w:rsidRPr="00813813">
        <w:rPr>
          <w:rFonts w:ascii="Arial" w:eastAsia="Calibri" w:hAnsi="Arial" w:cs="Arial"/>
          <w:sz w:val="24"/>
          <w:szCs w:val="24"/>
        </w:rPr>
        <w:t>in Australian Marine Parks</w:t>
      </w:r>
      <w:r w:rsidR="0079599D">
        <w:rPr>
          <w:rFonts w:ascii="Arial" w:eastAsia="Calibri" w:hAnsi="Arial" w:cs="Arial"/>
          <w:sz w:val="24"/>
          <w:szCs w:val="24"/>
        </w:rPr>
        <w:t xml:space="preserve"> (e.g. Number of vessels reporting VMS in Australian Marine Parks prior to 1 July 2024 compared to post-VMS requirement on a monthly </w:t>
      </w:r>
      <w:r w:rsidR="0079599D">
        <w:rPr>
          <w:rFonts w:ascii="Arial" w:eastAsia="Calibri" w:hAnsi="Arial" w:cs="Arial"/>
          <w:sz w:val="24"/>
          <w:szCs w:val="24"/>
        </w:rPr>
        <w:lastRenderedPageBreak/>
        <w:t>bas</w:t>
      </w:r>
      <w:r w:rsidR="004C6855">
        <w:rPr>
          <w:rFonts w:ascii="Arial" w:eastAsia="Calibri" w:hAnsi="Arial" w:cs="Arial"/>
          <w:sz w:val="24"/>
          <w:szCs w:val="24"/>
        </w:rPr>
        <w:t xml:space="preserve">is with a goal of 90-100% coverage across all Australian Marine Parks by </w:t>
      </w:r>
      <w:r w:rsidR="00975480">
        <w:rPr>
          <w:rFonts w:ascii="Arial" w:eastAsia="Calibri" w:hAnsi="Arial" w:cs="Arial"/>
          <w:sz w:val="24"/>
          <w:szCs w:val="24"/>
        </w:rPr>
        <w:t xml:space="preserve">1 July </w:t>
      </w:r>
      <w:r w:rsidR="004C6855">
        <w:rPr>
          <w:rFonts w:ascii="Arial" w:eastAsia="Calibri" w:hAnsi="Arial" w:cs="Arial"/>
          <w:sz w:val="24"/>
          <w:szCs w:val="24"/>
        </w:rPr>
        <w:t>2028</w:t>
      </w:r>
      <w:r w:rsidR="0079599D">
        <w:rPr>
          <w:rFonts w:ascii="Arial" w:eastAsia="Calibri" w:hAnsi="Arial" w:cs="Arial"/>
          <w:sz w:val="24"/>
          <w:szCs w:val="24"/>
        </w:rPr>
        <w:t>)</w:t>
      </w:r>
      <w:r>
        <w:rPr>
          <w:rFonts w:ascii="Arial" w:eastAsia="Calibri" w:hAnsi="Arial" w:cs="Arial"/>
          <w:sz w:val="24"/>
          <w:szCs w:val="24"/>
        </w:rPr>
        <w:t>.</w:t>
      </w:r>
    </w:p>
    <w:p w14:paraId="550D3B0B" w14:textId="36E2D4B0" w:rsidR="00813813" w:rsidRPr="00813813" w:rsidRDefault="00D420F8" w:rsidP="00813813">
      <w:pPr>
        <w:numPr>
          <w:ilvl w:val="0"/>
          <w:numId w:val="4"/>
        </w:numPr>
        <w:spacing w:before="5"/>
        <w:rPr>
          <w:rFonts w:ascii="Arial" w:eastAsia="Calibri" w:hAnsi="Arial" w:cs="Arial"/>
          <w:sz w:val="24"/>
          <w:szCs w:val="24"/>
        </w:rPr>
      </w:pPr>
      <w:r>
        <w:rPr>
          <w:rFonts w:ascii="Arial" w:eastAsia="Calibri" w:hAnsi="Arial" w:cs="Arial"/>
          <w:sz w:val="24"/>
          <w:szCs w:val="24"/>
        </w:rPr>
        <w:t>T</w:t>
      </w:r>
      <w:r w:rsidR="00813813" w:rsidRPr="00813813">
        <w:rPr>
          <w:rFonts w:ascii="Arial" w:eastAsia="Calibri" w:hAnsi="Arial" w:cs="Arial"/>
          <w:sz w:val="24"/>
          <w:szCs w:val="24"/>
        </w:rPr>
        <w:t xml:space="preserve">he number of non-compliance incidents </w:t>
      </w:r>
      <w:r w:rsidR="006E6EE5">
        <w:rPr>
          <w:rFonts w:ascii="Arial" w:eastAsia="Calibri" w:hAnsi="Arial" w:cs="Arial"/>
          <w:sz w:val="24"/>
          <w:szCs w:val="24"/>
        </w:rPr>
        <w:t xml:space="preserve">relating to the </w:t>
      </w:r>
      <w:r w:rsidR="00FF08F1">
        <w:rPr>
          <w:rFonts w:ascii="Arial" w:eastAsia="Calibri" w:hAnsi="Arial" w:cs="Arial"/>
          <w:sz w:val="24"/>
          <w:szCs w:val="24"/>
        </w:rPr>
        <w:t>c</w:t>
      </w:r>
      <w:r w:rsidR="006E6EE5">
        <w:rPr>
          <w:rFonts w:ascii="Arial" w:eastAsia="Calibri" w:hAnsi="Arial" w:cs="Arial"/>
          <w:sz w:val="24"/>
          <w:szCs w:val="24"/>
        </w:rPr>
        <w:t xml:space="preserve">ommercial fishing sector </w:t>
      </w:r>
      <w:r w:rsidR="00813813" w:rsidRPr="00813813">
        <w:rPr>
          <w:rFonts w:ascii="Arial" w:eastAsia="Calibri" w:hAnsi="Arial" w:cs="Arial"/>
          <w:sz w:val="24"/>
          <w:szCs w:val="24"/>
        </w:rPr>
        <w:t>detected in Australian Marine Parks</w:t>
      </w:r>
      <w:r w:rsidR="0079599D">
        <w:rPr>
          <w:rFonts w:ascii="Arial" w:eastAsia="Calibri" w:hAnsi="Arial" w:cs="Arial"/>
          <w:sz w:val="24"/>
          <w:szCs w:val="24"/>
        </w:rPr>
        <w:t xml:space="preserve"> (</w:t>
      </w:r>
      <w:r w:rsidR="004C6855">
        <w:rPr>
          <w:rFonts w:ascii="Arial" w:eastAsia="Calibri" w:hAnsi="Arial" w:cs="Arial"/>
          <w:sz w:val="24"/>
          <w:szCs w:val="24"/>
        </w:rPr>
        <w:t>e.g.,</w:t>
      </w:r>
      <w:r w:rsidR="0079599D">
        <w:rPr>
          <w:rFonts w:ascii="Arial" w:eastAsia="Calibri" w:hAnsi="Arial" w:cs="Arial"/>
          <w:sz w:val="24"/>
          <w:szCs w:val="24"/>
        </w:rPr>
        <w:t xml:space="preserve"> Number of incidents prior to 1 July 2024 compared to post-VMS requirement on a monthly basis)</w:t>
      </w:r>
      <w:r>
        <w:rPr>
          <w:rFonts w:ascii="Arial" w:eastAsia="Calibri" w:hAnsi="Arial" w:cs="Arial"/>
          <w:sz w:val="24"/>
          <w:szCs w:val="24"/>
        </w:rPr>
        <w:t>.</w:t>
      </w:r>
    </w:p>
    <w:p w14:paraId="779EF2CE" w14:textId="05F9C2DC" w:rsidR="00813813" w:rsidRPr="00813813" w:rsidRDefault="00D420F8" w:rsidP="00813813">
      <w:pPr>
        <w:numPr>
          <w:ilvl w:val="0"/>
          <w:numId w:val="4"/>
        </w:numPr>
        <w:spacing w:before="5"/>
        <w:rPr>
          <w:rFonts w:ascii="Arial" w:eastAsia="Calibri" w:hAnsi="Arial" w:cs="Arial"/>
          <w:sz w:val="24"/>
          <w:szCs w:val="24"/>
        </w:rPr>
      </w:pPr>
      <w:r>
        <w:rPr>
          <w:rFonts w:ascii="Arial" w:eastAsia="Calibri" w:hAnsi="Arial" w:cs="Arial"/>
          <w:sz w:val="24"/>
          <w:szCs w:val="24"/>
        </w:rPr>
        <w:t>T</w:t>
      </w:r>
      <w:r w:rsidR="00813813" w:rsidRPr="00813813">
        <w:rPr>
          <w:rFonts w:ascii="Arial" w:eastAsia="Calibri" w:hAnsi="Arial" w:cs="Arial"/>
          <w:sz w:val="24"/>
          <w:szCs w:val="24"/>
        </w:rPr>
        <w:t xml:space="preserve">he number of confirmed offences </w:t>
      </w:r>
      <w:r w:rsidR="006E6EE5">
        <w:rPr>
          <w:rFonts w:ascii="Arial" w:eastAsia="Calibri" w:hAnsi="Arial" w:cs="Arial"/>
          <w:sz w:val="24"/>
          <w:szCs w:val="24"/>
        </w:rPr>
        <w:t xml:space="preserve">relating to the </w:t>
      </w:r>
      <w:r w:rsidR="00FF08F1">
        <w:rPr>
          <w:rFonts w:ascii="Arial" w:eastAsia="Calibri" w:hAnsi="Arial" w:cs="Arial"/>
          <w:sz w:val="24"/>
          <w:szCs w:val="24"/>
        </w:rPr>
        <w:t>c</w:t>
      </w:r>
      <w:r w:rsidR="006E6EE5">
        <w:rPr>
          <w:rFonts w:ascii="Arial" w:eastAsia="Calibri" w:hAnsi="Arial" w:cs="Arial"/>
          <w:sz w:val="24"/>
          <w:szCs w:val="24"/>
        </w:rPr>
        <w:t xml:space="preserve">ommercial fishing sector </w:t>
      </w:r>
      <w:r w:rsidR="00813813" w:rsidRPr="00813813">
        <w:rPr>
          <w:rFonts w:ascii="Arial" w:eastAsia="Calibri" w:hAnsi="Arial" w:cs="Arial"/>
          <w:sz w:val="24"/>
          <w:szCs w:val="24"/>
        </w:rPr>
        <w:t>in Australian Marine Parks</w:t>
      </w:r>
      <w:r w:rsidR="00766A6A">
        <w:rPr>
          <w:rFonts w:ascii="Arial" w:eastAsia="Calibri" w:hAnsi="Arial" w:cs="Arial"/>
          <w:sz w:val="24"/>
          <w:szCs w:val="24"/>
        </w:rPr>
        <w:t xml:space="preserve"> including Penalty Infringement Notices, Warning and Advisory letters issued</w:t>
      </w:r>
      <w:r w:rsidR="0079599D">
        <w:rPr>
          <w:rFonts w:ascii="Arial" w:eastAsia="Calibri" w:hAnsi="Arial" w:cs="Arial"/>
          <w:sz w:val="24"/>
          <w:szCs w:val="24"/>
        </w:rPr>
        <w:t xml:space="preserve"> (</w:t>
      </w:r>
      <w:r w:rsidR="004C6855">
        <w:rPr>
          <w:rFonts w:ascii="Arial" w:eastAsia="Calibri" w:hAnsi="Arial" w:cs="Arial"/>
          <w:sz w:val="24"/>
          <w:szCs w:val="24"/>
        </w:rPr>
        <w:t>e.g.,</w:t>
      </w:r>
      <w:r w:rsidR="0079599D">
        <w:rPr>
          <w:rFonts w:ascii="Arial" w:eastAsia="Calibri" w:hAnsi="Arial" w:cs="Arial"/>
          <w:sz w:val="24"/>
          <w:szCs w:val="24"/>
        </w:rPr>
        <w:t xml:space="preserve"> Number of offences prior to 1 July 2024 compared to post-VMS requirement on a monthly basis)</w:t>
      </w:r>
      <w:r>
        <w:rPr>
          <w:rFonts w:ascii="Arial" w:eastAsia="Calibri" w:hAnsi="Arial" w:cs="Arial"/>
          <w:sz w:val="24"/>
          <w:szCs w:val="24"/>
        </w:rPr>
        <w:t>.</w:t>
      </w:r>
    </w:p>
    <w:p w14:paraId="27D5B290" w14:textId="41468221" w:rsidR="00813813" w:rsidRPr="00813813" w:rsidRDefault="00D420F8" w:rsidP="00813813">
      <w:pPr>
        <w:numPr>
          <w:ilvl w:val="0"/>
          <w:numId w:val="4"/>
        </w:numPr>
        <w:spacing w:before="5"/>
        <w:rPr>
          <w:rFonts w:ascii="Arial" w:eastAsia="Calibri" w:hAnsi="Arial" w:cs="Arial"/>
          <w:sz w:val="24"/>
          <w:szCs w:val="24"/>
        </w:rPr>
      </w:pPr>
      <w:r>
        <w:rPr>
          <w:rFonts w:ascii="Arial" w:eastAsia="Calibri" w:hAnsi="Arial" w:cs="Arial"/>
          <w:sz w:val="24"/>
          <w:szCs w:val="24"/>
        </w:rPr>
        <w:t xml:space="preserve">The </w:t>
      </w:r>
      <w:r w:rsidR="00813813" w:rsidRPr="00813813">
        <w:rPr>
          <w:rFonts w:ascii="Arial" w:eastAsia="Calibri" w:hAnsi="Arial" w:cs="Arial"/>
          <w:sz w:val="24"/>
          <w:szCs w:val="24"/>
        </w:rPr>
        <w:t xml:space="preserve">number of </w:t>
      </w:r>
      <w:r w:rsidR="006E6EE5">
        <w:rPr>
          <w:rFonts w:ascii="Arial" w:eastAsia="Calibri" w:hAnsi="Arial" w:cs="Arial"/>
          <w:sz w:val="24"/>
          <w:szCs w:val="24"/>
        </w:rPr>
        <w:t xml:space="preserve">commercial fishing </w:t>
      </w:r>
      <w:r w:rsidR="00813813" w:rsidRPr="00813813">
        <w:rPr>
          <w:rFonts w:ascii="Arial" w:eastAsia="Calibri" w:hAnsi="Arial" w:cs="Arial"/>
          <w:sz w:val="24"/>
          <w:szCs w:val="24"/>
        </w:rPr>
        <w:t>vessels registered with the Australian Marine Parks alert service</w:t>
      </w:r>
      <w:r w:rsidR="00C809FE">
        <w:rPr>
          <w:rFonts w:ascii="Arial" w:eastAsia="Calibri" w:hAnsi="Arial" w:cs="Arial"/>
          <w:sz w:val="24"/>
          <w:szCs w:val="24"/>
        </w:rPr>
        <w:t xml:space="preserve"> offered by</w:t>
      </w:r>
      <w:r w:rsidR="004C6855">
        <w:rPr>
          <w:rFonts w:ascii="Arial" w:eastAsia="Calibri" w:hAnsi="Arial" w:cs="Arial"/>
          <w:sz w:val="24"/>
          <w:szCs w:val="24"/>
        </w:rPr>
        <w:t xml:space="preserve"> </w:t>
      </w:r>
      <w:r w:rsidR="004C6855" w:rsidRPr="00813813">
        <w:rPr>
          <w:rFonts w:ascii="Arial" w:eastAsia="Calibri" w:hAnsi="Arial" w:cs="Arial"/>
          <w:sz w:val="24"/>
          <w:szCs w:val="24"/>
        </w:rPr>
        <w:t>Parks</w:t>
      </w:r>
      <w:r w:rsidR="00C809FE">
        <w:rPr>
          <w:rFonts w:ascii="Arial" w:eastAsia="Calibri" w:hAnsi="Arial" w:cs="Arial"/>
          <w:sz w:val="24"/>
          <w:szCs w:val="24"/>
        </w:rPr>
        <w:t xml:space="preserve"> Australia </w:t>
      </w:r>
      <w:r w:rsidR="004C6855">
        <w:rPr>
          <w:rFonts w:ascii="Arial" w:eastAsia="Calibri" w:hAnsi="Arial" w:cs="Arial"/>
          <w:sz w:val="24"/>
          <w:szCs w:val="24"/>
        </w:rPr>
        <w:t>(e.g. Number of vessels registered with the VMS alert service prior to 1 July 2024 compared to post-VMS requirement on a monthly basis with a goal of 100% of active VMS users provided the option to opt</w:t>
      </w:r>
      <w:r w:rsidR="00864940">
        <w:rPr>
          <w:rFonts w:ascii="Arial" w:eastAsia="Calibri" w:hAnsi="Arial" w:cs="Arial"/>
          <w:sz w:val="24"/>
          <w:szCs w:val="24"/>
        </w:rPr>
        <w:t>-</w:t>
      </w:r>
      <w:r w:rsidR="004C6855">
        <w:rPr>
          <w:rFonts w:ascii="Arial" w:eastAsia="Calibri" w:hAnsi="Arial" w:cs="Arial"/>
          <w:sz w:val="24"/>
          <w:szCs w:val="24"/>
        </w:rPr>
        <w:t>in to the service)</w:t>
      </w:r>
      <w:r>
        <w:rPr>
          <w:rFonts w:ascii="Arial" w:eastAsia="Calibri" w:hAnsi="Arial" w:cs="Arial"/>
          <w:sz w:val="24"/>
          <w:szCs w:val="24"/>
        </w:rPr>
        <w:t>.</w:t>
      </w:r>
    </w:p>
    <w:p w14:paraId="4C2FFD2D" w14:textId="73EE8863" w:rsidR="00813813" w:rsidRDefault="00D420F8" w:rsidP="00813813">
      <w:pPr>
        <w:numPr>
          <w:ilvl w:val="0"/>
          <w:numId w:val="4"/>
        </w:numPr>
        <w:spacing w:before="5"/>
        <w:rPr>
          <w:rFonts w:ascii="Arial" w:eastAsia="Calibri" w:hAnsi="Arial" w:cs="Arial"/>
          <w:sz w:val="24"/>
          <w:szCs w:val="24"/>
        </w:rPr>
      </w:pPr>
      <w:r>
        <w:rPr>
          <w:rFonts w:ascii="Arial" w:eastAsia="Calibri" w:hAnsi="Arial" w:cs="Arial"/>
          <w:sz w:val="24"/>
          <w:szCs w:val="24"/>
        </w:rPr>
        <w:t xml:space="preserve">The </w:t>
      </w:r>
      <w:r w:rsidR="00813813" w:rsidRPr="00813813">
        <w:rPr>
          <w:rFonts w:ascii="Arial" w:eastAsia="Calibri" w:hAnsi="Arial" w:cs="Arial"/>
          <w:sz w:val="24"/>
          <w:szCs w:val="24"/>
        </w:rPr>
        <w:t>number of alerts sent through the Australian Marine Parks alert service</w:t>
      </w:r>
      <w:r w:rsidR="004C6855">
        <w:rPr>
          <w:rFonts w:ascii="Arial" w:eastAsia="Calibri" w:hAnsi="Arial" w:cs="Arial"/>
          <w:sz w:val="24"/>
          <w:szCs w:val="24"/>
        </w:rPr>
        <w:t xml:space="preserve"> (Number of alerts through the VMS alert service prior to 1 July 2024 compared to post-VMS requirement).</w:t>
      </w:r>
      <w:r w:rsidR="00813813" w:rsidRPr="00813813">
        <w:rPr>
          <w:rFonts w:ascii="Arial" w:eastAsia="Calibri" w:hAnsi="Arial" w:cs="Arial"/>
          <w:sz w:val="24"/>
          <w:szCs w:val="24"/>
        </w:rPr>
        <w:t xml:space="preserve"> </w:t>
      </w:r>
    </w:p>
    <w:p w14:paraId="01736C71" w14:textId="77777777" w:rsidR="00037D96" w:rsidRDefault="00FB0E78">
      <w:pPr>
        <w:rPr>
          <w:rFonts w:ascii="Arial" w:hAnsi="Arial" w:cs="Arial"/>
          <w:sz w:val="24"/>
          <w:szCs w:val="24"/>
        </w:rPr>
      </w:pPr>
      <w:r>
        <w:rPr>
          <w:rFonts w:ascii="Arial" w:hAnsi="Arial" w:cs="Arial"/>
          <w:sz w:val="24"/>
          <w:szCs w:val="24"/>
        </w:rPr>
        <w:br w:type="page"/>
      </w:r>
    </w:p>
    <w:p w14:paraId="65736610" w14:textId="19843142" w:rsidR="00CA70B7" w:rsidRPr="001D7F71" w:rsidRDefault="00CA70B7" w:rsidP="00CA70B7">
      <w:pPr>
        <w:rPr>
          <w:rFonts w:ascii="Arial" w:hAnsi="Arial" w:cs="Arial"/>
          <w:b/>
          <w:bCs/>
          <w:sz w:val="24"/>
          <w:szCs w:val="24"/>
        </w:rPr>
      </w:pPr>
      <w:r w:rsidRPr="001D7F71">
        <w:rPr>
          <w:rFonts w:ascii="Arial" w:hAnsi="Arial" w:cs="Arial"/>
          <w:b/>
          <w:bCs/>
          <w:sz w:val="24"/>
          <w:szCs w:val="24"/>
        </w:rPr>
        <w:lastRenderedPageBreak/>
        <w:t>APPENDIX A</w:t>
      </w:r>
      <w:r w:rsidR="001E69D5" w:rsidRPr="001D7F71">
        <w:rPr>
          <w:rFonts w:ascii="Arial" w:hAnsi="Arial" w:cs="Arial"/>
          <w:b/>
          <w:bCs/>
          <w:sz w:val="24"/>
          <w:szCs w:val="24"/>
        </w:rPr>
        <w:t>: Fisheries Jurisdictions costs</w:t>
      </w:r>
    </w:p>
    <w:p w14:paraId="4B6890CB" w14:textId="511B0735" w:rsidR="001E69D5" w:rsidRDefault="001E69D5" w:rsidP="00B61C86">
      <w:pPr>
        <w:pStyle w:val="Caption"/>
        <w:keepNext/>
      </w:pPr>
      <w:bookmarkStart w:id="64" w:name="_Toc159403912"/>
      <w:r>
        <w:t xml:space="preserve">Table </w:t>
      </w:r>
      <w:fldSimple w:instr=" SEQ Table \* ARABIC ">
        <w:r w:rsidR="0072127D">
          <w:rPr>
            <w:noProof/>
          </w:rPr>
          <w:t>4</w:t>
        </w:r>
      </w:fldSimple>
      <w:r>
        <w:t xml:space="preserve"> </w:t>
      </w:r>
      <w:r w:rsidRPr="009962CD">
        <w:t>Estimated costs to fisheries jurisdictions under universal VMS</w:t>
      </w:r>
      <w:r w:rsidR="00B61C86">
        <w:t>.</w:t>
      </w:r>
      <w:bookmarkEnd w:id="64"/>
    </w:p>
    <w:tbl>
      <w:tblPr>
        <w:tblStyle w:val="TableGrid"/>
        <w:tblW w:w="9209" w:type="dxa"/>
        <w:jc w:val="center"/>
        <w:tblLook w:val="04A0" w:firstRow="1" w:lastRow="0" w:firstColumn="1" w:lastColumn="0" w:noHBand="0" w:noVBand="1"/>
      </w:tblPr>
      <w:tblGrid>
        <w:gridCol w:w="2709"/>
        <w:gridCol w:w="1116"/>
        <w:gridCol w:w="1272"/>
        <w:gridCol w:w="1365"/>
        <w:gridCol w:w="1095"/>
        <w:gridCol w:w="1652"/>
      </w:tblGrid>
      <w:tr w:rsidR="003C41FD" w:rsidRPr="00755174" w14:paraId="59CD4FC7" w14:textId="77777777" w:rsidTr="009211D6">
        <w:trPr>
          <w:jc w:val="center"/>
        </w:trPr>
        <w:tc>
          <w:tcPr>
            <w:tcW w:w="2747" w:type="dxa"/>
            <w:shd w:val="clear" w:color="auto" w:fill="auto"/>
            <w:vAlign w:val="center"/>
          </w:tcPr>
          <w:p w14:paraId="2DABD5B8" w14:textId="77777777" w:rsidR="003C41FD" w:rsidRPr="00755174" w:rsidRDefault="003C41FD" w:rsidP="009211D6">
            <w:pPr>
              <w:jc w:val="center"/>
              <w:rPr>
                <w:rFonts w:ascii="Arial" w:hAnsi="Arial" w:cs="Arial"/>
                <w:b/>
                <w:bCs/>
                <w:sz w:val="20"/>
                <w:szCs w:val="20"/>
              </w:rPr>
            </w:pPr>
            <w:r w:rsidRPr="00755174">
              <w:rPr>
                <w:rFonts w:ascii="Arial" w:hAnsi="Arial" w:cs="Arial"/>
                <w:b/>
                <w:bCs/>
                <w:sz w:val="20"/>
                <w:szCs w:val="20"/>
              </w:rPr>
              <w:t>Cost Description</w:t>
            </w:r>
          </w:p>
        </w:tc>
        <w:tc>
          <w:tcPr>
            <w:tcW w:w="1117" w:type="dxa"/>
            <w:shd w:val="clear" w:color="auto" w:fill="auto"/>
            <w:vAlign w:val="center"/>
          </w:tcPr>
          <w:p w14:paraId="3432CBE3"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NSW DPI Fisheries</w:t>
            </w:r>
          </w:p>
          <w:p w14:paraId="1BC4875A"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$/yr</w:t>
            </w:r>
          </w:p>
        </w:tc>
        <w:tc>
          <w:tcPr>
            <w:tcW w:w="1278" w:type="dxa"/>
            <w:shd w:val="clear" w:color="auto" w:fill="auto"/>
            <w:vAlign w:val="center"/>
          </w:tcPr>
          <w:p w14:paraId="5D8950E6" w14:textId="3523A58E"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SA DPIR Fisheries</w:t>
            </w:r>
          </w:p>
          <w:p w14:paraId="77F17326"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$/yr</w:t>
            </w:r>
          </w:p>
        </w:tc>
        <w:tc>
          <w:tcPr>
            <w:tcW w:w="1374" w:type="dxa"/>
            <w:shd w:val="clear" w:color="auto" w:fill="auto"/>
            <w:vAlign w:val="center"/>
          </w:tcPr>
          <w:p w14:paraId="04DB72B8"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WA DPIRD Fisheries</w:t>
            </w:r>
          </w:p>
          <w:p w14:paraId="71CC9E56"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$/yr</w:t>
            </w:r>
          </w:p>
        </w:tc>
        <w:tc>
          <w:tcPr>
            <w:tcW w:w="1022" w:type="dxa"/>
            <w:shd w:val="clear" w:color="auto" w:fill="auto"/>
            <w:vAlign w:val="center"/>
          </w:tcPr>
          <w:p w14:paraId="51E32A80"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NT DITT Fisheries</w:t>
            </w:r>
          </w:p>
          <w:p w14:paraId="12E241A7"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$/yr</w:t>
            </w:r>
          </w:p>
        </w:tc>
        <w:tc>
          <w:tcPr>
            <w:tcW w:w="1671" w:type="dxa"/>
            <w:shd w:val="clear" w:color="auto" w:fill="auto"/>
            <w:vAlign w:val="center"/>
          </w:tcPr>
          <w:p w14:paraId="0CFD4C48"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Parks Australia</w:t>
            </w:r>
          </w:p>
          <w:p w14:paraId="6C642ADD" w14:textId="77777777" w:rsidR="003C41FD" w:rsidRPr="00755174" w:rsidRDefault="003C41FD" w:rsidP="00755174">
            <w:pPr>
              <w:jc w:val="center"/>
              <w:rPr>
                <w:rFonts w:ascii="Arial" w:hAnsi="Arial" w:cs="Arial"/>
                <w:b/>
                <w:bCs/>
                <w:sz w:val="20"/>
                <w:szCs w:val="20"/>
              </w:rPr>
            </w:pPr>
            <w:r w:rsidRPr="00755174">
              <w:rPr>
                <w:rFonts w:ascii="Arial" w:hAnsi="Arial" w:cs="Arial"/>
                <w:b/>
                <w:bCs/>
                <w:sz w:val="20"/>
                <w:szCs w:val="20"/>
              </w:rPr>
              <w:t>$/yr</w:t>
            </w:r>
          </w:p>
        </w:tc>
      </w:tr>
      <w:tr w:rsidR="003C41FD" w:rsidRPr="00755174" w14:paraId="2726BE20" w14:textId="77777777" w:rsidTr="009211D6">
        <w:trPr>
          <w:jc w:val="center"/>
        </w:trPr>
        <w:tc>
          <w:tcPr>
            <w:tcW w:w="2747" w:type="dxa"/>
            <w:vAlign w:val="center"/>
          </w:tcPr>
          <w:p w14:paraId="347A69EC"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Policy and regulation development</w:t>
            </w:r>
          </w:p>
          <w:p w14:paraId="573E5A66" w14:textId="0F184283"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(start-up)</w:t>
            </w:r>
          </w:p>
        </w:tc>
        <w:tc>
          <w:tcPr>
            <w:tcW w:w="1117" w:type="dxa"/>
            <w:vAlign w:val="center"/>
          </w:tcPr>
          <w:p w14:paraId="0E1EE8D4"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w:t>
            </w:r>
          </w:p>
        </w:tc>
        <w:tc>
          <w:tcPr>
            <w:tcW w:w="1278" w:type="dxa"/>
            <w:vAlign w:val="center"/>
          </w:tcPr>
          <w:p w14:paraId="52D6C476" w14:textId="2CDAC2E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22,900</w:t>
            </w:r>
          </w:p>
        </w:tc>
        <w:tc>
          <w:tcPr>
            <w:tcW w:w="1374" w:type="dxa"/>
            <w:vAlign w:val="center"/>
          </w:tcPr>
          <w:p w14:paraId="143BCC98"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22,900</w:t>
            </w:r>
          </w:p>
        </w:tc>
        <w:tc>
          <w:tcPr>
            <w:tcW w:w="1022" w:type="dxa"/>
            <w:vAlign w:val="center"/>
          </w:tcPr>
          <w:p w14:paraId="5524A202"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4,600</w:t>
            </w:r>
          </w:p>
        </w:tc>
        <w:tc>
          <w:tcPr>
            <w:tcW w:w="1671" w:type="dxa"/>
            <w:vAlign w:val="center"/>
          </w:tcPr>
          <w:p w14:paraId="796808CE"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18,300</w:t>
            </w:r>
          </w:p>
        </w:tc>
      </w:tr>
      <w:tr w:rsidR="003C41FD" w:rsidRPr="00755174" w14:paraId="1AC66BF3" w14:textId="77777777" w:rsidTr="009211D6">
        <w:trPr>
          <w:jc w:val="center"/>
        </w:trPr>
        <w:tc>
          <w:tcPr>
            <w:tcW w:w="2747" w:type="dxa"/>
            <w:vAlign w:val="center"/>
          </w:tcPr>
          <w:p w14:paraId="14588BB3"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Education material and training</w:t>
            </w:r>
          </w:p>
          <w:p w14:paraId="23F3FCBD" w14:textId="74E62CE0"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(start-up)</w:t>
            </w:r>
          </w:p>
        </w:tc>
        <w:tc>
          <w:tcPr>
            <w:tcW w:w="1117" w:type="dxa"/>
            <w:vAlign w:val="center"/>
          </w:tcPr>
          <w:p w14:paraId="6233A6AA"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75,700</w:t>
            </w:r>
          </w:p>
          <w:p w14:paraId="728DB6F3"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15,000*</w:t>
            </w:r>
          </w:p>
        </w:tc>
        <w:tc>
          <w:tcPr>
            <w:tcW w:w="1278" w:type="dxa"/>
            <w:vAlign w:val="center"/>
          </w:tcPr>
          <w:p w14:paraId="41B07765" w14:textId="2CD1AE7E"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30,000</w:t>
            </w:r>
          </w:p>
          <w:p w14:paraId="29E145EB"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15,000*</w:t>
            </w:r>
          </w:p>
        </w:tc>
        <w:tc>
          <w:tcPr>
            <w:tcW w:w="1374" w:type="dxa"/>
            <w:vAlign w:val="center"/>
          </w:tcPr>
          <w:p w14:paraId="4244153F"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20,000</w:t>
            </w:r>
          </w:p>
          <w:p w14:paraId="48EFF9AA"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15,000*</w:t>
            </w:r>
          </w:p>
        </w:tc>
        <w:tc>
          <w:tcPr>
            <w:tcW w:w="1022" w:type="dxa"/>
            <w:vAlign w:val="center"/>
          </w:tcPr>
          <w:p w14:paraId="3949B830"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4,600</w:t>
            </w:r>
          </w:p>
        </w:tc>
        <w:tc>
          <w:tcPr>
            <w:tcW w:w="1671" w:type="dxa"/>
            <w:vAlign w:val="center"/>
          </w:tcPr>
          <w:p w14:paraId="5C2BE393"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4,600</w:t>
            </w:r>
          </w:p>
        </w:tc>
      </w:tr>
      <w:tr w:rsidR="003C41FD" w:rsidRPr="00755174" w14:paraId="563AA83F" w14:textId="77777777" w:rsidTr="009211D6">
        <w:trPr>
          <w:jc w:val="center"/>
        </w:trPr>
        <w:tc>
          <w:tcPr>
            <w:tcW w:w="2747" w:type="dxa"/>
            <w:vAlign w:val="center"/>
          </w:tcPr>
          <w:p w14:paraId="4928122F" w14:textId="30B5AFC6"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Engagement and consultation</w:t>
            </w:r>
          </w:p>
          <w:p w14:paraId="214E64CD" w14:textId="7C98DF86"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(start-up)</w:t>
            </w:r>
          </w:p>
        </w:tc>
        <w:tc>
          <w:tcPr>
            <w:tcW w:w="1117" w:type="dxa"/>
            <w:vAlign w:val="center"/>
          </w:tcPr>
          <w:p w14:paraId="577DCA23"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20,000</w:t>
            </w:r>
          </w:p>
        </w:tc>
        <w:tc>
          <w:tcPr>
            <w:tcW w:w="1278" w:type="dxa"/>
            <w:vAlign w:val="center"/>
          </w:tcPr>
          <w:p w14:paraId="0FC08D5D" w14:textId="1DB86760"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20,000</w:t>
            </w:r>
          </w:p>
        </w:tc>
        <w:tc>
          <w:tcPr>
            <w:tcW w:w="1374" w:type="dxa"/>
            <w:vAlign w:val="center"/>
          </w:tcPr>
          <w:p w14:paraId="68FBEACB"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31,300</w:t>
            </w:r>
          </w:p>
        </w:tc>
        <w:tc>
          <w:tcPr>
            <w:tcW w:w="1022" w:type="dxa"/>
            <w:vAlign w:val="center"/>
          </w:tcPr>
          <w:p w14:paraId="236B6EED"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4,800</w:t>
            </w:r>
          </w:p>
        </w:tc>
        <w:tc>
          <w:tcPr>
            <w:tcW w:w="1671" w:type="dxa"/>
            <w:vAlign w:val="center"/>
          </w:tcPr>
          <w:p w14:paraId="6B8B3344"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26,000</w:t>
            </w:r>
          </w:p>
        </w:tc>
      </w:tr>
      <w:tr w:rsidR="003C41FD" w:rsidRPr="00755174" w14:paraId="68DD7659" w14:textId="77777777" w:rsidTr="009211D6">
        <w:trPr>
          <w:jc w:val="center"/>
        </w:trPr>
        <w:tc>
          <w:tcPr>
            <w:tcW w:w="2747" w:type="dxa"/>
            <w:vAlign w:val="center"/>
          </w:tcPr>
          <w:p w14:paraId="342A0EAA" w14:textId="088B501C" w:rsidR="003C41FD" w:rsidRPr="00514D64" w:rsidRDefault="003C41FD" w:rsidP="009211D6">
            <w:pPr>
              <w:spacing w:before="60" w:after="60"/>
              <w:jc w:val="center"/>
              <w:rPr>
                <w:rFonts w:ascii="Arial" w:hAnsi="Arial" w:cs="Arial"/>
                <w:b/>
                <w:bCs/>
                <w:sz w:val="20"/>
                <w:szCs w:val="20"/>
              </w:rPr>
            </w:pPr>
            <w:r w:rsidRPr="00514D64">
              <w:rPr>
                <w:rFonts w:ascii="Arial" w:hAnsi="Arial" w:cs="Arial"/>
                <w:b/>
                <w:bCs/>
                <w:sz w:val="20"/>
                <w:szCs w:val="20"/>
              </w:rPr>
              <w:t>TOTAL START-UP COSTS</w:t>
            </w:r>
          </w:p>
        </w:tc>
        <w:tc>
          <w:tcPr>
            <w:tcW w:w="1117" w:type="dxa"/>
            <w:vAlign w:val="center"/>
          </w:tcPr>
          <w:p w14:paraId="4C816F71" w14:textId="25B2D8C7"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110,700</w:t>
            </w:r>
          </w:p>
        </w:tc>
        <w:tc>
          <w:tcPr>
            <w:tcW w:w="1278" w:type="dxa"/>
            <w:vAlign w:val="center"/>
          </w:tcPr>
          <w:p w14:paraId="1C9D1A2B" w14:textId="4EDD5F51"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87,900</w:t>
            </w:r>
          </w:p>
        </w:tc>
        <w:tc>
          <w:tcPr>
            <w:tcW w:w="1374" w:type="dxa"/>
            <w:vAlign w:val="center"/>
          </w:tcPr>
          <w:p w14:paraId="5201AE79" w14:textId="7B75A2DC"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89,200</w:t>
            </w:r>
          </w:p>
        </w:tc>
        <w:tc>
          <w:tcPr>
            <w:tcW w:w="1022" w:type="dxa"/>
            <w:vAlign w:val="center"/>
          </w:tcPr>
          <w:p w14:paraId="258F4368" w14:textId="61CC1C16"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14,000</w:t>
            </w:r>
          </w:p>
        </w:tc>
        <w:tc>
          <w:tcPr>
            <w:tcW w:w="1671" w:type="dxa"/>
            <w:vAlign w:val="center"/>
          </w:tcPr>
          <w:p w14:paraId="0419B265" w14:textId="48DADDE2"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48,900</w:t>
            </w:r>
          </w:p>
        </w:tc>
      </w:tr>
      <w:tr w:rsidR="003C41FD" w:rsidRPr="00755174" w14:paraId="5C5A5552" w14:textId="77777777" w:rsidTr="009211D6">
        <w:trPr>
          <w:jc w:val="center"/>
        </w:trPr>
        <w:tc>
          <w:tcPr>
            <w:tcW w:w="2747" w:type="dxa"/>
            <w:vAlign w:val="center"/>
          </w:tcPr>
          <w:p w14:paraId="23554C22"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Provision of day-to-day information</w:t>
            </w:r>
          </w:p>
          <w:p w14:paraId="1A5686A0"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(ongoing)</w:t>
            </w:r>
          </w:p>
        </w:tc>
        <w:tc>
          <w:tcPr>
            <w:tcW w:w="1117" w:type="dxa"/>
            <w:vAlign w:val="center"/>
          </w:tcPr>
          <w:p w14:paraId="04776C8A"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4,000</w:t>
            </w:r>
          </w:p>
        </w:tc>
        <w:tc>
          <w:tcPr>
            <w:tcW w:w="1278" w:type="dxa"/>
            <w:vAlign w:val="center"/>
          </w:tcPr>
          <w:p w14:paraId="748B9763" w14:textId="37046DF1"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2,000</w:t>
            </w:r>
          </w:p>
        </w:tc>
        <w:tc>
          <w:tcPr>
            <w:tcW w:w="1374" w:type="dxa"/>
            <w:vAlign w:val="center"/>
          </w:tcPr>
          <w:p w14:paraId="2A3BA614"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2,000</w:t>
            </w:r>
          </w:p>
        </w:tc>
        <w:tc>
          <w:tcPr>
            <w:tcW w:w="1022" w:type="dxa"/>
            <w:vAlign w:val="center"/>
          </w:tcPr>
          <w:p w14:paraId="4D5F2382"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2,000</w:t>
            </w:r>
          </w:p>
        </w:tc>
        <w:tc>
          <w:tcPr>
            <w:tcW w:w="1671" w:type="dxa"/>
            <w:vAlign w:val="center"/>
          </w:tcPr>
          <w:p w14:paraId="55E20EB0"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0</w:t>
            </w:r>
          </w:p>
        </w:tc>
      </w:tr>
      <w:tr w:rsidR="003C41FD" w:rsidRPr="00755174" w14:paraId="1630459E" w14:textId="77777777" w:rsidTr="009211D6">
        <w:trPr>
          <w:jc w:val="center"/>
        </w:trPr>
        <w:tc>
          <w:tcPr>
            <w:tcW w:w="2747" w:type="dxa"/>
            <w:vAlign w:val="center"/>
          </w:tcPr>
          <w:p w14:paraId="10880D66"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Administration of AFMA contract and project management</w:t>
            </w:r>
          </w:p>
          <w:p w14:paraId="4E76B707" w14:textId="45250AFB"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(ongoing)</w:t>
            </w:r>
          </w:p>
        </w:tc>
        <w:tc>
          <w:tcPr>
            <w:tcW w:w="1117" w:type="dxa"/>
            <w:vAlign w:val="center"/>
          </w:tcPr>
          <w:p w14:paraId="3B58717E"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29,700</w:t>
            </w:r>
          </w:p>
        </w:tc>
        <w:tc>
          <w:tcPr>
            <w:tcW w:w="1278" w:type="dxa"/>
            <w:vAlign w:val="center"/>
          </w:tcPr>
          <w:p w14:paraId="4B06C278" w14:textId="2ED40F9A"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0</w:t>
            </w:r>
          </w:p>
        </w:tc>
        <w:tc>
          <w:tcPr>
            <w:tcW w:w="1374" w:type="dxa"/>
            <w:vAlign w:val="center"/>
          </w:tcPr>
          <w:p w14:paraId="5D5F4B4F"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0</w:t>
            </w:r>
          </w:p>
        </w:tc>
        <w:tc>
          <w:tcPr>
            <w:tcW w:w="1022" w:type="dxa"/>
            <w:vAlign w:val="center"/>
          </w:tcPr>
          <w:p w14:paraId="2BD90E1C"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0</w:t>
            </w:r>
          </w:p>
        </w:tc>
        <w:tc>
          <w:tcPr>
            <w:tcW w:w="1671" w:type="dxa"/>
            <w:vAlign w:val="center"/>
          </w:tcPr>
          <w:p w14:paraId="40FF1E0A"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0</w:t>
            </w:r>
          </w:p>
        </w:tc>
      </w:tr>
      <w:tr w:rsidR="003C41FD" w:rsidRPr="00755174" w14:paraId="69760E1D" w14:textId="77777777" w:rsidTr="009211D6">
        <w:trPr>
          <w:jc w:val="center"/>
        </w:trPr>
        <w:tc>
          <w:tcPr>
            <w:tcW w:w="2747" w:type="dxa"/>
            <w:vAlign w:val="center"/>
          </w:tcPr>
          <w:p w14:paraId="54EB8C06"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Compliance and enforcement</w:t>
            </w:r>
          </w:p>
          <w:p w14:paraId="6B67A2E9"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(ongoing)</w:t>
            </w:r>
          </w:p>
        </w:tc>
        <w:tc>
          <w:tcPr>
            <w:tcW w:w="1117" w:type="dxa"/>
            <w:vAlign w:val="center"/>
          </w:tcPr>
          <w:p w14:paraId="01E1B198"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133,900</w:t>
            </w:r>
          </w:p>
        </w:tc>
        <w:tc>
          <w:tcPr>
            <w:tcW w:w="1278" w:type="dxa"/>
            <w:vAlign w:val="center"/>
          </w:tcPr>
          <w:p w14:paraId="4A66CBE4" w14:textId="3A7FFFC4"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29,700</w:t>
            </w:r>
          </w:p>
        </w:tc>
        <w:tc>
          <w:tcPr>
            <w:tcW w:w="1374" w:type="dxa"/>
            <w:vAlign w:val="center"/>
          </w:tcPr>
          <w:p w14:paraId="64A8C218"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29,700</w:t>
            </w:r>
          </w:p>
        </w:tc>
        <w:tc>
          <w:tcPr>
            <w:tcW w:w="1022" w:type="dxa"/>
            <w:vAlign w:val="center"/>
          </w:tcPr>
          <w:p w14:paraId="392B0283"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0</w:t>
            </w:r>
          </w:p>
        </w:tc>
        <w:tc>
          <w:tcPr>
            <w:tcW w:w="1671" w:type="dxa"/>
            <w:vAlign w:val="center"/>
          </w:tcPr>
          <w:p w14:paraId="420C35BB"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139,000</w:t>
            </w:r>
          </w:p>
        </w:tc>
      </w:tr>
      <w:tr w:rsidR="003C41FD" w:rsidRPr="00755174" w14:paraId="1976ED4B" w14:textId="77777777" w:rsidTr="009211D6">
        <w:trPr>
          <w:trHeight w:val="130"/>
          <w:jc w:val="center"/>
        </w:trPr>
        <w:tc>
          <w:tcPr>
            <w:tcW w:w="2747" w:type="dxa"/>
            <w:vAlign w:val="center"/>
          </w:tcPr>
          <w:p w14:paraId="71085DCD"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AFMA management and provider charges</w:t>
            </w:r>
          </w:p>
          <w:p w14:paraId="6903778F" w14:textId="77777777" w:rsidR="003C41FD" w:rsidRPr="00755174" w:rsidRDefault="003C41FD" w:rsidP="009211D6">
            <w:pPr>
              <w:spacing w:before="60" w:after="60"/>
              <w:jc w:val="center"/>
              <w:rPr>
                <w:rFonts w:ascii="Arial" w:hAnsi="Arial" w:cs="Arial"/>
                <w:sz w:val="20"/>
                <w:szCs w:val="20"/>
              </w:rPr>
            </w:pPr>
            <w:r w:rsidRPr="00755174">
              <w:rPr>
                <w:rFonts w:ascii="Arial" w:hAnsi="Arial" w:cs="Arial"/>
                <w:sz w:val="20"/>
                <w:szCs w:val="20"/>
              </w:rPr>
              <w:t>(ongoing)</w:t>
            </w:r>
          </w:p>
        </w:tc>
        <w:tc>
          <w:tcPr>
            <w:tcW w:w="1117" w:type="dxa"/>
            <w:vAlign w:val="center"/>
          </w:tcPr>
          <w:p w14:paraId="450E8CFA"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116,900</w:t>
            </w:r>
          </w:p>
        </w:tc>
        <w:tc>
          <w:tcPr>
            <w:tcW w:w="1278" w:type="dxa"/>
            <w:vAlign w:val="center"/>
          </w:tcPr>
          <w:p w14:paraId="5A433F77" w14:textId="383EB352"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107,800</w:t>
            </w:r>
          </w:p>
        </w:tc>
        <w:tc>
          <w:tcPr>
            <w:tcW w:w="1374" w:type="dxa"/>
            <w:vAlign w:val="center"/>
          </w:tcPr>
          <w:p w14:paraId="60E6A09B"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6,200</w:t>
            </w:r>
          </w:p>
        </w:tc>
        <w:tc>
          <w:tcPr>
            <w:tcW w:w="1022" w:type="dxa"/>
            <w:vAlign w:val="center"/>
          </w:tcPr>
          <w:p w14:paraId="0AAC3520" w14:textId="2E04BA98"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(3,900)</w:t>
            </w:r>
            <w:r>
              <w:rPr>
                <w:rFonts w:ascii="Arial" w:hAnsi="Arial" w:cs="Arial"/>
                <w:sz w:val="20"/>
                <w:szCs w:val="20"/>
              </w:rPr>
              <w:t>**</w:t>
            </w:r>
          </w:p>
        </w:tc>
        <w:tc>
          <w:tcPr>
            <w:tcW w:w="1671" w:type="dxa"/>
            <w:vAlign w:val="center"/>
          </w:tcPr>
          <w:p w14:paraId="0B7EC5CC" w14:textId="77777777" w:rsidR="003C41FD" w:rsidRPr="00755174" w:rsidRDefault="003C41FD" w:rsidP="00514D64">
            <w:pPr>
              <w:spacing w:before="60" w:after="60"/>
              <w:jc w:val="center"/>
              <w:rPr>
                <w:rFonts w:ascii="Arial" w:hAnsi="Arial" w:cs="Arial"/>
                <w:sz w:val="20"/>
                <w:szCs w:val="20"/>
              </w:rPr>
            </w:pPr>
            <w:r w:rsidRPr="00755174">
              <w:rPr>
                <w:rFonts w:ascii="Arial" w:hAnsi="Arial" w:cs="Arial"/>
                <w:sz w:val="20"/>
                <w:szCs w:val="20"/>
              </w:rPr>
              <w:t>59,000</w:t>
            </w:r>
          </w:p>
        </w:tc>
      </w:tr>
      <w:tr w:rsidR="003C41FD" w:rsidRPr="00755174" w14:paraId="56BE68F0" w14:textId="77777777" w:rsidTr="009211D6">
        <w:trPr>
          <w:jc w:val="center"/>
        </w:trPr>
        <w:tc>
          <w:tcPr>
            <w:tcW w:w="2747" w:type="dxa"/>
            <w:vAlign w:val="center"/>
          </w:tcPr>
          <w:p w14:paraId="1A7A5D8B" w14:textId="1659CC95" w:rsidR="003C41FD" w:rsidRPr="00514D64" w:rsidRDefault="003C41FD" w:rsidP="009211D6">
            <w:pPr>
              <w:spacing w:before="60" w:after="60"/>
              <w:jc w:val="center"/>
              <w:rPr>
                <w:rFonts w:ascii="Arial" w:hAnsi="Arial" w:cs="Arial"/>
                <w:b/>
                <w:bCs/>
                <w:sz w:val="20"/>
                <w:szCs w:val="20"/>
              </w:rPr>
            </w:pPr>
            <w:r w:rsidRPr="00514D64">
              <w:rPr>
                <w:rFonts w:ascii="Arial" w:hAnsi="Arial" w:cs="Arial"/>
                <w:b/>
                <w:bCs/>
                <w:sz w:val="20"/>
                <w:szCs w:val="20"/>
              </w:rPr>
              <w:t>TOTAL ONGOING COSTS</w:t>
            </w:r>
          </w:p>
        </w:tc>
        <w:tc>
          <w:tcPr>
            <w:tcW w:w="1117" w:type="dxa"/>
            <w:vAlign w:val="center"/>
          </w:tcPr>
          <w:p w14:paraId="63636F04" w14:textId="6556796B"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284,500</w:t>
            </w:r>
          </w:p>
        </w:tc>
        <w:tc>
          <w:tcPr>
            <w:tcW w:w="1278" w:type="dxa"/>
            <w:vAlign w:val="center"/>
          </w:tcPr>
          <w:p w14:paraId="78A6DE44" w14:textId="2DFD9572"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139,500</w:t>
            </w:r>
          </w:p>
        </w:tc>
        <w:tc>
          <w:tcPr>
            <w:tcW w:w="1374" w:type="dxa"/>
            <w:vAlign w:val="center"/>
          </w:tcPr>
          <w:p w14:paraId="34A9D389" w14:textId="642EE13E"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37,900</w:t>
            </w:r>
          </w:p>
        </w:tc>
        <w:tc>
          <w:tcPr>
            <w:tcW w:w="1022" w:type="dxa"/>
            <w:vAlign w:val="center"/>
          </w:tcPr>
          <w:p w14:paraId="7224F9EB" w14:textId="70F2E67D"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-1,900</w:t>
            </w:r>
          </w:p>
        </w:tc>
        <w:tc>
          <w:tcPr>
            <w:tcW w:w="1671" w:type="dxa"/>
            <w:vAlign w:val="center"/>
          </w:tcPr>
          <w:p w14:paraId="0F94B3B2" w14:textId="262C5847" w:rsidR="003C41FD" w:rsidRPr="00514D64" w:rsidRDefault="003C41FD" w:rsidP="00514D64">
            <w:pPr>
              <w:spacing w:before="60" w:after="60"/>
              <w:jc w:val="center"/>
              <w:rPr>
                <w:rFonts w:ascii="Arial" w:hAnsi="Arial" w:cs="Arial"/>
                <w:b/>
                <w:bCs/>
                <w:sz w:val="20"/>
                <w:szCs w:val="20"/>
              </w:rPr>
            </w:pPr>
            <w:r w:rsidRPr="00514D64">
              <w:rPr>
                <w:rFonts w:ascii="Arial" w:hAnsi="Arial" w:cs="Arial"/>
                <w:b/>
                <w:bCs/>
                <w:sz w:val="20"/>
                <w:szCs w:val="20"/>
              </w:rPr>
              <w:t>144,900</w:t>
            </w:r>
          </w:p>
        </w:tc>
      </w:tr>
    </w:tbl>
    <w:p w14:paraId="322650EE" w14:textId="77777777" w:rsidR="00813E51" w:rsidRDefault="00813E51" w:rsidP="00123651">
      <w:pPr>
        <w:pStyle w:val="Caption"/>
        <w:keepNext/>
        <w:spacing w:after="0"/>
        <w:rPr>
          <w:sz w:val="16"/>
          <w:szCs w:val="16"/>
        </w:rPr>
      </w:pPr>
      <w:r w:rsidRPr="00295456">
        <w:rPr>
          <w:sz w:val="16"/>
          <w:szCs w:val="16"/>
        </w:rPr>
        <w:t>*Provision for updates</w:t>
      </w:r>
    </w:p>
    <w:p w14:paraId="0DD92A4E" w14:textId="46426FF2" w:rsidR="00123651" w:rsidRPr="00123651" w:rsidRDefault="00123651" w:rsidP="00123651">
      <w:pPr>
        <w:spacing w:after="0"/>
        <w:rPr>
          <w:i/>
          <w:iCs/>
          <w:color w:val="44546A" w:themeColor="text2"/>
          <w:sz w:val="16"/>
          <w:szCs w:val="16"/>
        </w:rPr>
      </w:pPr>
      <w:r w:rsidRPr="00123651">
        <w:rPr>
          <w:i/>
          <w:iCs/>
          <w:color w:val="44546A" w:themeColor="text2"/>
          <w:sz w:val="16"/>
          <w:szCs w:val="16"/>
        </w:rPr>
        <w:t>**Reduction in cost due to National efficiencies</w:t>
      </w:r>
    </w:p>
    <w:p w14:paraId="1BAECCB1" w14:textId="36FBA847" w:rsidR="00CA70B7" w:rsidRDefault="009C60A6">
      <w:pPr>
        <w:rPr>
          <w:rFonts w:ascii="Arial" w:hAnsi="Arial" w:cs="Arial"/>
          <w:sz w:val="24"/>
          <w:szCs w:val="24"/>
        </w:rPr>
      </w:pPr>
      <w:r>
        <w:rPr>
          <w:i/>
          <w:iCs/>
          <w:color w:val="44546A" w:themeColor="text2"/>
          <w:sz w:val="16"/>
          <w:szCs w:val="16"/>
        </w:rPr>
        <w:t xml:space="preserve">Table reproduced from the </w:t>
      </w:r>
      <w:r w:rsidR="00B61C86" w:rsidRPr="00B61C86">
        <w:rPr>
          <w:i/>
          <w:iCs/>
          <w:color w:val="44546A" w:themeColor="text2"/>
          <w:sz w:val="16"/>
          <w:szCs w:val="16"/>
        </w:rPr>
        <w:t>‘2022 Draft Cost-Effectiveness Analysis for the Introduction of Mandatory Vessel Monitoring Systems on Commercial Fishing Vessels Operating and Transiting in AMPs’</w:t>
      </w:r>
      <w:r>
        <w:rPr>
          <w:i/>
          <w:iCs/>
          <w:color w:val="44546A" w:themeColor="text2"/>
          <w:sz w:val="16"/>
          <w:szCs w:val="16"/>
        </w:rPr>
        <w:t xml:space="preserve"> ADR Consulting for Parks Australia.</w:t>
      </w:r>
    </w:p>
    <w:p w14:paraId="1BE55AE4" w14:textId="77777777" w:rsidR="00037D96" w:rsidRDefault="00037D96">
      <w:pPr>
        <w:rPr>
          <w:rFonts w:ascii="Arial" w:hAnsi="Arial" w:cs="Arial"/>
          <w:sz w:val="24"/>
          <w:szCs w:val="24"/>
        </w:rPr>
      </w:pPr>
      <w:r>
        <w:rPr>
          <w:rFonts w:ascii="Arial" w:hAnsi="Arial" w:cs="Arial"/>
          <w:sz w:val="24"/>
          <w:szCs w:val="24"/>
        </w:rPr>
        <w:br w:type="page"/>
      </w:r>
    </w:p>
    <w:p w14:paraId="4C680B1E" w14:textId="1C9A6105" w:rsidR="00FB0E78" w:rsidRPr="001D7F71" w:rsidRDefault="00FB0E78" w:rsidP="001D2750">
      <w:pPr>
        <w:spacing w:before="100" w:beforeAutospacing="1" w:after="0"/>
        <w:rPr>
          <w:rFonts w:ascii="Arial" w:hAnsi="Arial" w:cs="Arial"/>
          <w:b/>
          <w:bCs/>
          <w:sz w:val="24"/>
          <w:szCs w:val="24"/>
        </w:rPr>
      </w:pPr>
      <w:r w:rsidRPr="001D7F71">
        <w:rPr>
          <w:rFonts w:ascii="Arial" w:hAnsi="Arial" w:cs="Arial"/>
          <w:b/>
          <w:bCs/>
          <w:sz w:val="24"/>
          <w:szCs w:val="24"/>
        </w:rPr>
        <w:lastRenderedPageBreak/>
        <w:t xml:space="preserve">APPENDIX </w:t>
      </w:r>
      <w:r w:rsidR="00CA70B7" w:rsidRPr="001D7F71">
        <w:rPr>
          <w:rFonts w:ascii="Arial" w:hAnsi="Arial" w:cs="Arial"/>
          <w:b/>
          <w:bCs/>
          <w:sz w:val="24"/>
          <w:szCs w:val="24"/>
        </w:rPr>
        <w:t>B</w:t>
      </w:r>
      <w:r w:rsidR="002470D5" w:rsidRPr="001D7F71">
        <w:rPr>
          <w:rFonts w:ascii="Arial" w:hAnsi="Arial" w:cs="Arial"/>
          <w:b/>
          <w:bCs/>
          <w:sz w:val="24"/>
          <w:szCs w:val="24"/>
        </w:rPr>
        <w:t xml:space="preserve">: </w:t>
      </w:r>
      <w:r w:rsidR="00371D07" w:rsidRPr="001D7F71">
        <w:rPr>
          <w:rFonts w:ascii="Arial" w:hAnsi="Arial" w:cs="Arial"/>
          <w:b/>
          <w:bCs/>
        </w:rPr>
        <w:t xml:space="preserve">Figures used in Cost and </w:t>
      </w:r>
      <w:r w:rsidR="000B2CC9" w:rsidRPr="001D7F71">
        <w:rPr>
          <w:rFonts w:ascii="Arial" w:hAnsi="Arial" w:cs="Arial"/>
          <w:b/>
          <w:bCs/>
        </w:rPr>
        <w:t xml:space="preserve">Present Value (PV) for each policy </w:t>
      </w:r>
      <w:r w:rsidR="001E69D5" w:rsidRPr="001D7F71">
        <w:rPr>
          <w:rFonts w:ascii="Arial" w:hAnsi="Arial" w:cs="Arial"/>
          <w:b/>
          <w:bCs/>
        </w:rPr>
        <w:t>option.</w:t>
      </w:r>
    </w:p>
    <w:tbl>
      <w:tblPr>
        <w:tblStyle w:val="TableGrid"/>
        <w:tblpPr w:leftFromText="180" w:rightFromText="180" w:vertAnchor="page" w:horzAnchor="margin" w:tblpX="-431" w:tblpY="2242"/>
        <w:tblW w:w="5736" w:type="pct"/>
        <w:tblLook w:val="04A0" w:firstRow="1" w:lastRow="0" w:firstColumn="1" w:lastColumn="0" w:noHBand="0" w:noVBand="1"/>
      </w:tblPr>
      <w:tblGrid>
        <w:gridCol w:w="2412"/>
        <w:gridCol w:w="1127"/>
        <w:gridCol w:w="4969"/>
        <w:gridCol w:w="1835"/>
      </w:tblGrid>
      <w:tr w:rsidR="001D2750" w:rsidRPr="00692233" w14:paraId="7757FEE1" w14:textId="77777777" w:rsidTr="001D2750">
        <w:tc>
          <w:tcPr>
            <w:tcW w:w="1166" w:type="pct"/>
            <w:vAlign w:val="center"/>
          </w:tcPr>
          <w:p w14:paraId="79233A3B" w14:textId="77777777" w:rsidR="001D2750" w:rsidRPr="00692233" w:rsidRDefault="001D2750" w:rsidP="001D2750">
            <w:pPr>
              <w:spacing w:after="120"/>
              <w:jc w:val="center"/>
              <w:rPr>
                <w:rFonts w:ascii="Arial" w:hAnsi="Arial" w:cs="Arial"/>
                <w:b/>
                <w:bCs/>
                <w:sz w:val="18"/>
                <w:szCs w:val="18"/>
              </w:rPr>
            </w:pPr>
            <w:r w:rsidRPr="00692233">
              <w:rPr>
                <w:rFonts w:ascii="Arial" w:hAnsi="Arial" w:cs="Arial"/>
                <w:b/>
                <w:bCs/>
                <w:sz w:val="18"/>
                <w:szCs w:val="18"/>
              </w:rPr>
              <w:t>Component</w:t>
            </w:r>
          </w:p>
        </w:tc>
        <w:tc>
          <w:tcPr>
            <w:tcW w:w="545" w:type="pct"/>
            <w:vAlign w:val="center"/>
          </w:tcPr>
          <w:p w14:paraId="577DF240" w14:textId="77777777" w:rsidR="001D2750" w:rsidRPr="00692233" w:rsidRDefault="001D2750" w:rsidP="001D2750">
            <w:pPr>
              <w:spacing w:before="120" w:after="120"/>
              <w:jc w:val="center"/>
              <w:rPr>
                <w:rFonts w:ascii="Arial" w:hAnsi="Arial" w:cs="Arial"/>
                <w:b/>
                <w:bCs/>
                <w:sz w:val="18"/>
                <w:szCs w:val="18"/>
              </w:rPr>
            </w:pPr>
            <w:r w:rsidRPr="00692233">
              <w:rPr>
                <w:rFonts w:ascii="Arial" w:hAnsi="Arial" w:cs="Arial"/>
                <w:b/>
                <w:bCs/>
                <w:sz w:val="18"/>
                <w:szCs w:val="18"/>
              </w:rPr>
              <w:t>Value</w:t>
            </w:r>
          </w:p>
        </w:tc>
        <w:tc>
          <w:tcPr>
            <w:tcW w:w="2402" w:type="pct"/>
            <w:vAlign w:val="center"/>
          </w:tcPr>
          <w:p w14:paraId="15C3752B" w14:textId="77777777" w:rsidR="001D2750" w:rsidRPr="00692233" w:rsidRDefault="001D2750" w:rsidP="001D2750">
            <w:pPr>
              <w:spacing w:before="120" w:after="120"/>
              <w:jc w:val="center"/>
              <w:rPr>
                <w:rFonts w:ascii="Arial" w:hAnsi="Arial" w:cs="Arial"/>
                <w:b/>
                <w:bCs/>
                <w:sz w:val="18"/>
                <w:szCs w:val="18"/>
              </w:rPr>
            </w:pPr>
            <w:r w:rsidRPr="00692233">
              <w:rPr>
                <w:rFonts w:ascii="Arial" w:hAnsi="Arial" w:cs="Arial"/>
                <w:b/>
                <w:bCs/>
                <w:sz w:val="18"/>
                <w:szCs w:val="18"/>
              </w:rPr>
              <w:t>Comment</w:t>
            </w:r>
          </w:p>
        </w:tc>
        <w:tc>
          <w:tcPr>
            <w:tcW w:w="887" w:type="pct"/>
            <w:vAlign w:val="center"/>
          </w:tcPr>
          <w:p w14:paraId="0672A607" w14:textId="77777777" w:rsidR="001D2750" w:rsidRPr="00692233" w:rsidRDefault="001D2750" w:rsidP="001D2750">
            <w:pPr>
              <w:spacing w:before="120" w:after="120"/>
              <w:jc w:val="center"/>
              <w:rPr>
                <w:rFonts w:ascii="Arial" w:hAnsi="Arial" w:cs="Arial"/>
                <w:b/>
                <w:bCs/>
                <w:sz w:val="18"/>
                <w:szCs w:val="18"/>
              </w:rPr>
            </w:pPr>
            <w:r w:rsidRPr="00692233">
              <w:rPr>
                <w:rFonts w:ascii="Arial" w:hAnsi="Arial" w:cs="Arial"/>
                <w:b/>
                <w:bCs/>
                <w:sz w:val="18"/>
                <w:szCs w:val="18"/>
              </w:rPr>
              <w:t>Policy option where value is applied</w:t>
            </w:r>
          </w:p>
        </w:tc>
      </w:tr>
      <w:tr w:rsidR="001D2750" w:rsidRPr="00692233" w14:paraId="2FE1D089" w14:textId="77777777" w:rsidTr="001D2750">
        <w:tc>
          <w:tcPr>
            <w:tcW w:w="1166" w:type="pct"/>
            <w:vAlign w:val="center"/>
          </w:tcPr>
          <w:p w14:paraId="05DA019E"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VMS unit cost (first year only)</w:t>
            </w:r>
          </w:p>
        </w:tc>
        <w:tc>
          <w:tcPr>
            <w:tcW w:w="545" w:type="pct"/>
            <w:vAlign w:val="center"/>
          </w:tcPr>
          <w:p w14:paraId="177CB1E3"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$4200</w:t>
            </w:r>
          </w:p>
        </w:tc>
        <w:tc>
          <w:tcPr>
            <w:tcW w:w="2402" w:type="pct"/>
            <w:vAlign w:val="center"/>
          </w:tcPr>
          <w:p w14:paraId="25C120BE" w14:textId="77777777" w:rsidR="001D2750" w:rsidRPr="00692233" w:rsidRDefault="001D2750" w:rsidP="001D2750">
            <w:pPr>
              <w:spacing w:before="120" w:after="120"/>
              <w:rPr>
                <w:rFonts w:ascii="Arial" w:hAnsi="Arial" w:cs="Arial"/>
                <w:sz w:val="18"/>
                <w:szCs w:val="18"/>
              </w:rPr>
            </w:pPr>
            <w:r w:rsidRPr="00692233">
              <w:rPr>
                <w:rFonts w:ascii="Arial" w:eastAsia="Calibri" w:hAnsi="Arial" w:cs="Arial"/>
                <w:spacing w:val="-1"/>
                <w:sz w:val="18"/>
                <w:szCs w:val="18"/>
                <w:lang w:val="en-US"/>
              </w:rPr>
              <w:t>Uses the highest cost estimate for an VMS unit capable of two-way communication (obtained from EVMS grants awarded) and includes costs of installation, peripheral hardware, and technician fees.</w:t>
            </w:r>
          </w:p>
        </w:tc>
        <w:tc>
          <w:tcPr>
            <w:tcW w:w="887" w:type="pct"/>
            <w:vAlign w:val="center"/>
          </w:tcPr>
          <w:p w14:paraId="7D11D33D"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w:t>
            </w:r>
          </w:p>
        </w:tc>
      </w:tr>
      <w:tr w:rsidR="001D2750" w:rsidRPr="00692233" w14:paraId="5C838EA5" w14:textId="77777777" w:rsidTr="001D2750">
        <w:tc>
          <w:tcPr>
            <w:tcW w:w="1166" w:type="pct"/>
            <w:vAlign w:val="center"/>
          </w:tcPr>
          <w:p w14:paraId="0509D78A"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Airtime (annual)</w:t>
            </w:r>
          </w:p>
        </w:tc>
        <w:tc>
          <w:tcPr>
            <w:tcW w:w="545" w:type="pct"/>
            <w:vAlign w:val="center"/>
          </w:tcPr>
          <w:p w14:paraId="659E6C59"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$800</w:t>
            </w:r>
          </w:p>
        </w:tc>
        <w:tc>
          <w:tcPr>
            <w:tcW w:w="2402" w:type="pct"/>
            <w:vAlign w:val="center"/>
          </w:tcPr>
          <w:p w14:paraId="09AF7A69" w14:textId="77777777" w:rsidR="001D2750" w:rsidRPr="00692233" w:rsidRDefault="001D2750" w:rsidP="001D2750">
            <w:pPr>
              <w:spacing w:before="120" w:after="120"/>
              <w:rPr>
                <w:rFonts w:ascii="Arial" w:hAnsi="Arial" w:cs="Arial"/>
                <w:sz w:val="18"/>
                <w:szCs w:val="18"/>
              </w:rPr>
            </w:pPr>
            <w:r w:rsidRPr="00692233">
              <w:rPr>
                <w:rFonts w:ascii="Arial" w:eastAsia="Calibri" w:hAnsi="Arial" w:cs="Arial"/>
                <w:spacing w:val="-1"/>
                <w:sz w:val="18"/>
                <w:szCs w:val="18"/>
                <w:lang w:val="en-US"/>
              </w:rPr>
              <w:t>Assumes an average polling rate of 15 min or less and is estimated at the highest cost rate to account for variations in actual rates that may arise.</w:t>
            </w:r>
          </w:p>
        </w:tc>
        <w:tc>
          <w:tcPr>
            <w:tcW w:w="887" w:type="pct"/>
            <w:vAlign w:val="center"/>
          </w:tcPr>
          <w:p w14:paraId="2BF7CD16"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w:t>
            </w:r>
          </w:p>
        </w:tc>
      </w:tr>
      <w:tr w:rsidR="001D2750" w:rsidRPr="00692233" w14:paraId="1F57F868" w14:textId="77777777" w:rsidTr="001D2750">
        <w:tc>
          <w:tcPr>
            <w:tcW w:w="1166" w:type="pct"/>
            <w:vAlign w:val="center"/>
          </w:tcPr>
          <w:p w14:paraId="3E043EFC"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Vessels</w:t>
            </w:r>
          </w:p>
        </w:tc>
        <w:tc>
          <w:tcPr>
            <w:tcW w:w="545" w:type="pct"/>
            <w:vAlign w:val="center"/>
          </w:tcPr>
          <w:p w14:paraId="43F12ABB"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580</w:t>
            </w:r>
          </w:p>
        </w:tc>
        <w:tc>
          <w:tcPr>
            <w:tcW w:w="2402" w:type="pct"/>
            <w:vAlign w:val="center"/>
          </w:tcPr>
          <w:p w14:paraId="160111F7" w14:textId="77777777" w:rsidR="001D2750" w:rsidRPr="00692233" w:rsidRDefault="001D2750" w:rsidP="001D2750">
            <w:pPr>
              <w:spacing w:before="120" w:after="120"/>
              <w:rPr>
                <w:rFonts w:ascii="Arial" w:hAnsi="Arial" w:cs="Arial"/>
                <w:sz w:val="18"/>
                <w:szCs w:val="18"/>
              </w:rPr>
            </w:pPr>
            <w:r w:rsidRPr="00692233">
              <w:rPr>
                <w:rFonts w:ascii="Arial" w:hAnsi="Arial" w:cs="Arial"/>
                <w:sz w:val="18"/>
                <w:szCs w:val="18"/>
              </w:rPr>
              <w:t>Assuming each jurisdiction maintains its current plans to extend VMS coverage, there will be ~580 vessels remaining who do not report real-time location data to the Director. For equal comparison, the same number of vessels have been used to compare all policy options.</w:t>
            </w:r>
          </w:p>
        </w:tc>
        <w:tc>
          <w:tcPr>
            <w:tcW w:w="887" w:type="pct"/>
            <w:vAlign w:val="center"/>
          </w:tcPr>
          <w:p w14:paraId="421AF5E4"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 2 &amp; 3</w:t>
            </w:r>
          </w:p>
        </w:tc>
      </w:tr>
      <w:tr w:rsidR="001D2750" w:rsidRPr="00692233" w14:paraId="3C8885E0" w14:textId="77777777" w:rsidTr="001D2750">
        <w:tc>
          <w:tcPr>
            <w:tcW w:w="1166" w:type="pct"/>
            <w:vAlign w:val="center"/>
          </w:tcPr>
          <w:p w14:paraId="0CE179B0"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Period (years)</w:t>
            </w:r>
          </w:p>
        </w:tc>
        <w:tc>
          <w:tcPr>
            <w:tcW w:w="545" w:type="pct"/>
            <w:vAlign w:val="center"/>
          </w:tcPr>
          <w:p w14:paraId="4106087D"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10</w:t>
            </w:r>
          </w:p>
        </w:tc>
        <w:tc>
          <w:tcPr>
            <w:tcW w:w="2402" w:type="pct"/>
            <w:vAlign w:val="center"/>
          </w:tcPr>
          <w:p w14:paraId="1F807C0D" w14:textId="77777777" w:rsidR="001D2750" w:rsidRPr="00692233" w:rsidRDefault="001D2750" w:rsidP="001D2750">
            <w:pPr>
              <w:spacing w:before="120" w:after="120"/>
              <w:rPr>
                <w:rFonts w:ascii="Arial" w:hAnsi="Arial" w:cs="Arial"/>
                <w:sz w:val="18"/>
                <w:szCs w:val="18"/>
              </w:rPr>
            </w:pPr>
            <w:r w:rsidRPr="00692233">
              <w:rPr>
                <w:rFonts w:ascii="Arial" w:hAnsi="Arial" w:cs="Arial"/>
                <w:sz w:val="18"/>
                <w:szCs w:val="18"/>
              </w:rPr>
              <w:t>Default period of 10 years over which costs/benefits are expected to occur.</w:t>
            </w:r>
          </w:p>
        </w:tc>
        <w:tc>
          <w:tcPr>
            <w:tcW w:w="887" w:type="pct"/>
            <w:vAlign w:val="center"/>
          </w:tcPr>
          <w:p w14:paraId="1F23D3FE"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 2 &amp; 3</w:t>
            </w:r>
          </w:p>
        </w:tc>
      </w:tr>
      <w:tr w:rsidR="001D2750" w:rsidRPr="00692233" w14:paraId="452664E3" w14:textId="77777777" w:rsidTr="001D2750">
        <w:tc>
          <w:tcPr>
            <w:tcW w:w="1166" w:type="pct"/>
            <w:vAlign w:val="center"/>
          </w:tcPr>
          <w:p w14:paraId="5C84AA9B"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Discount</w:t>
            </w:r>
          </w:p>
        </w:tc>
        <w:tc>
          <w:tcPr>
            <w:tcW w:w="545" w:type="pct"/>
            <w:vAlign w:val="center"/>
          </w:tcPr>
          <w:p w14:paraId="6891DA0B"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7%</w:t>
            </w:r>
          </w:p>
        </w:tc>
        <w:tc>
          <w:tcPr>
            <w:tcW w:w="2402" w:type="pct"/>
            <w:vAlign w:val="center"/>
          </w:tcPr>
          <w:p w14:paraId="3E66BAC1" w14:textId="3B788393" w:rsidR="001D2750" w:rsidRPr="00692233" w:rsidRDefault="001D2750" w:rsidP="001D2750">
            <w:pPr>
              <w:spacing w:before="120" w:after="120"/>
              <w:rPr>
                <w:rFonts w:ascii="Arial" w:hAnsi="Arial" w:cs="Arial"/>
                <w:sz w:val="18"/>
                <w:szCs w:val="18"/>
              </w:rPr>
            </w:pPr>
            <w:r w:rsidRPr="00692233">
              <w:rPr>
                <w:rFonts w:ascii="Arial" w:hAnsi="Arial" w:cs="Arial"/>
                <w:sz w:val="18"/>
                <w:szCs w:val="18"/>
              </w:rPr>
              <w:t>Calculation of Present Values (PV) at an annual real discount rate of 7 per cent as per requirement of the Office of Impact Analysis (OIA).</w:t>
            </w:r>
          </w:p>
        </w:tc>
        <w:tc>
          <w:tcPr>
            <w:tcW w:w="887" w:type="pct"/>
            <w:vAlign w:val="center"/>
          </w:tcPr>
          <w:p w14:paraId="06174107"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 2 &amp; 3</w:t>
            </w:r>
          </w:p>
        </w:tc>
      </w:tr>
      <w:tr w:rsidR="001D2750" w:rsidRPr="00692233" w14:paraId="1B140398" w14:textId="77777777" w:rsidTr="001D2750">
        <w:tc>
          <w:tcPr>
            <w:tcW w:w="1166" w:type="pct"/>
            <w:vAlign w:val="center"/>
          </w:tcPr>
          <w:p w14:paraId="6CF92CE8"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Number of manual reports per vessel (annual)</w:t>
            </w:r>
          </w:p>
        </w:tc>
        <w:tc>
          <w:tcPr>
            <w:tcW w:w="545" w:type="pct"/>
            <w:vAlign w:val="center"/>
          </w:tcPr>
          <w:p w14:paraId="2E3CB552"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29</w:t>
            </w:r>
          </w:p>
        </w:tc>
        <w:tc>
          <w:tcPr>
            <w:tcW w:w="2402" w:type="pct"/>
            <w:vAlign w:val="center"/>
          </w:tcPr>
          <w:p w14:paraId="6A04DA23" w14:textId="77777777" w:rsidR="001D2750" w:rsidRPr="00692233" w:rsidRDefault="001D2750" w:rsidP="001D2750">
            <w:pPr>
              <w:spacing w:before="120" w:after="120"/>
              <w:rPr>
                <w:rFonts w:ascii="Arial" w:hAnsi="Arial" w:cs="Arial"/>
                <w:sz w:val="18"/>
                <w:szCs w:val="18"/>
              </w:rPr>
            </w:pPr>
            <w:r w:rsidRPr="00692233">
              <w:rPr>
                <w:rFonts w:ascii="Arial" w:hAnsi="Arial" w:cs="Arial"/>
                <w:sz w:val="18"/>
                <w:szCs w:val="18"/>
              </w:rPr>
              <w:t xml:space="preserve">Based on 9380 days where fishing occurred in Australian Marine Parks in 2021 by 324 vessels reporting through VMS (as per analysis by </w:t>
            </w:r>
            <w:r w:rsidRPr="00692233">
              <w:rPr>
                <w:rFonts w:ascii="Arial" w:hAnsi="Arial" w:cs="Arial"/>
                <w:i/>
                <w:iCs/>
                <w:sz w:val="18"/>
                <w:szCs w:val="18"/>
              </w:rPr>
              <w:t>Read et al 2022</w:t>
            </w:r>
            <w:r w:rsidRPr="00692233">
              <w:rPr>
                <w:rFonts w:ascii="Arial" w:hAnsi="Arial" w:cs="Arial"/>
                <w:sz w:val="18"/>
                <w:szCs w:val="18"/>
              </w:rPr>
              <w:t>) resulting in a rate of 29 fishing visits to Australian Marine Parks per vessel. Manual reporting assumes each visit would require a report.</w:t>
            </w:r>
          </w:p>
        </w:tc>
        <w:tc>
          <w:tcPr>
            <w:tcW w:w="887" w:type="pct"/>
            <w:vAlign w:val="center"/>
          </w:tcPr>
          <w:p w14:paraId="57315844"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2</w:t>
            </w:r>
          </w:p>
        </w:tc>
      </w:tr>
      <w:tr w:rsidR="001D2750" w:rsidRPr="00692233" w14:paraId="1BD22362" w14:textId="77777777" w:rsidTr="001D2750">
        <w:tc>
          <w:tcPr>
            <w:tcW w:w="1166" w:type="pct"/>
            <w:vAlign w:val="center"/>
          </w:tcPr>
          <w:p w14:paraId="69DA9E5B"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Cost per report</w:t>
            </w:r>
          </w:p>
        </w:tc>
        <w:tc>
          <w:tcPr>
            <w:tcW w:w="545" w:type="pct"/>
            <w:vAlign w:val="center"/>
          </w:tcPr>
          <w:p w14:paraId="02F9F57C"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$159</w:t>
            </w:r>
          </w:p>
        </w:tc>
        <w:tc>
          <w:tcPr>
            <w:tcW w:w="2402" w:type="pct"/>
            <w:vAlign w:val="center"/>
          </w:tcPr>
          <w:p w14:paraId="4A4B4327" w14:textId="77777777" w:rsidR="001D2750" w:rsidRPr="00692233" w:rsidRDefault="001D2750" w:rsidP="001D2750">
            <w:pPr>
              <w:pStyle w:val="FootnoteText"/>
              <w:spacing w:before="120" w:after="120"/>
              <w:rPr>
                <w:rFonts w:ascii="Arial" w:hAnsi="Arial" w:cs="Arial"/>
                <w:color w:val="auto"/>
                <w:sz w:val="18"/>
                <w:szCs w:val="18"/>
              </w:rPr>
            </w:pPr>
            <w:r w:rsidRPr="00692233">
              <w:rPr>
                <w:rFonts w:ascii="Arial" w:hAnsi="Arial" w:cs="Arial"/>
                <w:color w:val="auto"/>
                <w:sz w:val="18"/>
                <w:szCs w:val="18"/>
              </w:rPr>
              <w:t xml:space="preserve">Assumes a single manual report takes 2 hours to prepare (this estimate could be lower or higher depending on the amount of activity required to report) at a rate of $79.63 per hour. The default hourly cost ($45.50 per hour) is based on average weekly earnings, adjusted to include income tax and scaled up using a multiplier of 1.75 to account for the non-wage labour on-costs (for example, payroll tax and superannuation) and overhead costs (for example, rent, telephone, electricity and information technology equipment expenses). </w:t>
            </w:r>
          </w:p>
        </w:tc>
        <w:tc>
          <w:tcPr>
            <w:tcW w:w="887" w:type="pct"/>
            <w:vAlign w:val="center"/>
          </w:tcPr>
          <w:p w14:paraId="445C1659"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2</w:t>
            </w:r>
          </w:p>
        </w:tc>
      </w:tr>
      <w:tr w:rsidR="001D2750" w:rsidRPr="00692233" w14:paraId="4D3B6136" w14:textId="77777777" w:rsidTr="001D2750">
        <w:tc>
          <w:tcPr>
            <w:tcW w:w="1166" w:type="pct"/>
            <w:vAlign w:val="center"/>
          </w:tcPr>
          <w:p w14:paraId="67A43247"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Number of surveillance visits per year</w:t>
            </w:r>
          </w:p>
        </w:tc>
        <w:tc>
          <w:tcPr>
            <w:tcW w:w="545" w:type="pct"/>
            <w:vAlign w:val="center"/>
          </w:tcPr>
          <w:p w14:paraId="2129B92B"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16,820</w:t>
            </w:r>
          </w:p>
        </w:tc>
        <w:tc>
          <w:tcPr>
            <w:tcW w:w="2402" w:type="pct"/>
            <w:vAlign w:val="center"/>
          </w:tcPr>
          <w:p w14:paraId="58B16543" w14:textId="77777777" w:rsidR="001D2750" w:rsidRPr="00692233" w:rsidRDefault="001D2750" w:rsidP="001D2750">
            <w:pPr>
              <w:pStyle w:val="FootnoteText"/>
              <w:spacing w:before="120" w:after="120"/>
              <w:rPr>
                <w:rFonts w:ascii="Arial" w:hAnsi="Arial" w:cs="Arial"/>
                <w:color w:val="auto"/>
                <w:sz w:val="18"/>
                <w:szCs w:val="18"/>
              </w:rPr>
            </w:pPr>
            <w:r w:rsidRPr="00692233">
              <w:rPr>
                <w:rFonts w:ascii="Arial" w:hAnsi="Arial" w:cs="Arial"/>
                <w:sz w:val="18"/>
                <w:szCs w:val="18"/>
              </w:rPr>
              <w:t>Using the rate of 29 fishing visits in Australian Marine Parks per vessel, the 580 vessels who do not report in real-time create 16,820 fishing visits per year.</w:t>
            </w:r>
          </w:p>
        </w:tc>
        <w:tc>
          <w:tcPr>
            <w:tcW w:w="887" w:type="pct"/>
            <w:vAlign w:val="center"/>
          </w:tcPr>
          <w:p w14:paraId="28868F7C"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Status quo &amp; 3</w:t>
            </w:r>
          </w:p>
        </w:tc>
      </w:tr>
      <w:tr w:rsidR="001D2750" w:rsidRPr="00692233" w14:paraId="18E9EE27" w14:textId="77777777" w:rsidTr="001D2750">
        <w:tc>
          <w:tcPr>
            <w:tcW w:w="1166" w:type="pct"/>
            <w:vAlign w:val="center"/>
          </w:tcPr>
          <w:p w14:paraId="7A0D344C"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Number of additional surveillance visits (annual)</w:t>
            </w:r>
          </w:p>
        </w:tc>
        <w:tc>
          <w:tcPr>
            <w:tcW w:w="545" w:type="pct"/>
            <w:vAlign w:val="center"/>
          </w:tcPr>
          <w:p w14:paraId="679C4616"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841</w:t>
            </w:r>
          </w:p>
        </w:tc>
        <w:tc>
          <w:tcPr>
            <w:tcW w:w="2402" w:type="pct"/>
            <w:vAlign w:val="center"/>
          </w:tcPr>
          <w:p w14:paraId="7139AB35" w14:textId="346FEAFE" w:rsidR="001D2750" w:rsidRPr="00692233" w:rsidRDefault="001D2750" w:rsidP="001D2750">
            <w:pPr>
              <w:spacing w:before="120" w:after="120"/>
              <w:rPr>
                <w:rFonts w:ascii="Arial" w:hAnsi="Arial" w:cs="Arial"/>
                <w:sz w:val="18"/>
                <w:szCs w:val="18"/>
              </w:rPr>
            </w:pPr>
            <w:r w:rsidRPr="00692233">
              <w:rPr>
                <w:rFonts w:ascii="Arial" w:hAnsi="Arial" w:cs="Arial"/>
                <w:sz w:val="18"/>
                <w:szCs w:val="18"/>
              </w:rPr>
              <w:t>To capture 5% of the surveillance visits</w:t>
            </w:r>
            <w:r w:rsidR="009211D6">
              <w:rPr>
                <w:rFonts w:ascii="Arial" w:hAnsi="Arial" w:cs="Arial"/>
                <w:sz w:val="18"/>
                <w:szCs w:val="18"/>
              </w:rPr>
              <w:t xml:space="preserve"> per year</w:t>
            </w:r>
            <w:r w:rsidRPr="00692233">
              <w:rPr>
                <w:rFonts w:ascii="Arial" w:hAnsi="Arial" w:cs="Arial"/>
                <w:sz w:val="18"/>
                <w:szCs w:val="18"/>
              </w:rPr>
              <w:t>, a maximum of 841 additional surveillance visits are required.</w:t>
            </w:r>
          </w:p>
        </w:tc>
        <w:tc>
          <w:tcPr>
            <w:tcW w:w="887" w:type="pct"/>
            <w:vAlign w:val="center"/>
          </w:tcPr>
          <w:p w14:paraId="4C69FBB3"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3</w:t>
            </w:r>
          </w:p>
        </w:tc>
      </w:tr>
      <w:tr w:rsidR="001D2750" w:rsidRPr="00692233" w14:paraId="7BAF4EB2" w14:textId="77777777" w:rsidTr="001D2750">
        <w:tc>
          <w:tcPr>
            <w:tcW w:w="1166" w:type="pct"/>
            <w:vAlign w:val="center"/>
          </w:tcPr>
          <w:p w14:paraId="616205C3"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Cost per surveillance visit</w:t>
            </w:r>
          </w:p>
        </w:tc>
        <w:tc>
          <w:tcPr>
            <w:tcW w:w="545" w:type="pct"/>
            <w:vAlign w:val="center"/>
          </w:tcPr>
          <w:p w14:paraId="08840181"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$4,000</w:t>
            </w:r>
          </w:p>
        </w:tc>
        <w:tc>
          <w:tcPr>
            <w:tcW w:w="2402" w:type="pct"/>
            <w:vAlign w:val="center"/>
          </w:tcPr>
          <w:p w14:paraId="4B3A6869" w14:textId="77777777" w:rsidR="001D2750" w:rsidRPr="00692233" w:rsidRDefault="001D2750" w:rsidP="001D2750">
            <w:pPr>
              <w:spacing w:before="120" w:after="120"/>
              <w:rPr>
                <w:rFonts w:ascii="Arial" w:hAnsi="Arial" w:cs="Arial"/>
                <w:sz w:val="18"/>
                <w:szCs w:val="18"/>
              </w:rPr>
            </w:pPr>
            <w:r w:rsidRPr="00692233">
              <w:rPr>
                <w:rFonts w:ascii="Arial" w:hAnsi="Arial" w:cs="Arial"/>
                <w:sz w:val="18"/>
                <w:szCs w:val="18"/>
              </w:rPr>
              <w:t>Approximate cost of single aerial or surface patrol. Depending on marine park location and hours patrolled, costs can vary. Estimate represents the average cost and accounts for rising costs of patrols likely to occur over time.</w:t>
            </w:r>
          </w:p>
        </w:tc>
        <w:tc>
          <w:tcPr>
            <w:tcW w:w="887" w:type="pct"/>
            <w:vAlign w:val="center"/>
          </w:tcPr>
          <w:p w14:paraId="1AC466FA" w14:textId="77777777" w:rsidR="001D2750" w:rsidRPr="00692233" w:rsidRDefault="001D2750" w:rsidP="001D2750">
            <w:pPr>
              <w:spacing w:before="120" w:after="120"/>
              <w:jc w:val="center"/>
              <w:rPr>
                <w:rFonts w:ascii="Arial" w:hAnsi="Arial" w:cs="Arial"/>
                <w:sz w:val="18"/>
                <w:szCs w:val="18"/>
              </w:rPr>
            </w:pPr>
            <w:r w:rsidRPr="00692233">
              <w:rPr>
                <w:rFonts w:ascii="Arial" w:hAnsi="Arial" w:cs="Arial"/>
                <w:sz w:val="18"/>
                <w:szCs w:val="18"/>
              </w:rPr>
              <w:t>3</w:t>
            </w:r>
          </w:p>
        </w:tc>
      </w:tr>
    </w:tbl>
    <w:p w14:paraId="28C4A6B8" w14:textId="5F6F56B1" w:rsidR="00B4576D" w:rsidRDefault="00B4576D" w:rsidP="00514D64">
      <w:pPr>
        <w:pStyle w:val="Caption"/>
        <w:keepNext/>
        <w:spacing w:after="120"/>
      </w:pPr>
      <w:bookmarkStart w:id="65" w:name="_Toc159403913"/>
      <w:r>
        <w:t xml:space="preserve">Table </w:t>
      </w:r>
      <w:fldSimple w:instr=" SEQ Table \* ARABIC ">
        <w:r w:rsidR="0072127D">
          <w:rPr>
            <w:noProof/>
          </w:rPr>
          <w:t>5</w:t>
        </w:r>
      </w:fldSimple>
      <w:r>
        <w:t xml:space="preserve"> </w:t>
      </w:r>
      <w:r w:rsidR="009432E4">
        <w:t xml:space="preserve">Figures used </w:t>
      </w:r>
      <w:r w:rsidR="00234597">
        <w:t>for</w:t>
      </w:r>
      <w:r w:rsidR="009432E4">
        <w:t xml:space="preserve"> PV calculations for policy option</w:t>
      </w:r>
      <w:r w:rsidR="00234597">
        <w:t xml:space="preserve"> 1</w:t>
      </w:r>
      <w:r w:rsidR="009A4157">
        <w:t>= Universal VMS, 2=Manual Reporting and 3=Increased Surveillance</w:t>
      </w:r>
      <w:r w:rsidR="00B61C86">
        <w:t>.</w:t>
      </w:r>
      <w:bookmarkEnd w:id="65"/>
    </w:p>
    <w:p w14:paraId="6F793209" w14:textId="05E1A42F" w:rsidR="00B4576D" w:rsidRDefault="00B4576D" w:rsidP="00B4576D">
      <w:pPr>
        <w:pStyle w:val="Caption"/>
        <w:keepNext/>
      </w:pPr>
      <w:bookmarkStart w:id="66" w:name="_Toc159403914"/>
      <w:r>
        <w:t xml:space="preserve">Table </w:t>
      </w:r>
      <w:fldSimple w:instr=" SEQ Table \* ARABIC ">
        <w:r w:rsidR="0072127D">
          <w:rPr>
            <w:noProof/>
          </w:rPr>
          <w:t>6</w:t>
        </w:r>
      </w:fldSimple>
      <w:r>
        <w:t xml:space="preserve"> Annual regulatory burden estimates and PV calculations</w:t>
      </w:r>
      <w:r w:rsidR="00510005">
        <w:t xml:space="preserve"> (</w:t>
      </w:r>
      <w:r w:rsidR="00655E02">
        <w:t>rounded to the nearest ‘000)</w:t>
      </w:r>
      <w:bookmarkEnd w:id="66"/>
    </w:p>
    <w:tbl>
      <w:tblPr>
        <w:tblStyle w:val="TableGrid"/>
        <w:tblW w:w="4882" w:type="pct"/>
        <w:jc w:val="center"/>
        <w:tblLook w:val="04A0" w:firstRow="1" w:lastRow="0" w:firstColumn="1" w:lastColumn="0" w:noHBand="0" w:noVBand="1"/>
      </w:tblPr>
      <w:tblGrid>
        <w:gridCol w:w="1695"/>
        <w:gridCol w:w="2410"/>
        <w:gridCol w:w="2495"/>
        <w:gridCol w:w="2203"/>
      </w:tblGrid>
      <w:tr w:rsidR="000666F1" w:rsidRPr="007521A6" w14:paraId="4F963CC5" w14:textId="77777777" w:rsidTr="009211D6">
        <w:trPr>
          <w:trHeight w:val="278"/>
          <w:jc w:val="center"/>
        </w:trPr>
        <w:tc>
          <w:tcPr>
            <w:tcW w:w="963" w:type="pct"/>
            <w:vAlign w:val="center"/>
          </w:tcPr>
          <w:p w14:paraId="4D60CABC" w14:textId="77777777" w:rsidR="004A70EB" w:rsidRPr="007521A6" w:rsidRDefault="004A70EB" w:rsidP="00514D64">
            <w:pPr>
              <w:pStyle w:val="BodyText"/>
              <w:spacing w:before="60" w:after="60"/>
              <w:jc w:val="center"/>
              <w:rPr>
                <w:rFonts w:ascii="Arial" w:hAnsi="Arial" w:cs="Arial"/>
                <w:b/>
                <w:bCs/>
                <w:sz w:val="20"/>
                <w:szCs w:val="20"/>
              </w:rPr>
            </w:pPr>
            <w:r w:rsidRPr="007521A6">
              <w:rPr>
                <w:rFonts w:ascii="Arial" w:hAnsi="Arial" w:cs="Arial"/>
                <w:b/>
                <w:bCs/>
                <w:sz w:val="20"/>
                <w:szCs w:val="20"/>
              </w:rPr>
              <w:t>Year</w:t>
            </w:r>
          </w:p>
        </w:tc>
        <w:tc>
          <w:tcPr>
            <w:tcW w:w="1369" w:type="pct"/>
            <w:vAlign w:val="center"/>
          </w:tcPr>
          <w:p w14:paraId="154E62F8" w14:textId="1C007E93" w:rsidR="004A70EB" w:rsidRPr="007521A6" w:rsidRDefault="004A70EB" w:rsidP="00514D64">
            <w:pPr>
              <w:pStyle w:val="BodyText"/>
              <w:spacing w:before="60" w:after="60"/>
              <w:jc w:val="center"/>
              <w:rPr>
                <w:rFonts w:ascii="Arial" w:hAnsi="Arial" w:cs="Arial"/>
                <w:b/>
                <w:bCs/>
                <w:sz w:val="20"/>
                <w:szCs w:val="20"/>
              </w:rPr>
            </w:pPr>
            <w:r w:rsidRPr="007521A6">
              <w:rPr>
                <w:rFonts w:ascii="Arial" w:hAnsi="Arial" w:cs="Arial"/>
                <w:b/>
                <w:bCs/>
                <w:sz w:val="20"/>
                <w:szCs w:val="20"/>
              </w:rPr>
              <w:t>Option 1 – Universal VMS</w:t>
            </w:r>
          </w:p>
        </w:tc>
        <w:tc>
          <w:tcPr>
            <w:tcW w:w="1417" w:type="pct"/>
            <w:vAlign w:val="center"/>
          </w:tcPr>
          <w:p w14:paraId="7B37814F" w14:textId="7E3C0905" w:rsidR="004A70EB" w:rsidRPr="007521A6" w:rsidRDefault="004A70EB" w:rsidP="00514D64">
            <w:pPr>
              <w:pStyle w:val="BodyText"/>
              <w:spacing w:before="60" w:after="60"/>
              <w:jc w:val="center"/>
              <w:rPr>
                <w:rFonts w:ascii="Arial" w:hAnsi="Arial" w:cs="Arial"/>
                <w:b/>
                <w:bCs/>
                <w:sz w:val="20"/>
                <w:szCs w:val="20"/>
              </w:rPr>
            </w:pPr>
            <w:r w:rsidRPr="007521A6">
              <w:rPr>
                <w:rFonts w:ascii="Arial" w:hAnsi="Arial" w:cs="Arial"/>
                <w:b/>
                <w:bCs/>
                <w:sz w:val="20"/>
                <w:szCs w:val="20"/>
              </w:rPr>
              <w:t>Option 2 – Manual Reporting</w:t>
            </w:r>
          </w:p>
        </w:tc>
        <w:tc>
          <w:tcPr>
            <w:tcW w:w="1251" w:type="pct"/>
            <w:vAlign w:val="center"/>
          </w:tcPr>
          <w:p w14:paraId="1B689CE7" w14:textId="2D6303F5" w:rsidR="004A70EB" w:rsidRPr="007521A6" w:rsidRDefault="004A70EB" w:rsidP="00514D64">
            <w:pPr>
              <w:pStyle w:val="BodyText"/>
              <w:spacing w:before="60" w:after="60"/>
              <w:jc w:val="center"/>
              <w:rPr>
                <w:rFonts w:ascii="Arial" w:hAnsi="Arial" w:cs="Arial"/>
                <w:b/>
                <w:bCs/>
                <w:sz w:val="20"/>
                <w:szCs w:val="20"/>
              </w:rPr>
            </w:pPr>
            <w:r w:rsidRPr="007521A6">
              <w:rPr>
                <w:rFonts w:ascii="Arial" w:hAnsi="Arial" w:cs="Arial"/>
                <w:b/>
                <w:bCs/>
                <w:sz w:val="20"/>
                <w:szCs w:val="20"/>
              </w:rPr>
              <w:t>3 – Increased surveillance</w:t>
            </w:r>
          </w:p>
        </w:tc>
      </w:tr>
      <w:tr w:rsidR="000666F1" w:rsidRPr="007521A6" w14:paraId="5BE0419B" w14:textId="77777777" w:rsidTr="009211D6">
        <w:trPr>
          <w:trHeight w:val="359"/>
          <w:jc w:val="center"/>
        </w:trPr>
        <w:tc>
          <w:tcPr>
            <w:tcW w:w="963" w:type="pct"/>
            <w:vAlign w:val="center"/>
          </w:tcPr>
          <w:p w14:paraId="51A61E84" w14:textId="25738225" w:rsidR="004A70EB" w:rsidRPr="007521A6" w:rsidRDefault="004A70EB" w:rsidP="00514D64">
            <w:pPr>
              <w:pStyle w:val="BodyText"/>
              <w:spacing w:before="60" w:after="60"/>
              <w:jc w:val="center"/>
              <w:rPr>
                <w:rFonts w:ascii="Arial" w:hAnsi="Arial" w:cs="Arial"/>
                <w:sz w:val="20"/>
                <w:szCs w:val="20"/>
              </w:rPr>
            </w:pPr>
            <w:r w:rsidRPr="007521A6">
              <w:rPr>
                <w:rFonts w:ascii="Arial" w:hAnsi="Arial" w:cs="Arial"/>
                <w:sz w:val="20"/>
                <w:szCs w:val="20"/>
              </w:rPr>
              <w:lastRenderedPageBreak/>
              <w:t>1</w:t>
            </w:r>
          </w:p>
        </w:tc>
        <w:tc>
          <w:tcPr>
            <w:tcW w:w="1369" w:type="pct"/>
            <w:vAlign w:val="center"/>
          </w:tcPr>
          <w:p w14:paraId="6CED9CB2" w14:textId="77777777" w:rsidR="004A70EB" w:rsidRPr="007521A6" w:rsidRDefault="004A70EB" w:rsidP="00514D64">
            <w:pPr>
              <w:pStyle w:val="BodyText"/>
              <w:spacing w:before="60" w:after="60"/>
              <w:jc w:val="center"/>
              <w:rPr>
                <w:rFonts w:ascii="Arial" w:hAnsi="Arial" w:cs="Arial"/>
                <w:sz w:val="20"/>
                <w:szCs w:val="20"/>
              </w:rPr>
            </w:pPr>
            <w:r w:rsidRPr="007521A6">
              <w:rPr>
                <w:rFonts w:ascii="Arial" w:hAnsi="Arial" w:cs="Arial"/>
                <w:sz w:val="20"/>
                <w:szCs w:val="20"/>
              </w:rPr>
              <w:t>$2,900,000</w:t>
            </w:r>
          </w:p>
        </w:tc>
        <w:tc>
          <w:tcPr>
            <w:tcW w:w="1417" w:type="pct"/>
            <w:vAlign w:val="center"/>
          </w:tcPr>
          <w:p w14:paraId="72A14455" w14:textId="3A1B354B" w:rsidR="004A70EB" w:rsidRPr="007521A6" w:rsidRDefault="000A6032"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A4064A" w:rsidRPr="007521A6">
              <w:rPr>
                <w:rFonts w:ascii="Arial" w:hAnsi="Arial" w:cs="Arial"/>
                <w:sz w:val="20"/>
                <w:szCs w:val="20"/>
              </w:rPr>
              <w:t>6</w:t>
            </w:r>
            <w:r w:rsidR="00A4064A">
              <w:rPr>
                <w:rFonts w:ascii="Arial" w:hAnsi="Arial" w:cs="Arial"/>
                <w:sz w:val="20"/>
                <w:szCs w:val="20"/>
              </w:rPr>
              <w:t>74</w:t>
            </w:r>
            <w:r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2FC771D5" w14:textId="3F8759AD" w:rsidR="004A70EB" w:rsidRPr="007521A6" w:rsidRDefault="00352146" w:rsidP="00514D64">
            <w:pPr>
              <w:pStyle w:val="BodyText"/>
              <w:spacing w:before="60" w:after="60"/>
              <w:jc w:val="center"/>
              <w:rPr>
                <w:rFonts w:ascii="Arial" w:hAnsi="Arial" w:cs="Arial"/>
                <w:sz w:val="20"/>
                <w:szCs w:val="20"/>
              </w:rPr>
            </w:pPr>
            <w:r w:rsidRPr="007521A6">
              <w:rPr>
                <w:rFonts w:ascii="Arial" w:hAnsi="Arial" w:cs="Arial"/>
                <w:sz w:val="20"/>
                <w:szCs w:val="20"/>
              </w:rPr>
              <w:t>$</w:t>
            </w:r>
            <w:r w:rsidR="0085768C" w:rsidRPr="007521A6">
              <w:rPr>
                <w:rFonts w:ascii="Arial" w:hAnsi="Arial" w:cs="Arial"/>
                <w:sz w:val="20"/>
                <w:szCs w:val="20"/>
              </w:rPr>
              <w:t>3,3</w:t>
            </w:r>
            <w:r w:rsidR="001F2CE7" w:rsidRPr="007521A6">
              <w:rPr>
                <w:rFonts w:ascii="Arial" w:hAnsi="Arial" w:cs="Arial"/>
                <w:sz w:val="20"/>
                <w:szCs w:val="20"/>
              </w:rPr>
              <w:t>64</w:t>
            </w:r>
            <w:r w:rsidR="0085768C" w:rsidRPr="007521A6">
              <w:rPr>
                <w:rFonts w:ascii="Arial" w:hAnsi="Arial" w:cs="Arial"/>
                <w:sz w:val="20"/>
                <w:szCs w:val="20"/>
              </w:rPr>
              <w:t>,000</w:t>
            </w:r>
          </w:p>
        </w:tc>
      </w:tr>
      <w:tr w:rsidR="001F2CE7" w:rsidRPr="007521A6" w14:paraId="6B4AF1BA" w14:textId="77777777" w:rsidTr="009211D6">
        <w:trPr>
          <w:trHeight w:val="557"/>
          <w:jc w:val="center"/>
        </w:trPr>
        <w:tc>
          <w:tcPr>
            <w:tcW w:w="963" w:type="pct"/>
            <w:vAlign w:val="center"/>
          </w:tcPr>
          <w:p w14:paraId="321992C4" w14:textId="07FF95A5"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p>
        </w:tc>
        <w:tc>
          <w:tcPr>
            <w:tcW w:w="1369" w:type="pct"/>
            <w:vAlign w:val="center"/>
          </w:tcPr>
          <w:p w14:paraId="1A2044C5" w14:textId="1199C463"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62FAEBB1" w14:textId="7119B40A"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4F30D2FF" w14:textId="0BC64263"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42BB6C0E" w14:textId="77777777" w:rsidTr="009211D6">
        <w:trPr>
          <w:trHeight w:val="557"/>
          <w:jc w:val="center"/>
        </w:trPr>
        <w:tc>
          <w:tcPr>
            <w:tcW w:w="963" w:type="pct"/>
            <w:vAlign w:val="center"/>
          </w:tcPr>
          <w:p w14:paraId="73487D15" w14:textId="76FBD89D"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w:t>
            </w:r>
          </w:p>
        </w:tc>
        <w:tc>
          <w:tcPr>
            <w:tcW w:w="1369" w:type="pct"/>
            <w:vAlign w:val="center"/>
          </w:tcPr>
          <w:p w14:paraId="3EF37774" w14:textId="530FBAE4"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1D3A7B7A" w14:textId="087CFA84"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679FC518" w14:textId="65D297FB"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4945B271" w14:textId="77777777" w:rsidTr="009211D6">
        <w:trPr>
          <w:trHeight w:val="557"/>
          <w:jc w:val="center"/>
        </w:trPr>
        <w:tc>
          <w:tcPr>
            <w:tcW w:w="963" w:type="pct"/>
            <w:vAlign w:val="center"/>
          </w:tcPr>
          <w:p w14:paraId="1670A1F6" w14:textId="4EAB197D"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w:t>
            </w:r>
          </w:p>
        </w:tc>
        <w:tc>
          <w:tcPr>
            <w:tcW w:w="1369" w:type="pct"/>
            <w:vAlign w:val="center"/>
          </w:tcPr>
          <w:p w14:paraId="7A020DFD" w14:textId="1D81AE1F"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3BDFA8E2" w14:textId="517078E4"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0E5EB741" w14:textId="100B7468"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067EAB28" w14:textId="77777777" w:rsidTr="009211D6">
        <w:trPr>
          <w:trHeight w:val="557"/>
          <w:jc w:val="center"/>
        </w:trPr>
        <w:tc>
          <w:tcPr>
            <w:tcW w:w="963" w:type="pct"/>
            <w:vAlign w:val="center"/>
          </w:tcPr>
          <w:p w14:paraId="47701822" w14:textId="70F9C3CC"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5</w:t>
            </w:r>
          </w:p>
        </w:tc>
        <w:tc>
          <w:tcPr>
            <w:tcW w:w="1369" w:type="pct"/>
            <w:vAlign w:val="center"/>
          </w:tcPr>
          <w:p w14:paraId="325AAC97" w14:textId="1301A751"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5B9BE755" w14:textId="030F1C34"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070696DA" w14:textId="3FC71ACE"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7C3EEB3B" w14:textId="77777777" w:rsidTr="009211D6">
        <w:trPr>
          <w:trHeight w:val="557"/>
          <w:jc w:val="center"/>
        </w:trPr>
        <w:tc>
          <w:tcPr>
            <w:tcW w:w="963" w:type="pct"/>
            <w:vAlign w:val="center"/>
          </w:tcPr>
          <w:p w14:paraId="36ECBFFA" w14:textId="72C19DAD"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6</w:t>
            </w:r>
          </w:p>
        </w:tc>
        <w:tc>
          <w:tcPr>
            <w:tcW w:w="1369" w:type="pct"/>
            <w:vAlign w:val="center"/>
          </w:tcPr>
          <w:p w14:paraId="338DB4A2" w14:textId="417C8FEA"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5E578A62" w14:textId="10D24B68"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5F64C224" w14:textId="6F5C7AD4"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17E6F62A" w14:textId="77777777" w:rsidTr="009211D6">
        <w:trPr>
          <w:trHeight w:val="557"/>
          <w:jc w:val="center"/>
        </w:trPr>
        <w:tc>
          <w:tcPr>
            <w:tcW w:w="963" w:type="pct"/>
            <w:vAlign w:val="center"/>
          </w:tcPr>
          <w:p w14:paraId="6B329282" w14:textId="166C2169"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7</w:t>
            </w:r>
          </w:p>
        </w:tc>
        <w:tc>
          <w:tcPr>
            <w:tcW w:w="1369" w:type="pct"/>
            <w:vAlign w:val="center"/>
          </w:tcPr>
          <w:p w14:paraId="0E2B7C5E" w14:textId="62A9D467"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354ECE6F" w14:textId="662989A5"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2B523937" w14:textId="570601FA"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22510DC7" w14:textId="77777777" w:rsidTr="009211D6">
        <w:trPr>
          <w:trHeight w:val="557"/>
          <w:jc w:val="center"/>
        </w:trPr>
        <w:tc>
          <w:tcPr>
            <w:tcW w:w="963" w:type="pct"/>
            <w:vAlign w:val="center"/>
          </w:tcPr>
          <w:p w14:paraId="7FC77753" w14:textId="16E0F456"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8</w:t>
            </w:r>
          </w:p>
        </w:tc>
        <w:tc>
          <w:tcPr>
            <w:tcW w:w="1369" w:type="pct"/>
            <w:vAlign w:val="center"/>
          </w:tcPr>
          <w:p w14:paraId="2239B699" w14:textId="28466FCD"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1B1EC069" w14:textId="0C6BD786"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05C831CC" w14:textId="74766CF0"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679C2864" w14:textId="77777777" w:rsidTr="009211D6">
        <w:trPr>
          <w:trHeight w:val="557"/>
          <w:jc w:val="center"/>
        </w:trPr>
        <w:tc>
          <w:tcPr>
            <w:tcW w:w="963" w:type="pct"/>
            <w:vAlign w:val="center"/>
          </w:tcPr>
          <w:p w14:paraId="4C0A56F8" w14:textId="6BEE1CC5"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9</w:t>
            </w:r>
          </w:p>
        </w:tc>
        <w:tc>
          <w:tcPr>
            <w:tcW w:w="1369" w:type="pct"/>
            <w:vAlign w:val="center"/>
          </w:tcPr>
          <w:p w14:paraId="43B74681" w14:textId="313BD308"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6918979B" w14:textId="745DAAF4"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6F7CFFDB" w14:textId="2F7DA0BC"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1F2CE7" w:rsidRPr="007521A6" w14:paraId="7862F09A" w14:textId="77777777" w:rsidTr="009211D6">
        <w:trPr>
          <w:trHeight w:val="557"/>
          <w:jc w:val="center"/>
        </w:trPr>
        <w:tc>
          <w:tcPr>
            <w:tcW w:w="963" w:type="pct"/>
            <w:vAlign w:val="center"/>
          </w:tcPr>
          <w:p w14:paraId="109B2271" w14:textId="54A6F111"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10</w:t>
            </w:r>
          </w:p>
        </w:tc>
        <w:tc>
          <w:tcPr>
            <w:tcW w:w="1369" w:type="pct"/>
            <w:vAlign w:val="center"/>
          </w:tcPr>
          <w:p w14:paraId="2A84F52F" w14:textId="5F1B9F4A"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$464,000</w:t>
            </w:r>
          </w:p>
        </w:tc>
        <w:tc>
          <w:tcPr>
            <w:tcW w:w="1417" w:type="pct"/>
            <w:vAlign w:val="center"/>
          </w:tcPr>
          <w:p w14:paraId="49BEE563" w14:textId="483EBB1B"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$2,</w:t>
            </w:r>
            <w:r w:rsidR="00C11B66" w:rsidRPr="007521A6">
              <w:rPr>
                <w:rFonts w:ascii="Arial" w:hAnsi="Arial" w:cs="Arial"/>
                <w:sz w:val="20"/>
                <w:szCs w:val="20"/>
              </w:rPr>
              <w:t xml:space="preserve"> 6</w:t>
            </w:r>
            <w:r w:rsidR="00C11B66">
              <w:rPr>
                <w:rFonts w:ascii="Arial" w:hAnsi="Arial" w:cs="Arial"/>
                <w:sz w:val="20"/>
                <w:szCs w:val="20"/>
              </w:rPr>
              <w:t>74</w:t>
            </w:r>
            <w:r w:rsidR="00C11B66" w:rsidRPr="007521A6">
              <w:rPr>
                <w:rFonts w:ascii="Arial" w:hAnsi="Arial" w:cs="Arial"/>
                <w:sz w:val="20"/>
                <w:szCs w:val="20"/>
              </w:rPr>
              <w:t>,</w:t>
            </w:r>
            <w:r w:rsidR="00C11B66">
              <w:rPr>
                <w:rFonts w:ascii="Arial" w:hAnsi="Arial" w:cs="Arial"/>
                <w:sz w:val="20"/>
                <w:szCs w:val="20"/>
              </w:rPr>
              <w:t>000</w:t>
            </w:r>
          </w:p>
        </w:tc>
        <w:tc>
          <w:tcPr>
            <w:tcW w:w="1251" w:type="pct"/>
            <w:vAlign w:val="center"/>
          </w:tcPr>
          <w:p w14:paraId="3B72F496" w14:textId="76107BDF" w:rsidR="001F2CE7" w:rsidRPr="007521A6" w:rsidRDefault="001F2CE7" w:rsidP="00514D64">
            <w:pPr>
              <w:pStyle w:val="BodyText"/>
              <w:spacing w:before="60" w:after="60"/>
              <w:jc w:val="center"/>
              <w:rPr>
                <w:rFonts w:ascii="Arial" w:hAnsi="Arial" w:cs="Arial"/>
                <w:sz w:val="20"/>
                <w:szCs w:val="20"/>
              </w:rPr>
            </w:pPr>
            <w:r w:rsidRPr="007521A6">
              <w:rPr>
                <w:rFonts w:ascii="Arial" w:hAnsi="Arial" w:cs="Arial"/>
                <w:sz w:val="20"/>
                <w:szCs w:val="20"/>
              </w:rPr>
              <w:t>$3,364,000</w:t>
            </w:r>
          </w:p>
        </w:tc>
      </w:tr>
      <w:tr w:rsidR="000666F1" w:rsidRPr="007521A6" w14:paraId="580DD50E" w14:textId="77777777" w:rsidTr="009211D6">
        <w:trPr>
          <w:trHeight w:val="454"/>
          <w:jc w:val="center"/>
        </w:trPr>
        <w:tc>
          <w:tcPr>
            <w:tcW w:w="963" w:type="pct"/>
            <w:vAlign w:val="center"/>
          </w:tcPr>
          <w:p w14:paraId="6A19EAB6" w14:textId="6BB9398C" w:rsidR="005B105A" w:rsidRPr="007521A6" w:rsidRDefault="00F33DE8" w:rsidP="00514D64">
            <w:pPr>
              <w:pStyle w:val="BodyText"/>
              <w:spacing w:before="60" w:after="60"/>
              <w:jc w:val="center"/>
              <w:rPr>
                <w:rFonts w:ascii="Arial" w:hAnsi="Arial" w:cs="Arial"/>
                <w:b/>
                <w:bCs/>
                <w:sz w:val="20"/>
                <w:szCs w:val="20"/>
              </w:rPr>
            </w:pPr>
            <w:r w:rsidRPr="007521A6">
              <w:rPr>
                <w:rFonts w:ascii="Arial" w:hAnsi="Arial" w:cs="Arial"/>
                <w:b/>
                <w:bCs/>
                <w:sz w:val="20"/>
                <w:szCs w:val="20"/>
              </w:rPr>
              <w:t>PV</w:t>
            </w:r>
            <w:r w:rsidR="00036B32" w:rsidRPr="007521A6">
              <w:rPr>
                <w:rFonts w:ascii="Arial" w:hAnsi="Arial" w:cs="Arial"/>
                <w:b/>
                <w:bCs/>
                <w:sz w:val="20"/>
                <w:szCs w:val="20"/>
              </w:rPr>
              <w:t xml:space="preserve"> (</w:t>
            </w:r>
            <w:r w:rsidR="000D01AC" w:rsidRPr="007521A6">
              <w:rPr>
                <w:rFonts w:ascii="Arial" w:hAnsi="Arial" w:cs="Arial"/>
                <w:b/>
                <w:bCs/>
                <w:sz w:val="20"/>
                <w:szCs w:val="20"/>
              </w:rPr>
              <w:t xml:space="preserve">with </w:t>
            </w:r>
            <w:r w:rsidRPr="007521A6">
              <w:rPr>
                <w:rFonts w:ascii="Arial" w:hAnsi="Arial" w:cs="Arial"/>
                <w:b/>
                <w:bCs/>
                <w:sz w:val="20"/>
                <w:szCs w:val="20"/>
              </w:rPr>
              <w:t>7% discount</w:t>
            </w:r>
            <w:r w:rsidR="00036B32" w:rsidRPr="007521A6">
              <w:rPr>
                <w:rFonts w:ascii="Arial" w:hAnsi="Arial" w:cs="Arial"/>
                <w:b/>
                <w:bCs/>
                <w:sz w:val="20"/>
                <w:szCs w:val="20"/>
              </w:rPr>
              <w:t xml:space="preserve"> rate)</w:t>
            </w:r>
          </w:p>
        </w:tc>
        <w:tc>
          <w:tcPr>
            <w:tcW w:w="1369" w:type="pct"/>
            <w:vAlign w:val="center"/>
          </w:tcPr>
          <w:p w14:paraId="7F4E2AB8" w14:textId="7A6887D3" w:rsidR="005B105A" w:rsidRPr="007521A6" w:rsidRDefault="00245630" w:rsidP="00514D64">
            <w:pPr>
              <w:pStyle w:val="BodyText"/>
              <w:spacing w:before="60" w:after="60"/>
              <w:jc w:val="center"/>
              <w:rPr>
                <w:rFonts w:ascii="Arial" w:hAnsi="Arial" w:cs="Arial"/>
                <w:b/>
                <w:bCs/>
                <w:color w:val="000000"/>
                <w:sz w:val="20"/>
                <w:szCs w:val="20"/>
              </w:rPr>
            </w:pPr>
            <w:bookmarkStart w:id="67" w:name="_Hlk156562869"/>
            <w:r w:rsidRPr="007521A6">
              <w:rPr>
                <w:rFonts w:ascii="Arial" w:hAnsi="Arial" w:cs="Arial"/>
                <w:b/>
                <w:bCs/>
                <w:color w:val="000000"/>
                <w:sz w:val="20"/>
                <w:szCs w:val="20"/>
              </w:rPr>
              <w:t>$5,923,</w:t>
            </w:r>
            <w:bookmarkEnd w:id="67"/>
            <w:r w:rsidR="00510005" w:rsidRPr="007521A6">
              <w:rPr>
                <w:rFonts w:ascii="Arial" w:hAnsi="Arial" w:cs="Arial"/>
                <w:b/>
                <w:bCs/>
                <w:color w:val="000000"/>
                <w:sz w:val="20"/>
                <w:szCs w:val="20"/>
              </w:rPr>
              <w:t>0</w:t>
            </w:r>
            <w:r w:rsidR="00510005">
              <w:rPr>
                <w:rFonts w:ascii="Arial" w:hAnsi="Arial" w:cs="Arial"/>
                <w:b/>
                <w:bCs/>
                <w:color w:val="000000"/>
                <w:sz w:val="20"/>
                <w:szCs w:val="20"/>
              </w:rPr>
              <w:t>00</w:t>
            </w:r>
          </w:p>
        </w:tc>
        <w:tc>
          <w:tcPr>
            <w:tcW w:w="1417" w:type="pct"/>
            <w:vAlign w:val="center"/>
          </w:tcPr>
          <w:p w14:paraId="74C9D68B" w14:textId="6A1A53C3" w:rsidR="005B105A" w:rsidRPr="007521A6" w:rsidRDefault="007735CF" w:rsidP="00514D64">
            <w:pPr>
              <w:pStyle w:val="BodyText"/>
              <w:spacing w:before="60" w:after="60"/>
              <w:jc w:val="center"/>
              <w:rPr>
                <w:rFonts w:ascii="Arial" w:hAnsi="Arial" w:cs="Arial"/>
                <w:color w:val="000000"/>
                <w:sz w:val="20"/>
                <w:szCs w:val="20"/>
              </w:rPr>
            </w:pPr>
            <w:bookmarkStart w:id="68" w:name="_Hlk156563347"/>
            <w:r w:rsidRPr="007521A6">
              <w:rPr>
                <w:rFonts w:ascii="Arial" w:hAnsi="Arial" w:cs="Arial"/>
                <w:b/>
                <w:bCs/>
                <w:color w:val="000000"/>
                <w:sz w:val="20"/>
                <w:szCs w:val="20"/>
              </w:rPr>
              <w:t>$20,</w:t>
            </w:r>
            <w:r w:rsidR="00F870D3" w:rsidRPr="007521A6">
              <w:rPr>
                <w:rFonts w:ascii="Arial" w:hAnsi="Arial" w:cs="Arial"/>
                <w:b/>
                <w:bCs/>
                <w:color w:val="000000"/>
                <w:sz w:val="20"/>
                <w:szCs w:val="20"/>
              </w:rPr>
              <w:t>09</w:t>
            </w:r>
            <w:r w:rsidR="00F870D3">
              <w:rPr>
                <w:rFonts w:ascii="Arial" w:hAnsi="Arial" w:cs="Arial"/>
                <w:b/>
                <w:bCs/>
                <w:color w:val="000000"/>
                <w:sz w:val="20"/>
                <w:szCs w:val="20"/>
              </w:rPr>
              <w:t>6</w:t>
            </w:r>
            <w:r w:rsidRPr="007521A6">
              <w:rPr>
                <w:rFonts w:ascii="Arial" w:hAnsi="Arial" w:cs="Arial"/>
                <w:b/>
                <w:bCs/>
                <w:color w:val="000000"/>
                <w:sz w:val="20"/>
                <w:szCs w:val="20"/>
              </w:rPr>
              <w:t>,</w:t>
            </w:r>
            <w:bookmarkEnd w:id="68"/>
            <w:r w:rsidR="00F870D3">
              <w:rPr>
                <w:rFonts w:ascii="Arial" w:hAnsi="Arial" w:cs="Arial"/>
                <w:b/>
                <w:bCs/>
                <w:color w:val="000000"/>
                <w:sz w:val="20"/>
                <w:szCs w:val="20"/>
              </w:rPr>
              <w:t>000</w:t>
            </w:r>
          </w:p>
        </w:tc>
        <w:tc>
          <w:tcPr>
            <w:tcW w:w="1251" w:type="pct"/>
            <w:vAlign w:val="center"/>
          </w:tcPr>
          <w:p w14:paraId="7E387C84" w14:textId="1FAD9F11" w:rsidR="005B105A" w:rsidRPr="007521A6" w:rsidRDefault="003E555D" w:rsidP="00514D64">
            <w:pPr>
              <w:pStyle w:val="BodyText"/>
              <w:spacing w:before="60" w:after="60"/>
              <w:jc w:val="center"/>
              <w:rPr>
                <w:rFonts w:ascii="Arial" w:hAnsi="Arial" w:cs="Arial"/>
                <w:b/>
                <w:bCs/>
                <w:color w:val="000000"/>
                <w:sz w:val="20"/>
                <w:szCs w:val="20"/>
              </w:rPr>
            </w:pPr>
            <w:r w:rsidRPr="007521A6">
              <w:rPr>
                <w:rFonts w:ascii="Arial" w:hAnsi="Arial" w:cs="Arial"/>
                <w:b/>
                <w:bCs/>
                <w:color w:val="000000"/>
                <w:sz w:val="20"/>
                <w:szCs w:val="20"/>
              </w:rPr>
              <w:t>$</w:t>
            </w:r>
            <w:r w:rsidR="00F30D3F" w:rsidRPr="007521A6">
              <w:rPr>
                <w:rFonts w:ascii="Arial" w:hAnsi="Arial" w:cs="Arial"/>
                <w:b/>
                <w:bCs/>
                <w:color w:val="000000"/>
                <w:sz w:val="20"/>
                <w:szCs w:val="20"/>
              </w:rPr>
              <w:t>25,281</w:t>
            </w:r>
            <w:r w:rsidRPr="007521A6">
              <w:rPr>
                <w:rFonts w:ascii="Arial" w:hAnsi="Arial" w:cs="Arial"/>
                <w:b/>
                <w:bCs/>
                <w:color w:val="000000"/>
                <w:sz w:val="20"/>
                <w:szCs w:val="20"/>
              </w:rPr>
              <w:t>,</w:t>
            </w:r>
            <w:r w:rsidR="00510005">
              <w:rPr>
                <w:rFonts w:ascii="Arial" w:hAnsi="Arial" w:cs="Arial"/>
                <w:b/>
                <w:bCs/>
                <w:color w:val="000000"/>
                <w:sz w:val="20"/>
                <w:szCs w:val="20"/>
              </w:rPr>
              <w:t>000</w:t>
            </w:r>
          </w:p>
        </w:tc>
      </w:tr>
    </w:tbl>
    <w:p w14:paraId="5A2FCC39" w14:textId="77777777" w:rsidR="006A593F" w:rsidRDefault="006A593F">
      <w:pPr>
        <w:rPr>
          <w:rFonts w:ascii="Arial" w:hAnsi="Arial" w:cs="Arial"/>
          <w:sz w:val="24"/>
          <w:szCs w:val="24"/>
        </w:rPr>
      </w:pPr>
    </w:p>
    <w:p w14:paraId="29A2BBA7" w14:textId="2555ED5C" w:rsidR="009146E4" w:rsidRPr="003F38AB" w:rsidRDefault="009146E4">
      <w:pPr>
        <w:rPr>
          <w:rFonts w:ascii="Arial" w:hAnsi="Arial" w:cs="Arial"/>
          <w:sz w:val="24"/>
          <w:szCs w:val="24"/>
        </w:rPr>
      </w:pPr>
    </w:p>
    <w:sectPr w:rsidR="009146E4" w:rsidRPr="003F38AB" w:rsidSect="00C97B07">
      <w:headerReference w:type="even" r:id="rId28"/>
      <w:headerReference w:type="default" r:id="rId29"/>
      <w:footerReference w:type="default" r:id="rId30"/>
      <w:headerReference w:type="first" r:id="rId31"/>
      <w:pgSz w:w="11906" w:h="16838"/>
      <w:pgMar w:top="1440" w:right="1440" w:bottom="1440" w:left="1440" w:header="510"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D3104" w14:textId="77777777" w:rsidR="0019126D" w:rsidRDefault="0019126D">
      <w:pPr>
        <w:spacing w:after="0" w:line="240" w:lineRule="auto"/>
      </w:pPr>
      <w:r>
        <w:separator/>
      </w:r>
    </w:p>
  </w:endnote>
  <w:endnote w:type="continuationSeparator" w:id="0">
    <w:p w14:paraId="6D3916FD" w14:textId="77777777" w:rsidR="0019126D" w:rsidRDefault="0019126D">
      <w:pPr>
        <w:spacing w:after="0" w:line="240" w:lineRule="auto"/>
      </w:pPr>
      <w:r>
        <w:continuationSeparator/>
      </w:r>
    </w:p>
  </w:endnote>
  <w:endnote w:type="continuationNotice" w:id="1">
    <w:p w14:paraId="5D060ABA" w14:textId="77777777" w:rsidR="0019126D" w:rsidRDefault="00191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4413" w14:textId="77777777" w:rsidR="00E60C93" w:rsidRDefault="00E60C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68BDF" w14:textId="4F000A26" w:rsidR="00425643" w:rsidRPr="00425643" w:rsidRDefault="002A3CBC" w:rsidP="003753EC">
    <w:pPr>
      <w:pStyle w:val="Footer"/>
      <w:ind w:left="-426"/>
      <w:jc w:val="center"/>
      <w:rPr>
        <w:rFonts w:ascii="Arial" w:hAnsi="Arial" w:cs="Arial"/>
        <w:sz w:val="18"/>
        <w:szCs w:val="18"/>
      </w:rPr>
    </w:pPr>
    <w:r>
      <w:rPr>
        <w:rFonts w:ascii="Arial" w:hAnsi="Arial" w:cs="Arial"/>
        <w:sz w:val="18"/>
        <w:szCs w:val="18"/>
      </w:rPr>
      <w:t xml:space="preserve"> </w:t>
    </w:r>
    <w:r w:rsidR="00425643" w:rsidRPr="00425643">
      <w:rPr>
        <w:rFonts w:ascii="Arial" w:hAnsi="Arial" w:cs="Arial"/>
        <w:sz w:val="18"/>
        <w:szCs w:val="18"/>
      </w:rPr>
      <w:t xml:space="preserve">Director of National Parks | </w:t>
    </w:r>
    <w:r w:rsidRPr="002A3CBC">
      <w:rPr>
        <w:rFonts w:ascii="Arial" w:hAnsi="Arial" w:cs="Arial"/>
        <w:sz w:val="18"/>
        <w:szCs w:val="18"/>
      </w:rPr>
      <w:t>Commercial Fishing Vessel Monitoring Systems in Australian Marine Parks: Impact</w:t>
    </w:r>
    <w:r>
      <w:rPr>
        <w:rFonts w:ascii="Arial" w:hAnsi="Arial" w:cs="Arial"/>
        <w:sz w:val="18"/>
        <w:szCs w:val="18"/>
      </w:rPr>
      <w:t xml:space="preserve"> </w:t>
    </w:r>
    <w:r w:rsidRPr="002A3CBC">
      <w:rPr>
        <w:rFonts w:ascii="Arial" w:hAnsi="Arial" w:cs="Arial"/>
        <w:sz w:val="18"/>
        <w:szCs w:val="18"/>
      </w:rPr>
      <w:t>Analysis</w:t>
    </w:r>
    <w:r w:rsidR="00425643" w:rsidRPr="0042564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F8377" w14:textId="7506ADA5" w:rsidR="00425643" w:rsidRPr="00425643" w:rsidRDefault="00425643" w:rsidP="00425643">
    <w:pPr>
      <w:pStyle w:val="Footer"/>
      <w:jc w:val="center"/>
      <w:rPr>
        <w:rFonts w:ascii="Arial" w:hAnsi="Arial" w:cs="Arial"/>
        <w:sz w:val="18"/>
        <w:szCs w:val="18"/>
      </w:rPr>
    </w:pPr>
    <w:r w:rsidRPr="00425643">
      <w:rPr>
        <w:rFonts w:ascii="Arial" w:hAnsi="Arial" w:cs="Arial"/>
        <w:sz w:val="18"/>
        <w:szCs w:val="18"/>
      </w:rPr>
      <w:t xml:space="preserve">Director of National Parks | Vessel monitoring systems in Australian Marine Parks: impact analysis    </w:t>
    </w:r>
    <w:r w:rsidRPr="00425643">
      <w:rPr>
        <w:rFonts w:ascii="Arial" w:hAnsi="Arial" w:cs="Arial"/>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F53" w14:textId="0A7D6980" w:rsidR="00781459" w:rsidRPr="00425643" w:rsidRDefault="00425643" w:rsidP="00B155DD">
    <w:pPr>
      <w:pStyle w:val="Footer"/>
      <w:jc w:val="center"/>
      <w:rPr>
        <w:rFonts w:ascii="Arial" w:hAnsi="Arial" w:cs="Arial"/>
        <w:sz w:val="18"/>
        <w:szCs w:val="18"/>
      </w:rPr>
    </w:pPr>
    <w:r w:rsidRPr="00425643">
      <w:rPr>
        <w:rFonts w:ascii="Arial" w:hAnsi="Arial" w:cs="Arial"/>
        <w:sz w:val="18"/>
        <w:szCs w:val="18"/>
      </w:rPr>
      <w:t xml:space="preserve">Director of National Parks | </w:t>
    </w:r>
    <w:r w:rsidR="002A3CBC" w:rsidRPr="002A3CBC">
      <w:rPr>
        <w:rFonts w:ascii="Arial" w:hAnsi="Arial" w:cs="Arial"/>
        <w:sz w:val="18"/>
        <w:szCs w:val="18"/>
      </w:rPr>
      <w:t>Commercial Fishing Vessel Monitoring Systems in Australian Marine Parks: Impact Analysis</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168179277"/>
      <w:docPartObj>
        <w:docPartGallery w:val="Page Numbers (Bottom of Page)"/>
        <w:docPartUnique/>
      </w:docPartObj>
    </w:sdtPr>
    <w:sdtEndPr/>
    <w:sdtContent>
      <w:p w14:paraId="1D7CEA53" w14:textId="24C32299" w:rsidR="00DF6502" w:rsidRPr="009211D6" w:rsidRDefault="00DF6502" w:rsidP="009211D6">
        <w:pPr>
          <w:pStyle w:val="Footer"/>
          <w:jc w:val="center"/>
          <w:rPr>
            <w:rFonts w:ascii="Arial" w:hAnsi="Arial" w:cs="Arial"/>
            <w:sz w:val="18"/>
            <w:szCs w:val="18"/>
          </w:rPr>
        </w:pPr>
        <w:r w:rsidRPr="009211D6">
          <w:rPr>
            <w:rFonts w:ascii="Arial" w:hAnsi="Arial" w:cs="Arial"/>
            <w:sz w:val="18"/>
            <w:szCs w:val="18"/>
          </w:rPr>
          <w:fldChar w:fldCharType="begin"/>
        </w:r>
        <w:r w:rsidRPr="009211D6">
          <w:rPr>
            <w:rFonts w:ascii="Arial" w:hAnsi="Arial" w:cs="Arial"/>
            <w:sz w:val="18"/>
            <w:szCs w:val="18"/>
          </w:rPr>
          <w:instrText xml:space="preserve"> PAGE   \* MERGEFORMAT </w:instrText>
        </w:r>
        <w:r w:rsidRPr="009211D6">
          <w:rPr>
            <w:rFonts w:ascii="Arial" w:hAnsi="Arial" w:cs="Arial"/>
            <w:sz w:val="18"/>
            <w:szCs w:val="18"/>
          </w:rPr>
          <w:fldChar w:fldCharType="separate"/>
        </w:r>
        <w:r w:rsidR="007B582D">
          <w:rPr>
            <w:rFonts w:ascii="Arial" w:hAnsi="Arial" w:cs="Arial"/>
            <w:noProof/>
            <w:sz w:val="18"/>
            <w:szCs w:val="18"/>
          </w:rPr>
          <w:t>8</w:t>
        </w:r>
        <w:r w:rsidRPr="009211D6">
          <w:rPr>
            <w:rFonts w:ascii="Arial" w:hAnsi="Arial" w:cs="Arial"/>
            <w:sz w:val="18"/>
            <w:szCs w:val="18"/>
          </w:rPr>
          <w:fldChar w:fldCharType="end"/>
        </w:r>
      </w:p>
    </w:sdtContent>
  </w:sdt>
  <w:p w14:paraId="77E33B3C" w14:textId="11BCEC2D" w:rsidR="00781459" w:rsidRPr="009211D6" w:rsidRDefault="006A5941" w:rsidP="009211D6">
    <w:pPr>
      <w:pStyle w:val="Footer"/>
      <w:jc w:val="center"/>
      <w:rPr>
        <w:rFonts w:ascii="Arial" w:hAnsi="Arial" w:cs="Arial"/>
        <w:sz w:val="18"/>
        <w:szCs w:val="18"/>
      </w:rPr>
    </w:pPr>
    <w:r>
      <w:rPr>
        <w:rFonts w:ascii="Arial" w:hAnsi="Arial" w:cs="Arial"/>
        <w:sz w:val="18"/>
        <w:szCs w:val="18"/>
      </w:rPr>
      <w:t xml:space="preserve">      </w:t>
    </w:r>
    <w:r w:rsidR="009211D6">
      <w:rPr>
        <w:rFonts w:ascii="Arial" w:hAnsi="Arial" w:cs="Arial"/>
        <w:sz w:val="18"/>
        <w:szCs w:val="18"/>
      </w:rPr>
      <w:t xml:space="preserve">   </w:t>
    </w:r>
    <w:r w:rsidR="002A3CBC" w:rsidRPr="00425643">
      <w:rPr>
        <w:rFonts w:ascii="Arial" w:hAnsi="Arial" w:cs="Arial"/>
        <w:sz w:val="18"/>
        <w:szCs w:val="18"/>
      </w:rPr>
      <w:t xml:space="preserve">Director of National Parks | </w:t>
    </w:r>
    <w:r w:rsidR="002A3CBC" w:rsidRPr="002A3CBC">
      <w:rPr>
        <w:rFonts w:ascii="Arial" w:hAnsi="Arial" w:cs="Arial"/>
        <w:sz w:val="18"/>
        <w:szCs w:val="18"/>
      </w:rPr>
      <w:t>Commercial Fishing Vessel Monitoring Systems in Australian Marine Parks: Impact Analysis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289A2" w14:textId="77777777" w:rsidR="0019126D" w:rsidRDefault="0019126D">
      <w:pPr>
        <w:spacing w:after="0" w:line="240" w:lineRule="auto"/>
      </w:pPr>
      <w:r>
        <w:separator/>
      </w:r>
    </w:p>
  </w:footnote>
  <w:footnote w:type="continuationSeparator" w:id="0">
    <w:p w14:paraId="08BD582E" w14:textId="77777777" w:rsidR="0019126D" w:rsidRDefault="0019126D">
      <w:pPr>
        <w:spacing w:after="0" w:line="240" w:lineRule="auto"/>
      </w:pPr>
      <w:r>
        <w:continuationSeparator/>
      </w:r>
    </w:p>
  </w:footnote>
  <w:footnote w:type="continuationNotice" w:id="1">
    <w:p w14:paraId="2986A60D" w14:textId="77777777" w:rsidR="0019126D" w:rsidRDefault="0019126D">
      <w:pPr>
        <w:spacing w:after="0" w:line="240" w:lineRule="auto"/>
      </w:pPr>
    </w:p>
  </w:footnote>
  <w:footnote w:id="2">
    <w:p w14:paraId="1BC7547A" w14:textId="77777777" w:rsidR="0084018A" w:rsidRDefault="0084018A" w:rsidP="0084018A">
      <w:pPr>
        <w:pStyle w:val="FootnoteText"/>
      </w:pPr>
      <w:r>
        <w:rPr>
          <w:rStyle w:val="FootnoteReference"/>
        </w:rPr>
        <w:footnoteRef/>
      </w:r>
      <w:r>
        <w:t xml:space="preserve"> Food and Agriculture Organization of the United Nations, Fishing Vessel Monitoring Systems (VMS) Factsheet </w:t>
      </w:r>
    </w:p>
  </w:footnote>
  <w:footnote w:id="3">
    <w:p w14:paraId="2602E73A" w14:textId="4B1C7AEF" w:rsidR="00B24810" w:rsidRDefault="00B24810">
      <w:pPr>
        <w:pStyle w:val="FootnoteText"/>
      </w:pPr>
      <w:r>
        <w:rPr>
          <w:rStyle w:val="FootnoteReference"/>
        </w:rPr>
        <w:footnoteRef/>
      </w:r>
      <w:r>
        <w:t xml:space="preserve"> </w:t>
      </w:r>
      <w:r w:rsidR="00593A9B">
        <w:t>Estimates of fleet statistics reported through the National VMS program</w:t>
      </w:r>
      <w:r w:rsidR="00B44F90">
        <w:t>.</w:t>
      </w:r>
    </w:p>
  </w:footnote>
  <w:footnote w:id="4">
    <w:p w14:paraId="6C481C62" w14:textId="345BB0F5" w:rsidR="00EC3520" w:rsidRDefault="00EC3520">
      <w:pPr>
        <w:pStyle w:val="FootnoteText"/>
      </w:pPr>
      <w:r>
        <w:rPr>
          <w:rStyle w:val="FootnoteReference"/>
        </w:rPr>
        <w:footnoteRef/>
      </w:r>
      <w:r>
        <w:t xml:space="preserve"> </w:t>
      </w:r>
      <w:r w:rsidR="00BB6638">
        <w:t>Percentages of vessels reflect the</w:t>
      </w:r>
      <w:r w:rsidR="000C5E41">
        <w:t xml:space="preserve"> entirety of the jurisdiction and</w:t>
      </w:r>
      <w:r w:rsidR="008A1215">
        <w:t xml:space="preserve"> may</w:t>
      </w:r>
      <w:r w:rsidR="000C5E41">
        <w:t xml:space="preserve"> include vessels that </w:t>
      </w:r>
      <w:r w:rsidR="008A1215">
        <w:t>do</w:t>
      </w:r>
      <w:r w:rsidR="000C5E41">
        <w:t xml:space="preserve"> </w:t>
      </w:r>
      <w:r w:rsidR="00FA7CF8">
        <w:t xml:space="preserve">not </w:t>
      </w:r>
      <w:r w:rsidR="00DF50BD">
        <w:t xml:space="preserve">currently </w:t>
      </w:r>
      <w:r w:rsidR="00FA7CF8">
        <w:t xml:space="preserve">operate in </w:t>
      </w:r>
      <w:r w:rsidR="003F1D42">
        <w:t xml:space="preserve">or transit </w:t>
      </w:r>
      <w:r w:rsidR="00FA7CF8">
        <w:t>Australian Marine Parks</w:t>
      </w:r>
      <w:r w:rsidR="003F1D42">
        <w:t xml:space="preserve"> but may do so in the future</w:t>
      </w:r>
      <w:r w:rsidR="00FA7CF8">
        <w:t>.</w:t>
      </w:r>
      <w:r w:rsidR="00860A97">
        <w:t xml:space="preserve"> VMS units funded under EVMS grants </w:t>
      </w:r>
      <w:r w:rsidR="009357A3">
        <w:t xml:space="preserve">are </w:t>
      </w:r>
      <w:r w:rsidR="009A34AC">
        <w:t>for install</w:t>
      </w:r>
      <w:r w:rsidR="004C53B6">
        <w:t>ation on vessels that operate in or transit Australian Marine Parks.</w:t>
      </w:r>
    </w:p>
  </w:footnote>
  <w:footnote w:id="5">
    <w:p w14:paraId="28F849CD" w14:textId="039BE789" w:rsidR="00017E32" w:rsidRDefault="00017E32" w:rsidP="00017E32">
      <w:pPr>
        <w:pStyle w:val="FootnoteText"/>
      </w:pPr>
      <w:r>
        <w:rPr>
          <w:rStyle w:val="FootnoteReference"/>
        </w:rPr>
        <w:footnoteRef/>
      </w:r>
      <w:r>
        <w:t xml:space="preserve"> </w:t>
      </w:r>
      <w:hyperlink r:id="rId1" w:history="1">
        <w:r w:rsidR="00BD6E26">
          <w:rPr>
            <w:rStyle w:val="Hyperlink"/>
            <w:rFonts w:ascii="Arial" w:hAnsi="Arial" w:cs="Arial"/>
            <w:i/>
            <w:iCs/>
          </w:rPr>
          <w:t>Consultation Hub: Commercial fishing vessel monitoring in Australian Marine Parks</w:t>
        </w:r>
      </w:hyperlink>
    </w:p>
  </w:footnote>
  <w:footnote w:id="6">
    <w:p w14:paraId="1858FA55" w14:textId="59C0BC4B" w:rsidR="000A5261" w:rsidRDefault="000A5261">
      <w:pPr>
        <w:pStyle w:val="FootnoteText"/>
      </w:pPr>
      <w:r>
        <w:rPr>
          <w:rStyle w:val="FootnoteReference"/>
        </w:rPr>
        <w:footnoteRef/>
      </w:r>
      <w:r>
        <w:t xml:space="preserve"> </w:t>
      </w:r>
      <w:r w:rsidR="0008714E">
        <w:t>Based on Compliance incidents for the 2022</w:t>
      </w:r>
      <w:r w:rsidR="008F233B">
        <w:t xml:space="preserve">/23 financial </w:t>
      </w:r>
      <w:r w:rsidR="0008714E">
        <w:t>year</w:t>
      </w:r>
      <w:r w:rsidR="00D35FF6">
        <w:t>.</w:t>
      </w:r>
      <w:r w:rsidR="00937272">
        <w:t xml:space="preserve"> </w:t>
      </w:r>
      <w:r w:rsidR="00074850">
        <w:t xml:space="preserve">The remaining 40% of domestic compliance incidents are attributed to recreational fishing incidents (27.5%), breaches of permits/authorisations (11%), entry into prohibited areas </w:t>
      </w:r>
      <w:r w:rsidR="00130CA0">
        <w:t>(</w:t>
      </w:r>
      <w:r w:rsidR="00074850">
        <w:t>1%</w:t>
      </w:r>
      <w:r w:rsidR="00130CA0">
        <w:t>)</w:t>
      </w:r>
      <w:r w:rsidR="00074850">
        <w:t xml:space="preserve"> and vessel groundings (0.5%)</w:t>
      </w:r>
    </w:p>
  </w:footnote>
  <w:footnote w:id="7">
    <w:p w14:paraId="6E281BF5" w14:textId="7DFAC6E4" w:rsidR="005B5C23" w:rsidRDefault="005B5C23">
      <w:pPr>
        <w:pStyle w:val="FootnoteText"/>
      </w:pPr>
      <w:r>
        <w:rPr>
          <w:rStyle w:val="FootnoteReference"/>
        </w:rPr>
        <w:footnoteRef/>
      </w:r>
      <w:r>
        <w:t xml:space="preserve"> </w:t>
      </w:r>
      <w:r w:rsidRPr="005B5C23">
        <w:t>Kuperan, K. and J.G. Sutinen, 1998.Blue water crime: Deterrence, Legitimacy, and Compliance in fisheries. Law &amp; Society Review, 32(2): p. 309.</w:t>
      </w:r>
    </w:p>
  </w:footnote>
  <w:footnote w:id="8">
    <w:p w14:paraId="7DFD2787" w14:textId="6C177CCD" w:rsidR="00450F39" w:rsidRDefault="00450F39">
      <w:pPr>
        <w:pStyle w:val="FootnoteText"/>
      </w:pPr>
      <w:r>
        <w:rPr>
          <w:rStyle w:val="FootnoteReference"/>
        </w:rPr>
        <w:footnoteRef/>
      </w:r>
      <w:r>
        <w:t xml:space="preserve"> </w:t>
      </w:r>
      <w:r w:rsidR="000E184D">
        <w:t xml:space="preserve">Relano &amp; Pauly, 2023 </w:t>
      </w:r>
      <w:r w:rsidR="000E184D" w:rsidRPr="00450F39">
        <w:t>The ‘Paper Park Index’: Evaluating Marine Protected Area effectiveness through a global study of stakeholder perceptions</w:t>
      </w:r>
      <w:r w:rsidR="000E184D">
        <w:t>,</w:t>
      </w:r>
      <w:r w:rsidR="000E184D" w:rsidRPr="00450F39">
        <w:t xml:space="preserve"> Mar. Pol., 151 (1)</w:t>
      </w:r>
    </w:p>
  </w:footnote>
  <w:footnote w:id="9">
    <w:p w14:paraId="32842ECB" w14:textId="3B8CE973" w:rsidR="002F4761" w:rsidRDefault="002F4761">
      <w:pPr>
        <w:pStyle w:val="FootnoteText"/>
      </w:pPr>
      <w:r>
        <w:rPr>
          <w:rStyle w:val="FootnoteReference"/>
        </w:rPr>
        <w:footnoteRef/>
      </w:r>
      <w:r>
        <w:t xml:space="preserve"> </w:t>
      </w:r>
      <w:r w:rsidR="00D35FF6">
        <w:t>Aerial patrol figures include flight</w:t>
      </w:r>
      <w:r w:rsidR="00053EE6">
        <w:t>s</w:t>
      </w:r>
      <w:r w:rsidR="00D35FF6">
        <w:t xml:space="preserve"> undertaken by Maritime Border Command and not directly funded by the Director of National Parks.</w:t>
      </w:r>
    </w:p>
  </w:footnote>
  <w:footnote w:id="10">
    <w:p w14:paraId="1F92515C" w14:textId="77777777" w:rsidR="005C5F75" w:rsidRDefault="005C5F75" w:rsidP="005C5F75">
      <w:pPr>
        <w:pStyle w:val="FootnoteText"/>
      </w:pPr>
      <w:r>
        <w:rPr>
          <w:rStyle w:val="FootnoteReference"/>
        </w:rPr>
        <w:footnoteRef/>
      </w:r>
      <w:r>
        <w:t xml:space="preserve"> Estimates of fleet statistics reported through the National VMS program.</w:t>
      </w:r>
    </w:p>
  </w:footnote>
  <w:footnote w:id="11">
    <w:p w14:paraId="6952EB3E" w14:textId="77777777" w:rsidR="00AD5CC1" w:rsidRDefault="00AD5CC1" w:rsidP="00AD5CC1">
      <w:pPr>
        <w:pStyle w:val="FootnoteText"/>
      </w:pPr>
      <w:r>
        <w:rPr>
          <w:rStyle w:val="FootnoteReference"/>
        </w:rPr>
        <w:footnoteRef/>
      </w:r>
      <w:r>
        <w:t xml:space="preserve"> (2019) A.D. Read, C. McBride, T. Spencer, P. Anderson, J. Smith, T. Costa, S. Clementz, A. Dowd</w:t>
      </w:r>
    </w:p>
    <w:p w14:paraId="56CED7D0" w14:textId="2D17950C" w:rsidR="00AD5CC1" w:rsidRDefault="00AD5CC1" w:rsidP="00AD5CC1">
      <w:pPr>
        <w:pStyle w:val="FootnoteText"/>
      </w:pPr>
      <w:r>
        <w:t>Preventing noncompliance in marine protected areas using a real-time alert system, Ocean Coast. Manag., 17, pp. 123-130</w:t>
      </w:r>
    </w:p>
  </w:footnote>
  <w:footnote w:id="12">
    <w:p w14:paraId="1920ECF8" w14:textId="3E7C81D1" w:rsidR="00CB6D69" w:rsidRDefault="00CB6D69">
      <w:pPr>
        <w:pStyle w:val="FootnoteText"/>
      </w:pPr>
      <w:r>
        <w:rPr>
          <w:rStyle w:val="FootnoteReference"/>
        </w:rPr>
        <w:footnoteRef/>
      </w:r>
      <w:r>
        <w:t xml:space="preserve"> Australian Marine Park Commercial Fishing Class Approvals set out the areas where commercial fishing can occur, the fishing methods that can be used, and the conditions that need to be followed while operating and transiting through Australian marine Parks. The example provided during consultation included draft provisions for the proposed mandatory VMS in Australian Marine Parks.</w:t>
      </w:r>
    </w:p>
  </w:footnote>
  <w:footnote w:id="13">
    <w:p w14:paraId="087D29A8" w14:textId="550A9CE7" w:rsidR="00EF0692" w:rsidRDefault="00EF0692" w:rsidP="00EF0692">
      <w:r>
        <w:rPr>
          <w:rStyle w:val="FootnoteReference"/>
        </w:rPr>
        <w:footnoteRef/>
      </w:r>
      <w:r>
        <w:t xml:space="preserve"> </w:t>
      </w:r>
      <w:hyperlink r:id="rId2" w:history="1">
        <w:r w:rsidR="00B44DE3">
          <w:rPr>
            <w:rStyle w:val="Hyperlink"/>
          </w:rPr>
          <w:t>https://parksaustralia.gov.au/marine/electronic-and-vessel-monitoring-systems-assistance-program/</w:t>
        </w:r>
      </w:hyperlink>
    </w:p>
    <w:p w14:paraId="2A8D3E9C" w14:textId="44B3CDF9" w:rsidR="00EF0692" w:rsidRDefault="00EF0692">
      <w:pPr>
        <w:pStyle w:val="FootnoteText"/>
      </w:pPr>
    </w:p>
  </w:footnote>
  <w:footnote w:id="14">
    <w:p w14:paraId="60FAA1A2" w14:textId="763F0C73" w:rsidR="00BB7255" w:rsidRDefault="00BB7255">
      <w:pPr>
        <w:pStyle w:val="FootnoteText"/>
      </w:pPr>
      <w:r>
        <w:rPr>
          <w:rStyle w:val="FootnoteReference"/>
        </w:rPr>
        <w:footnoteRef/>
      </w:r>
      <w:r>
        <w:t xml:space="preserve"> </w:t>
      </w:r>
      <w:r w:rsidR="00366252">
        <w:t>Summary of outcomes from the Director of National Park Annual Report 2014-15</w:t>
      </w:r>
    </w:p>
  </w:footnote>
  <w:footnote w:id="15">
    <w:p w14:paraId="54A55CEE" w14:textId="35165543" w:rsidR="009A4434" w:rsidRDefault="009A4434">
      <w:pPr>
        <w:pStyle w:val="FootnoteText"/>
      </w:pPr>
      <w:r>
        <w:rPr>
          <w:rStyle w:val="FootnoteReference"/>
        </w:rPr>
        <w:footnoteRef/>
      </w:r>
      <w:r>
        <w:t xml:space="preserve"> Summary of outcomes from the Director of National Park Annual Report 2016-17</w:t>
      </w:r>
    </w:p>
  </w:footnote>
  <w:footnote w:id="16">
    <w:p w14:paraId="651E9DF8" w14:textId="77777777" w:rsidR="001712C7" w:rsidRDefault="001712C7" w:rsidP="001712C7">
      <w:pPr>
        <w:pStyle w:val="FootnoteText"/>
      </w:pPr>
      <w:r>
        <w:rPr>
          <w:rStyle w:val="FootnoteReference"/>
        </w:rPr>
        <w:footnoteRef/>
      </w:r>
      <w:r>
        <w:t xml:space="preserve"> (2022) Reef Joint Field Management Program: Annual Report 2021-22, Great Barrier Reef Management Authority.</w:t>
      </w:r>
    </w:p>
  </w:footnote>
  <w:footnote w:id="17">
    <w:p w14:paraId="2F6E2D66" w14:textId="13D820C7" w:rsidR="0096336A" w:rsidRDefault="0096336A">
      <w:pPr>
        <w:pStyle w:val="FootnoteText"/>
      </w:pPr>
      <w:r>
        <w:rPr>
          <w:rStyle w:val="FootnoteReference"/>
        </w:rPr>
        <w:footnoteRef/>
      </w:r>
      <w:r>
        <w:t xml:space="preserve"> Based on </w:t>
      </w:r>
      <w:r w:rsidR="00BD77FB">
        <w:t xml:space="preserve">the observed </w:t>
      </w:r>
      <w:r>
        <w:t>$4.7 million in savings ($1.26 million to the Australian Government and $3.45 million to industry) over a four-year period</w:t>
      </w:r>
      <w:r w:rsidR="00E25B55">
        <w:t>.</w:t>
      </w:r>
    </w:p>
  </w:footnote>
  <w:footnote w:id="18">
    <w:p w14:paraId="2798E59B" w14:textId="3802BCD4" w:rsidR="0096336A" w:rsidRDefault="0096336A">
      <w:pPr>
        <w:pStyle w:val="FootnoteText"/>
      </w:pPr>
      <w:r>
        <w:rPr>
          <w:rStyle w:val="FootnoteReference"/>
        </w:rPr>
        <w:footnoteRef/>
      </w:r>
      <w:r>
        <w:t xml:space="preserve"> </w:t>
      </w:r>
      <w:r w:rsidRPr="00CA7286">
        <w:t xml:space="preserve">5 networks </w:t>
      </w:r>
      <w:r>
        <w:t xml:space="preserve">multiplied by </w:t>
      </w:r>
      <w:r w:rsidRPr="00CA7286">
        <w:t>$1,175,000</w:t>
      </w:r>
      <w:r>
        <w:t xml:space="preserve"> in savings per annum.</w:t>
      </w:r>
      <w:r w:rsidR="00532937">
        <w:t xml:space="preserve"> Assumes the same number of offences and penalties in each network.</w:t>
      </w:r>
    </w:p>
  </w:footnote>
  <w:footnote w:id="19">
    <w:p w14:paraId="701BF944" w14:textId="52995A8C" w:rsidR="009275EB" w:rsidRDefault="009275EB">
      <w:pPr>
        <w:pStyle w:val="FootnoteText"/>
      </w:pPr>
      <w:r>
        <w:rPr>
          <w:rStyle w:val="FootnoteReference"/>
        </w:rPr>
        <w:footnoteRef/>
      </w:r>
      <w:r>
        <w:t xml:space="preserve"> 23 </w:t>
      </w:r>
      <w:r w:rsidR="004E3BFA">
        <w:t xml:space="preserve">incidences multiplied by $15,650 (the amount </w:t>
      </w:r>
      <w:r w:rsidR="00C22774">
        <w:t>of 50 penalty units for a commercial fishing offence)</w:t>
      </w:r>
    </w:p>
  </w:footnote>
  <w:footnote w:id="20">
    <w:p w14:paraId="23BCB41F" w14:textId="2AB2FAA6" w:rsidR="00253D91" w:rsidRDefault="00253D91" w:rsidP="0080116C">
      <w:pPr>
        <w:pStyle w:val="FootnoteText"/>
        <w:ind w:left="142" w:hanging="142"/>
      </w:pPr>
      <w:r>
        <w:rPr>
          <w:rStyle w:val="FootnoteReference"/>
        </w:rPr>
        <w:footnoteRef/>
      </w:r>
      <w:r>
        <w:t xml:space="preserve"> This is based on </w:t>
      </w:r>
      <w:r w:rsidR="00CD4998">
        <w:t xml:space="preserve">delaying an Australian Marine Park VMS requirement to allow fisheries jurisdictions to </w:t>
      </w:r>
      <w:r w:rsidR="00F52594">
        <w:t>progress rollout of VMS</w:t>
      </w:r>
      <w:r w:rsidR="009B51E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DE10F" w14:textId="77777777" w:rsidR="00E60C93" w:rsidRDefault="00E60C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D7E49" w14:textId="77777777" w:rsidR="00E60C93" w:rsidRDefault="00E60C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E61E4" w14:textId="77777777" w:rsidR="00E60C93" w:rsidRDefault="00E60C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B2B7" w14:textId="021B31BE" w:rsidR="00790EBF" w:rsidRDefault="00790E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54E1" w14:textId="68500423" w:rsidR="00790EBF" w:rsidRDefault="00790EB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66AF2" w14:textId="4FE0E76D" w:rsidR="00790EBF" w:rsidRDefault="00790EB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7B38F" w14:textId="1961C5DB" w:rsidR="00790EBF" w:rsidRDefault="00790EB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0DFE4" w14:textId="29281325" w:rsidR="00781459" w:rsidRDefault="0078145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A458B" w14:textId="60BBA2CF" w:rsidR="00790EBF" w:rsidRDefault="00790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0C6"/>
    <w:multiLevelType w:val="hybridMultilevel"/>
    <w:tmpl w:val="90987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1BC2A60"/>
    <w:multiLevelType w:val="hybridMultilevel"/>
    <w:tmpl w:val="97728BDC"/>
    <w:lvl w:ilvl="0" w:tplc="5A0E5E64">
      <w:start w:val="1"/>
      <w:numFmt w:val="decimal"/>
      <w:lvlText w:val="(%1)"/>
      <w:lvlJc w:val="left"/>
      <w:pPr>
        <w:ind w:left="478" w:hanging="36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2" w15:restartNumberingAfterBreak="0">
    <w:nsid w:val="09BD431C"/>
    <w:multiLevelType w:val="hybridMultilevel"/>
    <w:tmpl w:val="E20A49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6A5D74"/>
    <w:multiLevelType w:val="hybridMultilevel"/>
    <w:tmpl w:val="176CEA5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4D548F"/>
    <w:multiLevelType w:val="hybridMultilevel"/>
    <w:tmpl w:val="8FDE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862F4"/>
    <w:multiLevelType w:val="multilevel"/>
    <w:tmpl w:val="7ABE596C"/>
    <w:lvl w:ilvl="0">
      <w:start w:val="9"/>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50476DC"/>
    <w:multiLevelType w:val="hybridMultilevel"/>
    <w:tmpl w:val="5D1A1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AE6541"/>
    <w:multiLevelType w:val="hybridMultilevel"/>
    <w:tmpl w:val="B1CEB1F8"/>
    <w:lvl w:ilvl="0" w:tplc="FCF4BDF4">
      <w:start w:val="1300"/>
      <w:numFmt w:val="bullet"/>
      <w:lvlText w:val="-"/>
      <w:lvlJc w:val="left"/>
      <w:pPr>
        <w:ind w:left="720" w:hanging="360"/>
      </w:pPr>
      <w:rPr>
        <w:rFonts w:ascii="Arial" w:eastAsia="Calibri" w:hAnsi="Arial" w:cs="Aria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70DB0"/>
    <w:multiLevelType w:val="hybridMultilevel"/>
    <w:tmpl w:val="AB9AB5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C72BE8"/>
    <w:multiLevelType w:val="hybridMultilevel"/>
    <w:tmpl w:val="CDF6ED92"/>
    <w:lvl w:ilvl="0" w:tplc="0C090001">
      <w:start w:val="1"/>
      <w:numFmt w:val="bullet"/>
      <w:lvlText w:val=""/>
      <w:lvlJc w:val="left"/>
      <w:pPr>
        <w:ind w:left="2248" w:hanging="360"/>
      </w:pPr>
      <w:rPr>
        <w:rFonts w:ascii="Symbol" w:hAnsi="Symbol" w:hint="default"/>
      </w:rPr>
    </w:lvl>
    <w:lvl w:ilvl="1" w:tplc="0C090003">
      <w:start w:val="1"/>
      <w:numFmt w:val="bullet"/>
      <w:lvlText w:val="o"/>
      <w:lvlJc w:val="left"/>
      <w:pPr>
        <w:ind w:left="2968" w:hanging="360"/>
      </w:pPr>
      <w:rPr>
        <w:rFonts w:ascii="Courier New" w:hAnsi="Courier New" w:cs="Courier New" w:hint="default"/>
      </w:rPr>
    </w:lvl>
    <w:lvl w:ilvl="2" w:tplc="0C090005" w:tentative="1">
      <w:start w:val="1"/>
      <w:numFmt w:val="bullet"/>
      <w:lvlText w:val=""/>
      <w:lvlJc w:val="left"/>
      <w:pPr>
        <w:ind w:left="3688" w:hanging="360"/>
      </w:pPr>
      <w:rPr>
        <w:rFonts w:ascii="Wingdings" w:hAnsi="Wingdings" w:hint="default"/>
      </w:rPr>
    </w:lvl>
    <w:lvl w:ilvl="3" w:tplc="0C090001" w:tentative="1">
      <w:start w:val="1"/>
      <w:numFmt w:val="bullet"/>
      <w:lvlText w:val=""/>
      <w:lvlJc w:val="left"/>
      <w:pPr>
        <w:ind w:left="4408" w:hanging="360"/>
      </w:pPr>
      <w:rPr>
        <w:rFonts w:ascii="Symbol" w:hAnsi="Symbol" w:hint="default"/>
      </w:rPr>
    </w:lvl>
    <w:lvl w:ilvl="4" w:tplc="0C090003" w:tentative="1">
      <w:start w:val="1"/>
      <w:numFmt w:val="bullet"/>
      <w:lvlText w:val="o"/>
      <w:lvlJc w:val="left"/>
      <w:pPr>
        <w:ind w:left="5128" w:hanging="360"/>
      </w:pPr>
      <w:rPr>
        <w:rFonts w:ascii="Courier New" w:hAnsi="Courier New" w:cs="Courier New" w:hint="default"/>
      </w:rPr>
    </w:lvl>
    <w:lvl w:ilvl="5" w:tplc="0C090005" w:tentative="1">
      <w:start w:val="1"/>
      <w:numFmt w:val="bullet"/>
      <w:lvlText w:val=""/>
      <w:lvlJc w:val="left"/>
      <w:pPr>
        <w:ind w:left="5848" w:hanging="360"/>
      </w:pPr>
      <w:rPr>
        <w:rFonts w:ascii="Wingdings" w:hAnsi="Wingdings" w:hint="default"/>
      </w:rPr>
    </w:lvl>
    <w:lvl w:ilvl="6" w:tplc="0C090001" w:tentative="1">
      <w:start w:val="1"/>
      <w:numFmt w:val="bullet"/>
      <w:lvlText w:val=""/>
      <w:lvlJc w:val="left"/>
      <w:pPr>
        <w:ind w:left="6568" w:hanging="360"/>
      </w:pPr>
      <w:rPr>
        <w:rFonts w:ascii="Symbol" w:hAnsi="Symbol" w:hint="default"/>
      </w:rPr>
    </w:lvl>
    <w:lvl w:ilvl="7" w:tplc="0C090003" w:tentative="1">
      <w:start w:val="1"/>
      <w:numFmt w:val="bullet"/>
      <w:lvlText w:val="o"/>
      <w:lvlJc w:val="left"/>
      <w:pPr>
        <w:ind w:left="7288" w:hanging="360"/>
      </w:pPr>
      <w:rPr>
        <w:rFonts w:ascii="Courier New" w:hAnsi="Courier New" w:cs="Courier New" w:hint="default"/>
      </w:rPr>
    </w:lvl>
    <w:lvl w:ilvl="8" w:tplc="0C090005" w:tentative="1">
      <w:start w:val="1"/>
      <w:numFmt w:val="bullet"/>
      <w:lvlText w:val=""/>
      <w:lvlJc w:val="left"/>
      <w:pPr>
        <w:ind w:left="8008" w:hanging="360"/>
      </w:pPr>
      <w:rPr>
        <w:rFonts w:ascii="Wingdings" w:hAnsi="Wingdings" w:hint="default"/>
      </w:rPr>
    </w:lvl>
  </w:abstractNum>
  <w:abstractNum w:abstractNumId="11" w15:restartNumberingAfterBreak="0">
    <w:nsid w:val="242B31E1"/>
    <w:multiLevelType w:val="multilevel"/>
    <w:tmpl w:val="0BB454FE"/>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586683"/>
    <w:multiLevelType w:val="multilevel"/>
    <w:tmpl w:val="B64406E6"/>
    <w:lvl w:ilvl="0">
      <w:start w:val="7"/>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B022C77"/>
    <w:multiLevelType w:val="hybridMultilevel"/>
    <w:tmpl w:val="D3A86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CDF2249"/>
    <w:multiLevelType w:val="hybridMultilevel"/>
    <w:tmpl w:val="56D0C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BA0939"/>
    <w:multiLevelType w:val="multilevel"/>
    <w:tmpl w:val="A408430C"/>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30EA36D8"/>
    <w:multiLevelType w:val="hybridMultilevel"/>
    <w:tmpl w:val="656419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30CE7"/>
    <w:multiLevelType w:val="multilevel"/>
    <w:tmpl w:val="99862342"/>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3A602EB0"/>
    <w:multiLevelType w:val="hybridMultilevel"/>
    <w:tmpl w:val="046E29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0131C7"/>
    <w:multiLevelType w:val="hybridMultilevel"/>
    <w:tmpl w:val="A6E41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146828"/>
    <w:multiLevelType w:val="hybridMultilevel"/>
    <w:tmpl w:val="E20A49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5C72C05"/>
    <w:multiLevelType w:val="hybridMultilevel"/>
    <w:tmpl w:val="14A08FD8"/>
    <w:lvl w:ilvl="0" w:tplc="7ED8C650">
      <w:numFmt w:val="bullet"/>
      <w:lvlText w:val="-"/>
      <w:lvlJc w:val="left"/>
      <w:pPr>
        <w:ind w:left="838" w:hanging="360"/>
      </w:pPr>
      <w:rPr>
        <w:rFonts w:ascii="Arial" w:eastAsia="Calibri" w:hAnsi="Arial" w:cs="Aria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2" w15:restartNumberingAfterBreak="0">
    <w:nsid w:val="47513048"/>
    <w:multiLevelType w:val="hybridMultilevel"/>
    <w:tmpl w:val="DD162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3A57C8"/>
    <w:multiLevelType w:val="hybridMultilevel"/>
    <w:tmpl w:val="6E0641B0"/>
    <w:lvl w:ilvl="0" w:tplc="3E9C4CAA">
      <w:start w:val="7"/>
      <w:numFmt w:val="bullet"/>
      <w:lvlText w:val="-"/>
      <w:lvlJc w:val="left"/>
      <w:pPr>
        <w:ind w:left="587" w:hanging="360"/>
      </w:pPr>
      <w:rPr>
        <w:rFonts w:ascii="Calibri Light" w:eastAsiaTheme="majorEastAsia" w:hAnsi="Calibri Light" w:cs="Calibri Light"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24" w15:restartNumberingAfterBreak="0">
    <w:nsid w:val="4AC81D6A"/>
    <w:multiLevelType w:val="hybridMultilevel"/>
    <w:tmpl w:val="5D620294"/>
    <w:lvl w:ilvl="0" w:tplc="49D4C22A">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A25703"/>
    <w:multiLevelType w:val="hybridMultilevel"/>
    <w:tmpl w:val="CF42B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F4430E"/>
    <w:multiLevelType w:val="hybridMultilevel"/>
    <w:tmpl w:val="52806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7864B2"/>
    <w:multiLevelType w:val="hybridMultilevel"/>
    <w:tmpl w:val="B0843A7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8" w15:restartNumberingAfterBreak="0">
    <w:nsid w:val="50E94F84"/>
    <w:multiLevelType w:val="hybridMultilevel"/>
    <w:tmpl w:val="90BAB5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18E6BF2"/>
    <w:multiLevelType w:val="hybridMultilevel"/>
    <w:tmpl w:val="E2DCBB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2A72064"/>
    <w:multiLevelType w:val="hybridMultilevel"/>
    <w:tmpl w:val="B4C46F9A"/>
    <w:lvl w:ilvl="0" w:tplc="087A9BE2">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9B2322"/>
    <w:multiLevelType w:val="hybridMultilevel"/>
    <w:tmpl w:val="AA2E5A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F394C6A"/>
    <w:multiLevelType w:val="hybridMultilevel"/>
    <w:tmpl w:val="13FE4CE0"/>
    <w:lvl w:ilvl="0" w:tplc="D69CC81A">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7670FF"/>
    <w:multiLevelType w:val="hybridMultilevel"/>
    <w:tmpl w:val="5F083A3C"/>
    <w:lvl w:ilvl="0" w:tplc="7ED8C650">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C3089F"/>
    <w:multiLevelType w:val="multilevel"/>
    <w:tmpl w:val="D3C8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3D103A"/>
    <w:multiLevelType w:val="hybridMultilevel"/>
    <w:tmpl w:val="73340D26"/>
    <w:lvl w:ilvl="0" w:tplc="3202C670">
      <w:start w:val="1"/>
      <w:numFmt w:val="decimal"/>
      <w:lvlText w:val="%1."/>
      <w:lvlJc w:val="left"/>
      <w:pPr>
        <w:ind w:left="720" w:hanging="360"/>
      </w:pPr>
      <w:rPr>
        <w:rFonts w:eastAsia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64A60DE"/>
    <w:multiLevelType w:val="hybridMultilevel"/>
    <w:tmpl w:val="B9C8B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8C1005"/>
    <w:multiLevelType w:val="hybridMultilevel"/>
    <w:tmpl w:val="7EA84F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A3F3B00"/>
    <w:multiLevelType w:val="hybridMultilevel"/>
    <w:tmpl w:val="7E68D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424524"/>
    <w:multiLevelType w:val="hybridMultilevel"/>
    <w:tmpl w:val="846A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DF35AAB"/>
    <w:multiLevelType w:val="hybridMultilevel"/>
    <w:tmpl w:val="4FB8DD9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3222AF"/>
    <w:multiLevelType w:val="hybridMultilevel"/>
    <w:tmpl w:val="97728BDC"/>
    <w:lvl w:ilvl="0" w:tplc="FFFFFFFF">
      <w:start w:val="1"/>
      <w:numFmt w:val="decimal"/>
      <w:lvlText w:val="(%1)"/>
      <w:lvlJc w:val="left"/>
      <w:pPr>
        <w:ind w:left="478" w:hanging="360"/>
      </w:pPr>
      <w:rPr>
        <w:rFonts w:hint="default"/>
      </w:rPr>
    </w:lvl>
    <w:lvl w:ilvl="1" w:tplc="FFFFFFFF" w:tentative="1">
      <w:start w:val="1"/>
      <w:numFmt w:val="lowerLetter"/>
      <w:lvlText w:val="%2."/>
      <w:lvlJc w:val="left"/>
      <w:pPr>
        <w:ind w:left="1198" w:hanging="360"/>
      </w:pPr>
    </w:lvl>
    <w:lvl w:ilvl="2" w:tplc="FFFFFFFF" w:tentative="1">
      <w:start w:val="1"/>
      <w:numFmt w:val="lowerRoman"/>
      <w:lvlText w:val="%3."/>
      <w:lvlJc w:val="right"/>
      <w:pPr>
        <w:ind w:left="1918" w:hanging="180"/>
      </w:pPr>
    </w:lvl>
    <w:lvl w:ilvl="3" w:tplc="FFFFFFFF" w:tentative="1">
      <w:start w:val="1"/>
      <w:numFmt w:val="decimal"/>
      <w:lvlText w:val="%4."/>
      <w:lvlJc w:val="left"/>
      <w:pPr>
        <w:ind w:left="2638" w:hanging="360"/>
      </w:pPr>
    </w:lvl>
    <w:lvl w:ilvl="4" w:tplc="FFFFFFFF" w:tentative="1">
      <w:start w:val="1"/>
      <w:numFmt w:val="lowerLetter"/>
      <w:lvlText w:val="%5."/>
      <w:lvlJc w:val="left"/>
      <w:pPr>
        <w:ind w:left="3358" w:hanging="360"/>
      </w:pPr>
    </w:lvl>
    <w:lvl w:ilvl="5" w:tplc="FFFFFFFF" w:tentative="1">
      <w:start w:val="1"/>
      <w:numFmt w:val="lowerRoman"/>
      <w:lvlText w:val="%6."/>
      <w:lvlJc w:val="right"/>
      <w:pPr>
        <w:ind w:left="4078" w:hanging="180"/>
      </w:pPr>
    </w:lvl>
    <w:lvl w:ilvl="6" w:tplc="FFFFFFFF" w:tentative="1">
      <w:start w:val="1"/>
      <w:numFmt w:val="decimal"/>
      <w:lvlText w:val="%7."/>
      <w:lvlJc w:val="left"/>
      <w:pPr>
        <w:ind w:left="4798" w:hanging="360"/>
      </w:pPr>
    </w:lvl>
    <w:lvl w:ilvl="7" w:tplc="FFFFFFFF" w:tentative="1">
      <w:start w:val="1"/>
      <w:numFmt w:val="lowerLetter"/>
      <w:lvlText w:val="%8."/>
      <w:lvlJc w:val="left"/>
      <w:pPr>
        <w:ind w:left="5518" w:hanging="360"/>
      </w:pPr>
    </w:lvl>
    <w:lvl w:ilvl="8" w:tplc="FFFFFFFF" w:tentative="1">
      <w:start w:val="1"/>
      <w:numFmt w:val="lowerRoman"/>
      <w:lvlText w:val="%9."/>
      <w:lvlJc w:val="right"/>
      <w:pPr>
        <w:ind w:left="6238" w:hanging="180"/>
      </w:pPr>
    </w:lvl>
  </w:abstractNum>
  <w:abstractNum w:abstractNumId="42" w15:restartNumberingAfterBreak="0">
    <w:nsid w:val="798A0274"/>
    <w:multiLevelType w:val="hybridMultilevel"/>
    <w:tmpl w:val="7650519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3" w15:restartNumberingAfterBreak="0">
    <w:nsid w:val="799E7F8C"/>
    <w:multiLevelType w:val="hybridMultilevel"/>
    <w:tmpl w:val="844E13D0"/>
    <w:lvl w:ilvl="0" w:tplc="7F241DD2">
      <w:start w:val="1"/>
      <w:numFmt w:val="decimal"/>
      <w:lvlText w:val="%1."/>
      <w:lvlJc w:val="left"/>
      <w:pPr>
        <w:ind w:left="478" w:hanging="360"/>
      </w:pPr>
      <w:rPr>
        <w:rFonts w:hint="default"/>
      </w:rPr>
    </w:lvl>
    <w:lvl w:ilvl="1" w:tplc="0C090019" w:tentative="1">
      <w:start w:val="1"/>
      <w:numFmt w:val="lowerLetter"/>
      <w:lvlText w:val="%2."/>
      <w:lvlJc w:val="left"/>
      <w:pPr>
        <w:ind w:left="1198" w:hanging="360"/>
      </w:pPr>
    </w:lvl>
    <w:lvl w:ilvl="2" w:tplc="0C09001B" w:tentative="1">
      <w:start w:val="1"/>
      <w:numFmt w:val="lowerRoman"/>
      <w:lvlText w:val="%3."/>
      <w:lvlJc w:val="right"/>
      <w:pPr>
        <w:ind w:left="1918" w:hanging="180"/>
      </w:pPr>
    </w:lvl>
    <w:lvl w:ilvl="3" w:tplc="0C09000F" w:tentative="1">
      <w:start w:val="1"/>
      <w:numFmt w:val="decimal"/>
      <w:lvlText w:val="%4."/>
      <w:lvlJc w:val="left"/>
      <w:pPr>
        <w:ind w:left="2638" w:hanging="360"/>
      </w:pPr>
    </w:lvl>
    <w:lvl w:ilvl="4" w:tplc="0C090019" w:tentative="1">
      <w:start w:val="1"/>
      <w:numFmt w:val="lowerLetter"/>
      <w:lvlText w:val="%5."/>
      <w:lvlJc w:val="left"/>
      <w:pPr>
        <w:ind w:left="3358" w:hanging="360"/>
      </w:pPr>
    </w:lvl>
    <w:lvl w:ilvl="5" w:tplc="0C09001B" w:tentative="1">
      <w:start w:val="1"/>
      <w:numFmt w:val="lowerRoman"/>
      <w:lvlText w:val="%6."/>
      <w:lvlJc w:val="right"/>
      <w:pPr>
        <w:ind w:left="4078" w:hanging="180"/>
      </w:pPr>
    </w:lvl>
    <w:lvl w:ilvl="6" w:tplc="0C09000F" w:tentative="1">
      <w:start w:val="1"/>
      <w:numFmt w:val="decimal"/>
      <w:lvlText w:val="%7."/>
      <w:lvlJc w:val="left"/>
      <w:pPr>
        <w:ind w:left="4798" w:hanging="360"/>
      </w:pPr>
    </w:lvl>
    <w:lvl w:ilvl="7" w:tplc="0C090019" w:tentative="1">
      <w:start w:val="1"/>
      <w:numFmt w:val="lowerLetter"/>
      <w:lvlText w:val="%8."/>
      <w:lvlJc w:val="left"/>
      <w:pPr>
        <w:ind w:left="5518" w:hanging="360"/>
      </w:pPr>
    </w:lvl>
    <w:lvl w:ilvl="8" w:tplc="0C09001B" w:tentative="1">
      <w:start w:val="1"/>
      <w:numFmt w:val="lowerRoman"/>
      <w:lvlText w:val="%9."/>
      <w:lvlJc w:val="right"/>
      <w:pPr>
        <w:ind w:left="6238" w:hanging="180"/>
      </w:pPr>
    </w:lvl>
  </w:abstractNum>
  <w:abstractNum w:abstractNumId="44" w15:restartNumberingAfterBreak="0">
    <w:nsid w:val="79C84B18"/>
    <w:multiLevelType w:val="hybridMultilevel"/>
    <w:tmpl w:val="AA2E5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E107DEC"/>
    <w:multiLevelType w:val="multilevel"/>
    <w:tmpl w:val="101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280A19"/>
    <w:multiLevelType w:val="hybridMultilevel"/>
    <w:tmpl w:val="0CEE8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F3A2386"/>
    <w:multiLevelType w:val="hybridMultilevel"/>
    <w:tmpl w:val="1DD83422"/>
    <w:lvl w:ilvl="0" w:tplc="4246009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5"/>
  </w:num>
  <w:num w:numId="4">
    <w:abstractNumId w:val="22"/>
  </w:num>
  <w:num w:numId="5">
    <w:abstractNumId w:val="4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39"/>
  </w:num>
  <w:num w:numId="10">
    <w:abstractNumId w:val="8"/>
  </w:num>
  <w:num w:numId="11">
    <w:abstractNumId w:val="16"/>
  </w:num>
  <w:num w:numId="12">
    <w:abstractNumId w:val="13"/>
  </w:num>
  <w:num w:numId="13">
    <w:abstractNumId w:val="6"/>
  </w:num>
  <w:num w:numId="14">
    <w:abstractNumId w:val="18"/>
  </w:num>
  <w:num w:numId="15">
    <w:abstractNumId w:val="17"/>
  </w:num>
  <w:num w:numId="16">
    <w:abstractNumId w:val="20"/>
  </w:num>
  <w:num w:numId="17">
    <w:abstractNumId w:val="2"/>
  </w:num>
  <w:num w:numId="18">
    <w:abstractNumId w:val="26"/>
  </w:num>
  <w:num w:numId="19">
    <w:abstractNumId w:val="34"/>
  </w:num>
  <w:num w:numId="20">
    <w:abstractNumId w:val="45"/>
  </w:num>
  <w:num w:numId="21">
    <w:abstractNumId w:val="40"/>
  </w:num>
  <w:num w:numId="22">
    <w:abstractNumId w:val="9"/>
  </w:num>
  <w:num w:numId="23">
    <w:abstractNumId w:val="4"/>
  </w:num>
  <w:num w:numId="24">
    <w:abstractNumId w:val="24"/>
  </w:num>
  <w:num w:numId="25">
    <w:abstractNumId w:val="30"/>
  </w:num>
  <w:num w:numId="26">
    <w:abstractNumId w:val="32"/>
  </w:num>
  <w:num w:numId="27">
    <w:abstractNumId w:val="35"/>
  </w:num>
  <w:num w:numId="28">
    <w:abstractNumId w:val="1"/>
  </w:num>
  <w:num w:numId="29">
    <w:abstractNumId w:val="12"/>
  </w:num>
  <w:num w:numId="30">
    <w:abstractNumId w:val="47"/>
  </w:num>
  <w:num w:numId="31">
    <w:abstractNumId w:val="41"/>
  </w:num>
  <w:num w:numId="32">
    <w:abstractNumId w:val="42"/>
  </w:num>
  <w:num w:numId="33">
    <w:abstractNumId w:val="43"/>
  </w:num>
  <w:num w:numId="34">
    <w:abstractNumId w:val="7"/>
  </w:num>
  <w:num w:numId="35">
    <w:abstractNumId w:val="33"/>
  </w:num>
  <w:num w:numId="36">
    <w:abstractNumId w:val="21"/>
  </w:num>
  <w:num w:numId="37">
    <w:abstractNumId w:val="23"/>
  </w:num>
  <w:num w:numId="38">
    <w:abstractNumId w:val="14"/>
  </w:num>
  <w:num w:numId="39">
    <w:abstractNumId w:val="15"/>
  </w:num>
  <w:num w:numId="40">
    <w:abstractNumId w:val="44"/>
  </w:num>
  <w:num w:numId="41">
    <w:abstractNumId w:val="31"/>
  </w:num>
  <w:num w:numId="42">
    <w:abstractNumId w:val="37"/>
  </w:num>
  <w:num w:numId="43">
    <w:abstractNumId w:val="36"/>
  </w:num>
  <w:num w:numId="44">
    <w:abstractNumId w:val="38"/>
  </w:num>
  <w:num w:numId="45">
    <w:abstractNumId w:val="28"/>
  </w:num>
  <w:num w:numId="46">
    <w:abstractNumId w:val="19"/>
  </w:num>
  <w:num w:numId="47">
    <w:abstractNumId w:val="29"/>
  </w:num>
  <w:num w:numId="48">
    <w:abstractNumId w:val="11"/>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removePersonalInformation/>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31"/>
    <w:rsid w:val="000019F3"/>
    <w:rsid w:val="00001B2F"/>
    <w:rsid w:val="000033B1"/>
    <w:rsid w:val="000039FC"/>
    <w:rsid w:val="00004F59"/>
    <w:rsid w:val="00011885"/>
    <w:rsid w:val="00011CF8"/>
    <w:rsid w:val="00012E96"/>
    <w:rsid w:val="00015C86"/>
    <w:rsid w:val="00017E32"/>
    <w:rsid w:val="000211DB"/>
    <w:rsid w:val="0002158C"/>
    <w:rsid w:val="00022504"/>
    <w:rsid w:val="00023D0B"/>
    <w:rsid w:val="00025120"/>
    <w:rsid w:val="00031A2E"/>
    <w:rsid w:val="0003294A"/>
    <w:rsid w:val="00034A90"/>
    <w:rsid w:val="0003617B"/>
    <w:rsid w:val="0003655B"/>
    <w:rsid w:val="00036B32"/>
    <w:rsid w:val="000377D5"/>
    <w:rsid w:val="00037D96"/>
    <w:rsid w:val="00040283"/>
    <w:rsid w:val="00042AAC"/>
    <w:rsid w:val="00043730"/>
    <w:rsid w:val="00045AC6"/>
    <w:rsid w:val="00046A9E"/>
    <w:rsid w:val="00046FF9"/>
    <w:rsid w:val="00053533"/>
    <w:rsid w:val="00053CB4"/>
    <w:rsid w:val="00053EE6"/>
    <w:rsid w:val="00054635"/>
    <w:rsid w:val="00055A4D"/>
    <w:rsid w:val="00055B4F"/>
    <w:rsid w:val="00056ADF"/>
    <w:rsid w:val="00057956"/>
    <w:rsid w:val="000601A2"/>
    <w:rsid w:val="00062CDD"/>
    <w:rsid w:val="00064665"/>
    <w:rsid w:val="000666F1"/>
    <w:rsid w:val="00067DAA"/>
    <w:rsid w:val="00070E2F"/>
    <w:rsid w:val="0007124C"/>
    <w:rsid w:val="000720C6"/>
    <w:rsid w:val="00072ECB"/>
    <w:rsid w:val="00073125"/>
    <w:rsid w:val="000734F0"/>
    <w:rsid w:val="00073922"/>
    <w:rsid w:val="00074850"/>
    <w:rsid w:val="00074D84"/>
    <w:rsid w:val="00074D8E"/>
    <w:rsid w:val="0007655D"/>
    <w:rsid w:val="00081677"/>
    <w:rsid w:val="00081963"/>
    <w:rsid w:val="00082F1E"/>
    <w:rsid w:val="00083B35"/>
    <w:rsid w:val="00083C0F"/>
    <w:rsid w:val="00084939"/>
    <w:rsid w:val="00084C79"/>
    <w:rsid w:val="00085A5B"/>
    <w:rsid w:val="0008714E"/>
    <w:rsid w:val="00091751"/>
    <w:rsid w:val="0009280B"/>
    <w:rsid w:val="00092D90"/>
    <w:rsid w:val="00096B9E"/>
    <w:rsid w:val="000A0226"/>
    <w:rsid w:val="000A02D4"/>
    <w:rsid w:val="000A071F"/>
    <w:rsid w:val="000A2F1A"/>
    <w:rsid w:val="000A407A"/>
    <w:rsid w:val="000A40F6"/>
    <w:rsid w:val="000A4653"/>
    <w:rsid w:val="000A482C"/>
    <w:rsid w:val="000A5261"/>
    <w:rsid w:val="000A5972"/>
    <w:rsid w:val="000A5FB1"/>
    <w:rsid w:val="000A6032"/>
    <w:rsid w:val="000A6185"/>
    <w:rsid w:val="000B1824"/>
    <w:rsid w:val="000B2CC9"/>
    <w:rsid w:val="000B4863"/>
    <w:rsid w:val="000B6DC8"/>
    <w:rsid w:val="000C18B1"/>
    <w:rsid w:val="000C1E99"/>
    <w:rsid w:val="000C2EA0"/>
    <w:rsid w:val="000C3077"/>
    <w:rsid w:val="000C34CB"/>
    <w:rsid w:val="000C4B53"/>
    <w:rsid w:val="000C5E41"/>
    <w:rsid w:val="000C6CA1"/>
    <w:rsid w:val="000C720D"/>
    <w:rsid w:val="000C7C05"/>
    <w:rsid w:val="000D01AC"/>
    <w:rsid w:val="000D1648"/>
    <w:rsid w:val="000D1C00"/>
    <w:rsid w:val="000D4438"/>
    <w:rsid w:val="000D55E7"/>
    <w:rsid w:val="000D76A1"/>
    <w:rsid w:val="000D7B8E"/>
    <w:rsid w:val="000E081C"/>
    <w:rsid w:val="000E184D"/>
    <w:rsid w:val="000E245A"/>
    <w:rsid w:val="000E33C4"/>
    <w:rsid w:val="000E5F5C"/>
    <w:rsid w:val="000F20DE"/>
    <w:rsid w:val="000F2EC8"/>
    <w:rsid w:val="000F2F92"/>
    <w:rsid w:val="000F2FD6"/>
    <w:rsid w:val="000F5EFB"/>
    <w:rsid w:val="000F641B"/>
    <w:rsid w:val="001000E6"/>
    <w:rsid w:val="0010056E"/>
    <w:rsid w:val="00102088"/>
    <w:rsid w:val="00102A28"/>
    <w:rsid w:val="00102C8B"/>
    <w:rsid w:val="00105F08"/>
    <w:rsid w:val="00107296"/>
    <w:rsid w:val="00107454"/>
    <w:rsid w:val="00111F5B"/>
    <w:rsid w:val="00111F96"/>
    <w:rsid w:val="00112B62"/>
    <w:rsid w:val="00113147"/>
    <w:rsid w:val="0011378E"/>
    <w:rsid w:val="0011665D"/>
    <w:rsid w:val="00116C09"/>
    <w:rsid w:val="00120230"/>
    <w:rsid w:val="00120FC0"/>
    <w:rsid w:val="00123651"/>
    <w:rsid w:val="00123810"/>
    <w:rsid w:val="00123D1E"/>
    <w:rsid w:val="00124659"/>
    <w:rsid w:val="00126AFF"/>
    <w:rsid w:val="00127ACF"/>
    <w:rsid w:val="00127F36"/>
    <w:rsid w:val="00130418"/>
    <w:rsid w:val="00130CA0"/>
    <w:rsid w:val="00131395"/>
    <w:rsid w:val="001329FF"/>
    <w:rsid w:val="00133CAC"/>
    <w:rsid w:val="00134B66"/>
    <w:rsid w:val="00135BB3"/>
    <w:rsid w:val="00135DC1"/>
    <w:rsid w:val="0013672E"/>
    <w:rsid w:val="00136ECF"/>
    <w:rsid w:val="00137D98"/>
    <w:rsid w:val="00140A34"/>
    <w:rsid w:val="00141E2A"/>
    <w:rsid w:val="00141E34"/>
    <w:rsid w:val="0014407D"/>
    <w:rsid w:val="00144E9A"/>
    <w:rsid w:val="00145F39"/>
    <w:rsid w:val="00153B39"/>
    <w:rsid w:val="001543E7"/>
    <w:rsid w:val="00154FA1"/>
    <w:rsid w:val="001568C9"/>
    <w:rsid w:val="00157137"/>
    <w:rsid w:val="00157E86"/>
    <w:rsid w:val="0017009B"/>
    <w:rsid w:val="00170292"/>
    <w:rsid w:val="00170C8B"/>
    <w:rsid w:val="001712C7"/>
    <w:rsid w:val="0017421F"/>
    <w:rsid w:val="0017601C"/>
    <w:rsid w:val="001760D1"/>
    <w:rsid w:val="00176E52"/>
    <w:rsid w:val="00181966"/>
    <w:rsid w:val="001855EB"/>
    <w:rsid w:val="0018705A"/>
    <w:rsid w:val="00187327"/>
    <w:rsid w:val="0019063C"/>
    <w:rsid w:val="0019126D"/>
    <w:rsid w:val="001942EB"/>
    <w:rsid w:val="00194F86"/>
    <w:rsid w:val="00194F92"/>
    <w:rsid w:val="00197DE9"/>
    <w:rsid w:val="001A1C80"/>
    <w:rsid w:val="001A200B"/>
    <w:rsid w:val="001A4EEF"/>
    <w:rsid w:val="001A5F74"/>
    <w:rsid w:val="001A7E6C"/>
    <w:rsid w:val="001B0617"/>
    <w:rsid w:val="001B0DC6"/>
    <w:rsid w:val="001B1275"/>
    <w:rsid w:val="001B2099"/>
    <w:rsid w:val="001B2551"/>
    <w:rsid w:val="001B29BF"/>
    <w:rsid w:val="001B31FA"/>
    <w:rsid w:val="001B43F8"/>
    <w:rsid w:val="001B5323"/>
    <w:rsid w:val="001B5C42"/>
    <w:rsid w:val="001B7279"/>
    <w:rsid w:val="001B7B5C"/>
    <w:rsid w:val="001C1430"/>
    <w:rsid w:val="001C1E68"/>
    <w:rsid w:val="001C4BD9"/>
    <w:rsid w:val="001C6288"/>
    <w:rsid w:val="001D01D9"/>
    <w:rsid w:val="001D2750"/>
    <w:rsid w:val="001D5605"/>
    <w:rsid w:val="001D5840"/>
    <w:rsid w:val="001D69DF"/>
    <w:rsid w:val="001D7123"/>
    <w:rsid w:val="001D7F71"/>
    <w:rsid w:val="001E25D8"/>
    <w:rsid w:val="001E6883"/>
    <w:rsid w:val="001E69D5"/>
    <w:rsid w:val="001E7FE0"/>
    <w:rsid w:val="001F0D3B"/>
    <w:rsid w:val="001F1C3E"/>
    <w:rsid w:val="001F1EA7"/>
    <w:rsid w:val="001F2CE7"/>
    <w:rsid w:val="001F5DE6"/>
    <w:rsid w:val="001F6053"/>
    <w:rsid w:val="001F6200"/>
    <w:rsid w:val="001F69F8"/>
    <w:rsid w:val="001F78DF"/>
    <w:rsid w:val="00201C97"/>
    <w:rsid w:val="00204205"/>
    <w:rsid w:val="0020527D"/>
    <w:rsid w:val="00205DCC"/>
    <w:rsid w:val="0020643D"/>
    <w:rsid w:val="002071C9"/>
    <w:rsid w:val="00210DA6"/>
    <w:rsid w:val="00213275"/>
    <w:rsid w:val="002147DE"/>
    <w:rsid w:val="00215E33"/>
    <w:rsid w:val="0021664D"/>
    <w:rsid w:val="0021765E"/>
    <w:rsid w:val="00217DC6"/>
    <w:rsid w:val="002200B5"/>
    <w:rsid w:val="00223EB4"/>
    <w:rsid w:val="00225FA4"/>
    <w:rsid w:val="00227E1E"/>
    <w:rsid w:val="00234117"/>
    <w:rsid w:val="00234597"/>
    <w:rsid w:val="002402B4"/>
    <w:rsid w:val="00240868"/>
    <w:rsid w:val="00241760"/>
    <w:rsid w:val="002435E4"/>
    <w:rsid w:val="00245630"/>
    <w:rsid w:val="00245661"/>
    <w:rsid w:val="00246C25"/>
    <w:rsid w:val="002470D5"/>
    <w:rsid w:val="00250041"/>
    <w:rsid w:val="00252CC2"/>
    <w:rsid w:val="00253D91"/>
    <w:rsid w:val="00253F2D"/>
    <w:rsid w:val="00260EF7"/>
    <w:rsid w:val="00261CD1"/>
    <w:rsid w:val="00262585"/>
    <w:rsid w:val="00262896"/>
    <w:rsid w:val="00263410"/>
    <w:rsid w:val="00264EB4"/>
    <w:rsid w:val="0026542B"/>
    <w:rsid w:val="002662FC"/>
    <w:rsid w:val="00266A32"/>
    <w:rsid w:val="002722A6"/>
    <w:rsid w:val="002736B1"/>
    <w:rsid w:val="00274135"/>
    <w:rsid w:val="0028155F"/>
    <w:rsid w:val="002827B7"/>
    <w:rsid w:val="002827BD"/>
    <w:rsid w:val="0028282F"/>
    <w:rsid w:val="00284557"/>
    <w:rsid w:val="00287507"/>
    <w:rsid w:val="002911BE"/>
    <w:rsid w:val="00291E8D"/>
    <w:rsid w:val="00292BE8"/>
    <w:rsid w:val="00293D67"/>
    <w:rsid w:val="00294A63"/>
    <w:rsid w:val="002955D1"/>
    <w:rsid w:val="002956F4"/>
    <w:rsid w:val="00295765"/>
    <w:rsid w:val="00295AF6"/>
    <w:rsid w:val="002A160A"/>
    <w:rsid w:val="002A22C1"/>
    <w:rsid w:val="002A3CBC"/>
    <w:rsid w:val="002A3D0B"/>
    <w:rsid w:val="002A45A5"/>
    <w:rsid w:val="002A6CCE"/>
    <w:rsid w:val="002A76C9"/>
    <w:rsid w:val="002B1FF6"/>
    <w:rsid w:val="002B2590"/>
    <w:rsid w:val="002B3EF7"/>
    <w:rsid w:val="002B4023"/>
    <w:rsid w:val="002B4B81"/>
    <w:rsid w:val="002B69D3"/>
    <w:rsid w:val="002B6D01"/>
    <w:rsid w:val="002C0388"/>
    <w:rsid w:val="002C137A"/>
    <w:rsid w:val="002C3D6A"/>
    <w:rsid w:val="002C564E"/>
    <w:rsid w:val="002C5BD7"/>
    <w:rsid w:val="002C6443"/>
    <w:rsid w:val="002C6C34"/>
    <w:rsid w:val="002C7688"/>
    <w:rsid w:val="002D0B87"/>
    <w:rsid w:val="002D1305"/>
    <w:rsid w:val="002D1744"/>
    <w:rsid w:val="002D1A08"/>
    <w:rsid w:val="002D2A79"/>
    <w:rsid w:val="002D39BE"/>
    <w:rsid w:val="002D5919"/>
    <w:rsid w:val="002D5E5A"/>
    <w:rsid w:val="002D7477"/>
    <w:rsid w:val="002E0BD9"/>
    <w:rsid w:val="002E14AB"/>
    <w:rsid w:val="002E1F3F"/>
    <w:rsid w:val="002E383A"/>
    <w:rsid w:val="002E40E3"/>
    <w:rsid w:val="002E4971"/>
    <w:rsid w:val="002E7FF0"/>
    <w:rsid w:val="002F0BE6"/>
    <w:rsid w:val="002F2DC8"/>
    <w:rsid w:val="002F2E0C"/>
    <w:rsid w:val="002F4761"/>
    <w:rsid w:val="002F5DFE"/>
    <w:rsid w:val="002F7922"/>
    <w:rsid w:val="002F7FEC"/>
    <w:rsid w:val="003004A0"/>
    <w:rsid w:val="003004C0"/>
    <w:rsid w:val="00301403"/>
    <w:rsid w:val="00301AA1"/>
    <w:rsid w:val="003024EA"/>
    <w:rsid w:val="0030453E"/>
    <w:rsid w:val="00304CC4"/>
    <w:rsid w:val="00305D03"/>
    <w:rsid w:val="00310BBF"/>
    <w:rsid w:val="00310BC8"/>
    <w:rsid w:val="00311937"/>
    <w:rsid w:val="00311B49"/>
    <w:rsid w:val="00313234"/>
    <w:rsid w:val="00313F1A"/>
    <w:rsid w:val="0031410F"/>
    <w:rsid w:val="003151EE"/>
    <w:rsid w:val="0031527F"/>
    <w:rsid w:val="003156FB"/>
    <w:rsid w:val="00315C32"/>
    <w:rsid w:val="00315DF7"/>
    <w:rsid w:val="003163A9"/>
    <w:rsid w:val="003164C1"/>
    <w:rsid w:val="003168C1"/>
    <w:rsid w:val="003204C5"/>
    <w:rsid w:val="00322829"/>
    <w:rsid w:val="00323988"/>
    <w:rsid w:val="00323C3A"/>
    <w:rsid w:val="00324E6D"/>
    <w:rsid w:val="003251EC"/>
    <w:rsid w:val="003255D7"/>
    <w:rsid w:val="003319B0"/>
    <w:rsid w:val="00331A8A"/>
    <w:rsid w:val="00332F1E"/>
    <w:rsid w:val="00334731"/>
    <w:rsid w:val="003349E2"/>
    <w:rsid w:val="003354DF"/>
    <w:rsid w:val="003377C8"/>
    <w:rsid w:val="00337D53"/>
    <w:rsid w:val="003405C7"/>
    <w:rsid w:val="0034115E"/>
    <w:rsid w:val="00343EFB"/>
    <w:rsid w:val="0034453A"/>
    <w:rsid w:val="00345DFB"/>
    <w:rsid w:val="00346222"/>
    <w:rsid w:val="00347F11"/>
    <w:rsid w:val="00351C0F"/>
    <w:rsid w:val="00352146"/>
    <w:rsid w:val="0035268E"/>
    <w:rsid w:val="003546F9"/>
    <w:rsid w:val="0035501E"/>
    <w:rsid w:val="00356553"/>
    <w:rsid w:val="00357BE2"/>
    <w:rsid w:val="003606C4"/>
    <w:rsid w:val="00365DC4"/>
    <w:rsid w:val="00366252"/>
    <w:rsid w:val="00367006"/>
    <w:rsid w:val="00370A32"/>
    <w:rsid w:val="00370B11"/>
    <w:rsid w:val="00370BA2"/>
    <w:rsid w:val="00370DAB"/>
    <w:rsid w:val="00371D07"/>
    <w:rsid w:val="0037374F"/>
    <w:rsid w:val="003753EC"/>
    <w:rsid w:val="003760AC"/>
    <w:rsid w:val="003772D7"/>
    <w:rsid w:val="003813FE"/>
    <w:rsid w:val="0038233A"/>
    <w:rsid w:val="003833C5"/>
    <w:rsid w:val="0038548C"/>
    <w:rsid w:val="003854E4"/>
    <w:rsid w:val="00385DE1"/>
    <w:rsid w:val="00386FCF"/>
    <w:rsid w:val="00387198"/>
    <w:rsid w:val="003871F0"/>
    <w:rsid w:val="003872A8"/>
    <w:rsid w:val="003872AA"/>
    <w:rsid w:val="00390561"/>
    <w:rsid w:val="00392584"/>
    <w:rsid w:val="00392AC2"/>
    <w:rsid w:val="00393118"/>
    <w:rsid w:val="00393313"/>
    <w:rsid w:val="00393637"/>
    <w:rsid w:val="00395049"/>
    <w:rsid w:val="00395501"/>
    <w:rsid w:val="00395D3C"/>
    <w:rsid w:val="00395F4E"/>
    <w:rsid w:val="00396F68"/>
    <w:rsid w:val="003972A4"/>
    <w:rsid w:val="00397F89"/>
    <w:rsid w:val="003A24BC"/>
    <w:rsid w:val="003A6D4B"/>
    <w:rsid w:val="003A704B"/>
    <w:rsid w:val="003B0960"/>
    <w:rsid w:val="003B0CF1"/>
    <w:rsid w:val="003B36D7"/>
    <w:rsid w:val="003B4AB6"/>
    <w:rsid w:val="003B4C7B"/>
    <w:rsid w:val="003B5DC4"/>
    <w:rsid w:val="003B6FC6"/>
    <w:rsid w:val="003B74CC"/>
    <w:rsid w:val="003C06CB"/>
    <w:rsid w:val="003C17AA"/>
    <w:rsid w:val="003C21EF"/>
    <w:rsid w:val="003C2DFA"/>
    <w:rsid w:val="003C3229"/>
    <w:rsid w:val="003C383F"/>
    <w:rsid w:val="003C41FD"/>
    <w:rsid w:val="003C4313"/>
    <w:rsid w:val="003C441E"/>
    <w:rsid w:val="003C44F2"/>
    <w:rsid w:val="003C4C2D"/>
    <w:rsid w:val="003C6714"/>
    <w:rsid w:val="003C6B4D"/>
    <w:rsid w:val="003C798A"/>
    <w:rsid w:val="003C7A10"/>
    <w:rsid w:val="003C7D26"/>
    <w:rsid w:val="003C7F3C"/>
    <w:rsid w:val="003D301E"/>
    <w:rsid w:val="003D3443"/>
    <w:rsid w:val="003D59C8"/>
    <w:rsid w:val="003D5AB2"/>
    <w:rsid w:val="003D5D56"/>
    <w:rsid w:val="003D6418"/>
    <w:rsid w:val="003D6982"/>
    <w:rsid w:val="003D6D03"/>
    <w:rsid w:val="003D7D9E"/>
    <w:rsid w:val="003E2323"/>
    <w:rsid w:val="003E2E50"/>
    <w:rsid w:val="003E33CF"/>
    <w:rsid w:val="003E555D"/>
    <w:rsid w:val="003E5F46"/>
    <w:rsid w:val="003E664A"/>
    <w:rsid w:val="003E7610"/>
    <w:rsid w:val="003F1B80"/>
    <w:rsid w:val="003F1D42"/>
    <w:rsid w:val="003F37D1"/>
    <w:rsid w:val="003F38AB"/>
    <w:rsid w:val="003F3E67"/>
    <w:rsid w:val="003F640F"/>
    <w:rsid w:val="003F6BB2"/>
    <w:rsid w:val="003F77CE"/>
    <w:rsid w:val="00400844"/>
    <w:rsid w:val="0040105C"/>
    <w:rsid w:val="00401DBE"/>
    <w:rsid w:val="00402D36"/>
    <w:rsid w:val="004045ED"/>
    <w:rsid w:val="0040484A"/>
    <w:rsid w:val="00404EE4"/>
    <w:rsid w:val="00406271"/>
    <w:rsid w:val="00407331"/>
    <w:rsid w:val="004112F4"/>
    <w:rsid w:val="00411EC1"/>
    <w:rsid w:val="00412EB0"/>
    <w:rsid w:val="004153D8"/>
    <w:rsid w:val="0041762E"/>
    <w:rsid w:val="004201D6"/>
    <w:rsid w:val="00420B56"/>
    <w:rsid w:val="004217B3"/>
    <w:rsid w:val="00425643"/>
    <w:rsid w:val="00426018"/>
    <w:rsid w:val="00427537"/>
    <w:rsid w:val="00427698"/>
    <w:rsid w:val="0043060B"/>
    <w:rsid w:val="0043158A"/>
    <w:rsid w:val="00431B2C"/>
    <w:rsid w:val="004328E8"/>
    <w:rsid w:val="00432A7C"/>
    <w:rsid w:val="00434C09"/>
    <w:rsid w:val="004355C3"/>
    <w:rsid w:val="00435AA9"/>
    <w:rsid w:val="0043655A"/>
    <w:rsid w:val="00440215"/>
    <w:rsid w:val="004426E1"/>
    <w:rsid w:val="00443436"/>
    <w:rsid w:val="00443AA9"/>
    <w:rsid w:val="00444F05"/>
    <w:rsid w:val="0044510E"/>
    <w:rsid w:val="004452AE"/>
    <w:rsid w:val="004474F5"/>
    <w:rsid w:val="004504B1"/>
    <w:rsid w:val="00450F39"/>
    <w:rsid w:val="00452C13"/>
    <w:rsid w:val="00452DBB"/>
    <w:rsid w:val="004538DC"/>
    <w:rsid w:val="00453B74"/>
    <w:rsid w:val="00453BAA"/>
    <w:rsid w:val="00454E9E"/>
    <w:rsid w:val="004571F1"/>
    <w:rsid w:val="0045784F"/>
    <w:rsid w:val="004622D8"/>
    <w:rsid w:val="004624B9"/>
    <w:rsid w:val="0046273A"/>
    <w:rsid w:val="00463262"/>
    <w:rsid w:val="0046512F"/>
    <w:rsid w:val="00467A25"/>
    <w:rsid w:val="00467BFB"/>
    <w:rsid w:val="00467D64"/>
    <w:rsid w:val="004733FA"/>
    <w:rsid w:val="004739A1"/>
    <w:rsid w:val="00473DB7"/>
    <w:rsid w:val="00474793"/>
    <w:rsid w:val="00475AD2"/>
    <w:rsid w:val="004836D1"/>
    <w:rsid w:val="00484F1B"/>
    <w:rsid w:val="00487923"/>
    <w:rsid w:val="00490F01"/>
    <w:rsid w:val="00491272"/>
    <w:rsid w:val="004914F5"/>
    <w:rsid w:val="00491F0C"/>
    <w:rsid w:val="0049267E"/>
    <w:rsid w:val="00492730"/>
    <w:rsid w:val="0049398D"/>
    <w:rsid w:val="0049406F"/>
    <w:rsid w:val="004942F6"/>
    <w:rsid w:val="004965BE"/>
    <w:rsid w:val="00496EB8"/>
    <w:rsid w:val="00496EBA"/>
    <w:rsid w:val="00496F1F"/>
    <w:rsid w:val="004A015A"/>
    <w:rsid w:val="004A0927"/>
    <w:rsid w:val="004A28B3"/>
    <w:rsid w:val="004A3DD9"/>
    <w:rsid w:val="004A409B"/>
    <w:rsid w:val="004A4212"/>
    <w:rsid w:val="004A6623"/>
    <w:rsid w:val="004A70EB"/>
    <w:rsid w:val="004A7226"/>
    <w:rsid w:val="004B19AE"/>
    <w:rsid w:val="004B1F42"/>
    <w:rsid w:val="004B2DCE"/>
    <w:rsid w:val="004B361A"/>
    <w:rsid w:val="004B3EED"/>
    <w:rsid w:val="004B5820"/>
    <w:rsid w:val="004B585D"/>
    <w:rsid w:val="004B5D00"/>
    <w:rsid w:val="004B6ED4"/>
    <w:rsid w:val="004C181C"/>
    <w:rsid w:val="004C52EC"/>
    <w:rsid w:val="004C53B6"/>
    <w:rsid w:val="004C5A19"/>
    <w:rsid w:val="004C5F78"/>
    <w:rsid w:val="004C6855"/>
    <w:rsid w:val="004C7CB2"/>
    <w:rsid w:val="004D05CC"/>
    <w:rsid w:val="004D2C39"/>
    <w:rsid w:val="004D492B"/>
    <w:rsid w:val="004D6CBE"/>
    <w:rsid w:val="004D7074"/>
    <w:rsid w:val="004E023A"/>
    <w:rsid w:val="004E197E"/>
    <w:rsid w:val="004E3BFA"/>
    <w:rsid w:val="004E4AA0"/>
    <w:rsid w:val="004E4C14"/>
    <w:rsid w:val="004E6160"/>
    <w:rsid w:val="004F2D0C"/>
    <w:rsid w:val="004F3D3F"/>
    <w:rsid w:val="004F4722"/>
    <w:rsid w:val="004F5FE3"/>
    <w:rsid w:val="004F6573"/>
    <w:rsid w:val="004F79E5"/>
    <w:rsid w:val="004F7FD6"/>
    <w:rsid w:val="0050342C"/>
    <w:rsid w:val="00503EF3"/>
    <w:rsid w:val="005049F6"/>
    <w:rsid w:val="00504DB4"/>
    <w:rsid w:val="00505A8D"/>
    <w:rsid w:val="00506611"/>
    <w:rsid w:val="00510005"/>
    <w:rsid w:val="0051437C"/>
    <w:rsid w:val="00514D64"/>
    <w:rsid w:val="00515527"/>
    <w:rsid w:val="0051669F"/>
    <w:rsid w:val="00517F93"/>
    <w:rsid w:val="0052026D"/>
    <w:rsid w:val="00522993"/>
    <w:rsid w:val="0052453F"/>
    <w:rsid w:val="005252BC"/>
    <w:rsid w:val="00527A2C"/>
    <w:rsid w:val="00532020"/>
    <w:rsid w:val="00532072"/>
    <w:rsid w:val="00532937"/>
    <w:rsid w:val="00532D56"/>
    <w:rsid w:val="005342FE"/>
    <w:rsid w:val="005379D2"/>
    <w:rsid w:val="00540000"/>
    <w:rsid w:val="00540716"/>
    <w:rsid w:val="005416E6"/>
    <w:rsid w:val="0054440E"/>
    <w:rsid w:val="00545363"/>
    <w:rsid w:val="00547D19"/>
    <w:rsid w:val="00552B5E"/>
    <w:rsid w:val="00552BE3"/>
    <w:rsid w:val="00554F04"/>
    <w:rsid w:val="00556055"/>
    <w:rsid w:val="00556CFD"/>
    <w:rsid w:val="005571DD"/>
    <w:rsid w:val="00557206"/>
    <w:rsid w:val="00557255"/>
    <w:rsid w:val="005606BE"/>
    <w:rsid w:val="005614A9"/>
    <w:rsid w:val="00561594"/>
    <w:rsid w:val="00561CE6"/>
    <w:rsid w:val="00562F30"/>
    <w:rsid w:val="00563263"/>
    <w:rsid w:val="005633EB"/>
    <w:rsid w:val="005649A4"/>
    <w:rsid w:val="005660AC"/>
    <w:rsid w:val="00566184"/>
    <w:rsid w:val="005665A6"/>
    <w:rsid w:val="005677D2"/>
    <w:rsid w:val="00567ED4"/>
    <w:rsid w:val="005706C0"/>
    <w:rsid w:val="00571595"/>
    <w:rsid w:val="00571F34"/>
    <w:rsid w:val="005728F3"/>
    <w:rsid w:val="00573000"/>
    <w:rsid w:val="00573F26"/>
    <w:rsid w:val="00574718"/>
    <w:rsid w:val="0057593E"/>
    <w:rsid w:val="0057619D"/>
    <w:rsid w:val="00576E61"/>
    <w:rsid w:val="0058060C"/>
    <w:rsid w:val="005845A6"/>
    <w:rsid w:val="00585735"/>
    <w:rsid w:val="00587406"/>
    <w:rsid w:val="00591D9F"/>
    <w:rsid w:val="00592D1D"/>
    <w:rsid w:val="0059360F"/>
    <w:rsid w:val="00593A9B"/>
    <w:rsid w:val="00593F11"/>
    <w:rsid w:val="005951E9"/>
    <w:rsid w:val="0059594A"/>
    <w:rsid w:val="0059694D"/>
    <w:rsid w:val="00597786"/>
    <w:rsid w:val="005A2488"/>
    <w:rsid w:val="005A2F0C"/>
    <w:rsid w:val="005A3256"/>
    <w:rsid w:val="005A37AB"/>
    <w:rsid w:val="005A4694"/>
    <w:rsid w:val="005B1043"/>
    <w:rsid w:val="005B105A"/>
    <w:rsid w:val="005B23D4"/>
    <w:rsid w:val="005B48EA"/>
    <w:rsid w:val="005B5C23"/>
    <w:rsid w:val="005B619D"/>
    <w:rsid w:val="005B7767"/>
    <w:rsid w:val="005C0602"/>
    <w:rsid w:val="005C212E"/>
    <w:rsid w:val="005C2945"/>
    <w:rsid w:val="005C3776"/>
    <w:rsid w:val="005C4FF6"/>
    <w:rsid w:val="005C5F75"/>
    <w:rsid w:val="005C6426"/>
    <w:rsid w:val="005C7A4B"/>
    <w:rsid w:val="005D0D56"/>
    <w:rsid w:val="005D1175"/>
    <w:rsid w:val="005D1B22"/>
    <w:rsid w:val="005D29E3"/>
    <w:rsid w:val="005D5642"/>
    <w:rsid w:val="005D61BA"/>
    <w:rsid w:val="005D6F6A"/>
    <w:rsid w:val="005D709D"/>
    <w:rsid w:val="005E0119"/>
    <w:rsid w:val="005E056D"/>
    <w:rsid w:val="005E0858"/>
    <w:rsid w:val="005E0B07"/>
    <w:rsid w:val="005E0BB8"/>
    <w:rsid w:val="005E0E61"/>
    <w:rsid w:val="005E3DC3"/>
    <w:rsid w:val="005E4091"/>
    <w:rsid w:val="005E4AAD"/>
    <w:rsid w:val="005E70B1"/>
    <w:rsid w:val="005E72C0"/>
    <w:rsid w:val="005F1323"/>
    <w:rsid w:val="005F4173"/>
    <w:rsid w:val="005F5B4F"/>
    <w:rsid w:val="005F7A31"/>
    <w:rsid w:val="005F7AF4"/>
    <w:rsid w:val="005F7C1D"/>
    <w:rsid w:val="00600477"/>
    <w:rsid w:val="00606204"/>
    <w:rsid w:val="00607E47"/>
    <w:rsid w:val="0061399D"/>
    <w:rsid w:val="00614596"/>
    <w:rsid w:val="00614A38"/>
    <w:rsid w:val="006155D9"/>
    <w:rsid w:val="006178D8"/>
    <w:rsid w:val="00623B1A"/>
    <w:rsid w:val="006250AC"/>
    <w:rsid w:val="00625A32"/>
    <w:rsid w:val="00625A75"/>
    <w:rsid w:val="00636883"/>
    <w:rsid w:val="00637465"/>
    <w:rsid w:val="006374B1"/>
    <w:rsid w:val="006418A7"/>
    <w:rsid w:val="006439FD"/>
    <w:rsid w:val="00645D6C"/>
    <w:rsid w:val="006467A2"/>
    <w:rsid w:val="00647C85"/>
    <w:rsid w:val="006522D9"/>
    <w:rsid w:val="00652802"/>
    <w:rsid w:val="00653502"/>
    <w:rsid w:val="006557AE"/>
    <w:rsid w:val="00655E02"/>
    <w:rsid w:val="0065602C"/>
    <w:rsid w:val="006562AE"/>
    <w:rsid w:val="00660022"/>
    <w:rsid w:val="00660114"/>
    <w:rsid w:val="0066275F"/>
    <w:rsid w:val="00663BFF"/>
    <w:rsid w:val="006648E5"/>
    <w:rsid w:val="006650A9"/>
    <w:rsid w:val="00665942"/>
    <w:rsid w:val="00665988"/>
    <w:rsid w:val="0066782A"/>
    <w:rsid w:val="0067011C"/>
    <w:rsid w:val="00670164"/>
    <w:rsid w:val="006703B7"/>
    <w:rsid w:val="0067195D"/>
    <w:rsid w:val="00672921"/>
    <w:rsid w:val="00672952"/>
    <w:rsid w:val="00673B46"/>
    <w:rsid w:val="0067413F"/>
    <w:rsid w:val="0067501E"/>
    <w:rsid w:val="006752C9"/>
    <w:rsid w:val="00675EBA"/>
    <w:rsid w:val="00676FA6"/>
    <w:rsid w:val="00677C38"/>
    <w:rsid w:val="006808DD"/>
    <w:rsid w:val="00680EE3"/>
    <w:rsid w:val="00686996"/>
    <w:rsid w:val="00686DFB"/>
    <w:rsid w:val="00690260"/>
    <w:rsid w:val="00691616"/>
    <w:rsid w:val="00692233"/>
    <w:rsid w:val="006948DD"/>
    <w:rsid w:val="00694B73"/>
    <w:rsid w:val="00695089"/>
    <w:rsid w:val="006A0CDE"/>
    <w:rsid w:val="006A108A"/>
    <w:rsid w:val="006A1688"/>
    <w:rsid w:val="006A2A6B"/>
    <w:rsid w:val="006A4CC6"/>
    <w:rsid w:val="006A593F"/>
    <w:rsid w:val="006A5941"/>
    <w:rsid w:val="006A6A0E"/>
    <w:rsid w:val="006A6EB9"/>
    <w:rsid w:val="006A6F86"/>
    <w:rsid w:val="006B099A"/>
    <w:rsid w:val="006B1D1C"/>
    <w:rsid w:val="006B1FB3"/>
    <w:rsid w:val="006B24EC"/>
    <w:rsid w:val="006B3514"/>
    <w:rsid w:val="006B5D79"/>
    <w:rsid w:val="006B62C1"/>
    <w:rsid w:val="006C04AE"/>
    <w:rsid w:val="006C4963"/>
    <w:rsid w:val="006C5D61"/>
    <w:rsid w:val="006C5E6D"/>
    <w:rsid w:val="006D06A6"/>
    <w:rsid w:val="006D083A"/>
    <w:rsid w:val="006D126E"/>
    <w:rsid w:val="006D2154"/>
    <w:rsid w:val="006D2ABC"/>
    <w:rsid w:val="006D41A9"/>
    <w:rsid w:val="006D4347"/>
    <w:rsid w:val="006D47D4"/>
    <w:rsid w:val="006D4E4E"/>
    <w:rsid w:val="006D5225"/>
    <w:rsid w:val="006D5DFB"/>
    <w:rsid w:val="006D5FEB"/>
    <w:rsid w:val="006D63D4"/>
    <w:rsid w:val="006D6C38"/>
    <w:rsid w:val="006E1710"/>
    <w:rsid w:val="006E2361"/>
    <w:rsid w:val="006E415D"/>
    <w:rsid w:val="006E50ED"/>
    <w:rsid w:val="006E55DF"/>
    <w:rsid w:val="006E5CF9"/>
    <w:rsid w:val="006E5DA7"/>
    <w:rsid w:val="006E6981"/>
    <w:rsid w:val="006E6EE5"/>
    <w:rsid w:val="006E7850"/>
    <w:rsid w:val="006F0589"/>
    <w:rsid w:val="006F278A"/>
    <w:rsid w:val="006F3435"/>
    <w:rsid w:val="006F3EFC"/>
    <w:rsid w:val="006F5905"/>
    <w:rsid w:val="006F6267"/>
    <w:rsid w:val="006F6EE8"/>
    <w:rsid w:val="006F7D65"/>
    <w:rsid w:val="00700A74"/>
    <w:rsid w:val="0070135D"/>
    <w:rsid w:val="00701803"/>
    <w:rsid w:val="00701F9C"/>
    <w:rsid w:val="00704349"/>
    <w:rsid w:val="007044AE"/>
    <w:rsid w:val="0070796C"/>
    <w:rsid w:val="007079BE"/>
    <w:rsid w:val="0071064D"/>
    <w:rsid w:val="00714AB7"/>
    <w:rsid w:val="0071601F"/>
    <w:rsid w:val="007169C7"/>
    <w:rsid w:val="00717EC9"/>
    <w:rsid w:val="0072127D"/>
    <w:rsid w:val="00722709"/>
    <w:rsid w:val="00723377"/>
    <w:rsid w:val="00725CDA"/>
    <w:rsid w:val="007261DF"/>
    <w:rsid w:val="007264FC"/>
    <w:rsid w:val="007306BD"/>
    <w:rsid w:val="00730B13"/>
    <w:rsid w:val="00731D17"/>
    <w:rsid w:val="00732A21"/>
    <w:rsid w:val="00732FF4"/>
    <w:rsid w:val="00733158"/>
    <w:rsid w:val="00734E10"/>
    <w:rsid w:val="00735075"/>
    <w:rsid w:val="00736320"/>
    <w:rsid w:val="007378AD"/>
    <w:rsid w:val="00740288"/>
    <w:rsid w:val="00740CC3"/>
    <w:rsid w:val="0074243B"/>
    <w:rsid w:val="00742CCD"/>
    <w:rsid w:val="00743B7E"/>
    <w:rsid w:val="007441E0"/>
    <w:rsid w:val="00744287"/>
    <w:rsid w:val="007442C9"/>
    <w:rsid w:val="00745AAA"/>
    <w:rsid w:val="007512B3"/>
    <w:rsid w:val="007521A6"/>
    <w:rsid w:val="00753952"/>
    <w:rsid w:val="00754896"/>
    <w:rsid w:val="00755174"/>
    <w:rsid w:val="007556A8"/>
    <w:rsid w:val="00755D2C"/>
    <w:rsid w:val="0075607D"/>
    <w:rsid w:val="00762B69"/>
    <w:rsid w:val="0076491C"/>
    <w:rsid w:val="00764BEB"/>
    <w:rsid w:val="00764E77"/>
    <w:rsid w:val="00765079"/>
    <w:rsid w:val="00765200"/>
    <w:rsid w:val="007665D1"/>
    <w:rsid w:val="00766832"/>
    <w:rsid w:val="00766A6A"/>
    <w:rsid w:val="0077089E"/>
    <w:rsid w:val="00770F79"/>
    <w:rsid w:val="007735CF"/>
    <w:rsid w:val="00774273"/>
    <w:rsid w:val="00774F45"/>
    <w:rsid w:val="00775E97"/>
    <w:rsid w:val="00776D62"/>
    <w:rsid w:val="00780649"/>
    <w:rsid w:val="00781459"/>
    <w:rsid w:val="00782588"/>
    <w:rsid w:val="00782DA2"/>
    <w:rsid w:val="00782EB9"/>
    <w:rsid w:val="00784C20"/>
    <w:rsid w:val="00785E85"/>
    <w:rsid w:val="00785EBC"/>
    <w:rsid w:val="0078605D"/>
    <w:rsid w:val="00786B79"/>
    <w:rsid w:val="007877A0"/>
    <w:rsid w:val="00787A6B"/>
    <w:rsid w:val="00790EBF"/>
    <w:rsid w:val="00791D60"/>
    <w:rsid w:val="00792269"/>
    <w:rsid w:val="0079599D"/>
    <w:rsid w:val="00797860"/>
    <w:rsid w:val="007A0E0F"/>
    <w:rsid w:val="007A1742"/>
    <w:rsid w:val="007A377D"/>
    <w:rsid w:val="007A5A39"/>
    <w:rsid w:val="007A6627"/>
    <w:rsid w:val="007A6DD0"/>
    <w:rsid w:val="007A7E58"/>
    <w:rsid w:val="007B1E34"/>
    <w:rsid w:val="007B38AB"/>
    <w:rsid w:val="007B417B"/>
    <w:rsid w:val="007B4F9D"/>
    <w:rsid w:val="007B582D"/>
    <w:rsid w:val="007B7493"/>
    <w:rsid w:val="007B7EAA"/>
    <w:rsid w:val="007B7F8A"/>
    <w:rsid w:val="007C02A8"/>
    <w:rsid w:val="007C135B"/>
    <w:rsid w:val="007C21C6"/>
    <w:rsid w:val="007C3DA8"/>
    <w:rsid w:val="007C629F"/>
    <w:rsid w:val="007D0038"/>
    <w:rsid w:val="007D03AF"/>
    <w:rsid w:val="007D18AB"/>
    <w:rsid w:val="007D1F00"/>
    <w:rsid w:val="007D696E"/>
    <w:rsid w:val="007D6C7A"/>
    <w:rsid w:val="007E0312"/>
    <w:rsid w:val="007E1B7B"/>
    <w:rsid w:val="007E5FAA"/>
    <w:rsid w:val="007E79D6"/>
    <w:rsid w:val="007F17B4"/>
    <w:rsid w:val="007F1876"/>
    <w:rsid w:val="007F2645"/>
    <w:rsid w:val="007F5329"/>
    <w:rsid w:val="007F5A4A"/>
    <w:rsid w:val="007F5C62"/>
    <w:rsid w:val="007F6AF3"/>
    <w:rsid w:val="007F71ED"/>
    <w:rsid w:val="00800BAA"/>
    <w:rsid w:val="0080116C"/>
    <w:rsid w:val="00801553"/>
    <w:rsid w:val="00801F84"/>
    <w:rsid w:val="00804B12"/>
    <w:rsid w:val="00804CF3"/>
    <w:rsid w:val="00806A74"/>
    <w:rsid w:val="0081087A"/>
    <w:rsid w:val="00810D9A"/>
    <w:rsid w:val="0081103B"/>
    <w:rsid w:val="0081189E"/>
    <w:rsid w:val="00812805"/>
    <w:rsid w:val="00813813"/>
    <w:rsid w:val="00813E51"/>
    <w:rsid w:val="008174E9"/>
    <w:rsid w:val="00820D3A"/>
    <w:rsid w:val="008219D5"/>
    <w:rsid w:val="00821D87"/>
    <w:rsid w:val="00823E3D"/>
    <w:rsid w:val="008251E9"/>
    <w:rsid w:val="00825C75"/>
    <w:rsid w:val="008304BC"/>
    <w:rsid w:val="00831955"/>
    <w:rsid w:val="00831ACD"/>
    <w:rsid w:val="008324E6"/>
    <w:rsid w:val="00833C06"/>
    <w:rsid w:val="00833D15"/>
    <w:rsid w:val="00834051"/>
    <w:rsid w:val="00834C90"/>
    <w:rsid w:val="0083699A"/>
    <w:rsid w:val="00836C14"/>
    <w:rsid w:val="00837B97"/>
    <w:rsid w:val="0084018A"/>
    <w:rsid w:val="00840569"/>
    <w:rsid w:val="008415D0"/>
    <w:rsid w:val="00842C56"/>
    <w:rsid w:val="0084331D"/>
    <w:rsid w:val="008436D4"/>
    <w:rsid w:val="00843791"/>
    <w:rsid w:val="008437E3"/>
    <w:rsid w:val="00843BC1"/>
    <w:rsid w:val="008441F3"/>
    <w:rsid w:val="008443BC"/>
    <w:rsid w:val="008472DD"/>
    <w:rsid w:val="008475F9"/>
    <w:rsid w:val="00850790"/>
    <w:rsid w:val="00851F76"/>
    <w:rsid w:val="00852137"/>
    <w:rsid w:val="00852243"/>
    <w:rsid w:val="008549D3"/>
    <w:rsid w:val="00854A4D"/>
    <w:rsid w:val="0085768C"/>
    <w:rsid w:val="00860A97"/>
    <w:rsid w:val="0086214A"/>
    <w:rsid w:val="00862F83"/>
    <w:rsid w:val="008631F7"/>
    <w:rsid w:val="0086321E"/>
    <w:rsid w:val="00864940"/>
    <w:rsid w:val="00866C63"/>
    <w:rsid w:val="00867726"/>
    <w:rsid w:val="00870406"/>
    <w:rsid w:val="00872D65"/>
    <w:rsid w:val="00873728"/>
    <w:rsid w:val="00874F6B"/>
    <w:rsid w:val="00875ECC"/>
    <w:rsid w:val="00877489"/>
    <w:rsid w:val="00882C4C"/>
    <w:rsid w:val="00884F15"/>
    <w:rsid w:val="00891204"/>
    <w:rsid w:val="008957D2"/>
    <w:rsid w:val="00897E45"/>
    <w:rsid w:val="008A0C01"/>
    <w:rsid w:val="008A1215"/>
    <w:rsid w:val="008A2A2D"/>
    <w:rsid w:val="008A40AE"/>
    <w:rsid w:val="008A4566"/>
    <w:rsid w:val="008A576A"/>
    <w:rsid w:val="008A6099"/>
    <w:rsid w:val="008A69E2"/>
    <w:rsid w:val="008A6DF7"/>
    <w:rsid w:val="008A7294"/>
    <w:rsid w:val="008A78F4"/>
    <w:rsid w:val="008B1D4D"/>
    <w:rsid w:val="008B25BC"/>
    <w:rsid w:val="008B25FD"/>
    <w:rsid w:val="008B465C"/>
    <w:rsid w:val="008B4B90"/>
    <w:rsid w:val="008B5B73"/>
    <w:rsid w:val="008B702E"/>
    <w:rsid w:val="008B7A1C"/>
    <w:rsid w:val="008C0309"/>
    <w:rsid w:val="008C71F5"/>
    <w:rsid w:val="008C7C15"/>
    <w:rsid w:val="008D0253"/>
    <w:rsid w:val="008D105D"/>
    <w:rsid w:val="008D1CC1"/>
    <w:rsid w:val="008D3672"/>
    <w:rsid w:val="008D6083"/>
    <w:rsid w:val="008D64BA"/>
    <w:rsid w:val="008D6599"/>
    <w:rsid w:val="008D6A98"/>
    <w:rsid w:val="008D6B7C"/>
    <w:rsid w:val="008D7930"/>
    <w:rsid w:val="008E1EEE"/>
    <w:rsid w:val="008E2CA4"/>
    <w:rsid w:val="008E3613"/>
    <w:rsid w:val="008E44A6"/>
    <w:rsid w:val="008E462A"/>
    <w:rsid w:val="008E4657"/>
    <w:rsid w:val="008E4AA2"/>
    <w:rsid w:val="008E4F8B"/>
    <w:rsid w:val="008E5616"/>
    <w:rsid w:val="008E567F"/>
    <w:rsid w:val="008E7582"/>
    <w:rsid w:val="008E7C9D"/>
    <w:rsid w:val="008E7EB8"/>
    <w:rsid w:val="008F0046"/>
    <w:rsid w:val="008F233B"/>
    <w:rsid w:val="008F3E3E"/>
    <w:rsid w:val="008F6407"/>
    <w:rsid w:val="008F670F"/>
    <w:rsid w:val="008F6D6B"/>
    <w:rsid w:val="00900717"/>
    <w:rsid w:val="00901DAC"/>
    <w:rsid w:val="0090216B"/>
    <w:rsid w:val="009045FD"/>
    <w:rsid w:val="009052D1"/>
    <w:rsid w:val="009072E0"/>
    <w:rsid w:val="00907440"/>
    <w:rsid w:val="00907BA2"/>
    <w:rsid w:val="00910905"/>
    <w:rsid w:val="009122AA"/>
    <w:rsid w:val="0091318D"/>
    <w:rsid w:val="009146E4"/>
    <w:rsid w:val="00915B1C"/>
    <w:rsid w:val="009160D9"/>
    <w:rsid w:val="0092057B"/>
    <w:rsid w:val="009211D6"/>
    <w:rsid w:val="009214FC"/>
    <w:rsid w:val="00922C11"/>
    <w:rsid w:val="00925F36"/>
    <w:rsid w:val="00926A8B"/>
    <w:rsid w:val="009275EB"/>
    <w:rsid w:val="00930BC7"/>
    <w:rsid w:val="00932111"/>
    <w:rsid w:val="009357A3"/>
    <w:rsid w:val="00936376"/>
    <w:rsid w:val="00936982"/>
    <w:rsid w:val="00937272"/>
    <w:rsid w:val="00940088"/>
    <w:rsid w:val="00941D92"/>
    <w:rsid w:val="00941EA7"/>
    <w:rsid w:val="00942521"/>
    <w:rsid w:val="00942589"/>
    <w:rsid w:val="009432E4"/>
    <w:rsid w:val="0094429F"/>
    <w:rsid w:val="009450A4"/>
    <w:rsid w:val="00945D60"/>
    <w:rsid w:val="00946FDA"/>
    <w:rsid w:val="00947F15"/>
    <w:rsid w:val="00951035"/>
    <w:rsid w:val="00952349"/>
    <w:rsid w:val="00952408"/>
    <w:rsid w:val="00954FE9"/>
    <w:rsid w:val="00955731"/>
    <w:rsid w:val="00956728"/>
    <w:rsid w:val="00956BA2"/>
    <w:rsid w:val="00957385"/>
    <w:rsid w:val="00960142"/>
    <w:rsid w:val="009607A9"/>
    <w:rsid w:val="0096336A"/>
    <w:rsid w:val="009669DE"/>
    <w:rsid w:val="00967392"/>
    <w:rsid w:val="00975480"/>
    <w:rsid w:val="00975BA4"/>
    <w:rsid w:val="009768C1"/>
    <w:rsid w:val="00976AD0"/>
    <w:rsid w:val="00976BE8"/>
    <w:rsid w:val="00976F5B"/>
    <w:rsid w:val="00977047"/>
    <w:rsid w:val="009800DB"/>
    <w:rsid w:val="00980704"/>
    <w:rsid w:val="00983389"/>
    <w:rsid w:val="00983C7F"/>
    <w:rsid w:val="00983FF0"/>
    <w:rsid w:val="0098416E"/>
    <w:rsid w:val="00986F2B"/>
    <w:rsid w:val="0098737E"/>
    <w:rsid w:val="00987A2A"/>
    <w:rsid w:val="0099124E"/>
    <w:rsid w:val="0099659E"/>
    <w:rsid w:val="009967A9"/>
    <w:rsid w:val="00996943"/>
    <w:rsid w:val="009969BC"/>
    <w:rsid w:val="00996E65"/>
    <w:rsid w:val="009A11B3"/>
    <w:rsid w:val="009A1F0D"/>
    <w:rsid w:val="009A241A"/>
    <w:rsid w:val="009A34AC"/>
    <w:rsid w:val="009A3D2B"/>
    <w:rsid w:val="009A4157"/>
    <w:rsid w:val="009A4434"/>
    <w:rsid w:val="009A7184"/>
    <w:rsid w:val="009B4F8C"/>
    <w:rsid w:val="009B51E9"/>
    <w:rsid w:val="009B5427"/>
    <w:rsid w:val="009B6295"/>
    <w:rsid w:val="009B730B"/>
    <w:rsid w:val="009C1284"/>
    <w:rsid w:val="009C1BD0"/>
    <w:rsid w:val="009C2E89"/>
    <w:rsid w:val="009C4D72"/>
    <w:rsid w:val="009C5ACA"/>
    <w:rsid w:val="009C60A6"/>
    <w:rsid w:val="009C74F1"/>
    <w:rsid w:val="009C7EFF"/>
    <w:rsid w:val="009D157A"/>
    <w:rsid w:val="009D5795"/>
    <w:rsid w:val="009E0BF6"/>
    <w:rsid w:val="009E14D2"/>
    <w:rsid w:val="009F0F57"/>
    <w:rsid w:val="009F10A1"/>
    <w:rsid w:val="009F29DA"/>
    <w:rsid w:val="009F49BF"/>
    <w:rsid w:val="009F7153"/>
    <w:rsid w:val="009F7606"/>
    <w:rsid w:val="009F7E6A"/>
    <w:rsid w:val="00A0214A"/>
    <w:rsid w:val="00A02547"/>
    <w:rsid w:val="00A04BC5"/>
    <w:rsid w:val="00A058C2"/>
    <w:rsid w:val="00A10B2D"/>
    <w:rsid w:val="00A12315"/>
    <w:rsid w:val="00A126ED"/>
    <w:rsid w:val="00A147F5"/>
    <w:rsid w:val="00A159FC"/>
    <w:rsid w:val="00A15AC9"/>
    <w:rsid w:val="00A15E68"/>
    <w:rsid w:val="00A2046F"/>
    <w:rsid w:val="00A208BA"/>
    <w:rsid w:val="00A221DB"/>
    <w:rsid w:val="00A249AC"/>
    <w:rsid w:val="00A24D07"/>
    <w:rsid w:val="00A25971"/>
    <w:rsid w:val="00A263F9"/>
    <w:rsid w:val="00A26AC4"/>
    <w:rsid w:val="00A26EBA"/>
    <w:rsid w:val="00A27301"/>
    <w:rsid w:val="00A27CC2"/>
    <w:rsid w:val="00A27EA1"/>
    <w:rsid w:val="00A33955"/>
    <w:rsid w:val="00A34A61"/>
    <w:rsid w:val="00A35A50"/>
    <w:rsid w:val="00A36098"/>
    <w:rsid w:val="00A371EF"/>
    <w:rsid w:val="00A37AC4"/>
    <w:rsid w:val="00A4064A"/>
    <w:rsid w:val="00A42D9C"/>
    <w:rsid w:val="00A44765"/>
    <w:rsid w:val="00A50917"/>
    <w:rsid w:val="00A5160D"/>
    <w:rsid w:val="00A52E2D"/>
    <w:rsid w:val="00A56896"/>
    <w:rsid w:val="00A62ECE"/>
    <w:rsid w:val="00A63845"/>
    <w:rsid w:val="00A63C0C"/>
    <w:rsid w:val="00A65834"/>
    <w:rsid w:val="00A65E3E"/>
    <w:rsid w:val="00A674D8"/>
    <w:rsid w:val="00A7146F"/>
    <w:rsid w:val="00A74737"/>
    <w:rsid w:val="00A75F2D"/>
    <w:rsid w:val="00A76CF8"/>
    <w:rsid w:val="00A7718D"/>
    <w:rsid w:val="00A81F8B"/>
    <w:rsid w:val="00A83257"/>
    <w:rsid w:val="00A86394"/>
    <w:rsid w:val="00A8641D"/>
    <w:rsid w:val="00A94440"/>
    <w:rsid w:val="00A9518D"/>
    <w:rsid w:val="00A954E8"/>
    <w:rsid w:val="00AA1607"/>
    <w:rsid w:val="00AA22AC"/>
    <w:rsid w:val="00AA23BB"/>
    <w:rsid w:val="00AA4146"/>
    <w:rsid w:val="00AA5621"/>
    <w:rsid w:val="00AA7F43"/>
    <w:rsid w:val="00AB1153"/>
    <w:rsid w:val="00AB1ADB"/>
    <w:rsid w:val="00AB5FFF"/>
    <w:rsid w:val="00AB7F83"/>
    <w:rsid w:val="00AC105F"/>
    <w:rsid w:val="00AC1B6B"/>
    <w:rsid w:val="00AC2254"/>
    <w:rsid w:val="00AC2258"/>
    <w:rsid w:val="00AC24E5"/>
    <w:rsid w:val="00AC2B4D"/>
    <w:rsid w:val="00AC2E1D"/>
    <w:rsid w:val="00AC4EB1"/>
    <w:rsid w:val="00AC5479"/>
    <w:rsid w:val="00AC5994"/>
    <w:rsid w:val="00AC5995"/>
    <w:rsid w:val="00AC6D59"/>
    <w:rsid w:val="00AC77CD"/>
    <w:rsid w:val="00AC78B1"/>
    <w:rsid w:val="00AC7C51"/>
    <w:rsid w:val="00AD09C2"/>
    <w:rsid w:val="00AD0C88"/>
    <w:rsid w:val="00AD1124"/>
    <w:rsid w:val="00AD14D9"/>
    <w:rsid w:val="00AD5543"/>
    <w:rsid w:val="00AD5B71"/>
    <w:rsid w:val="00AD5CC1"/>
    <w:rsid w:val="00AD658D"/>
    <w:rsid w:val="00AD7A7D"/>
    <w:rsid w:val="00AE0235"/>
    <w:rsid w:val="00AE0AA6"/>
    <w:rsid w:val="00AE1385"/>
    <w:rsid w:val="00AE1C4D"/>
    <w:rsid w:val="00AE49FF"/>
    <w:rsid w:val="00AE6150"/>
    <w:rsid w:val="00AE6C4E"/>
    <w:rsid w:val="00AE7034"/>
    <w:rsid w:val="00AE7AC9"/>
    <w:rsid w:val="00AF060A"/>
    <w:rsid w:val="00AF1787"/>
    <w:rsid w:val="00AF1876"/>
    <w:rsid w:val="00AF2705"/>
    <w:rsid w:val="00AF4C58"/>
    <w:rsid w:val="00AF4E22"/>
    <w:rsid w:val="00AF5A55"/>
    <w:rsid w:val="00AF62B6"/>
    <w:rsid w:val="00B01023"/>
    <w:rsid w:val="00B01334"/>
    <w:rsid w:val="00B036B6"/>
    <w:rsid w:val="00B0436B"/>
    <w:rsid w:val="00B04B70"/>
    <w:rsid w:val="00B12ADE"/>
    <w:rsid w:val="00B12BFC"/>
    <w:rsid w:val="00B14272"/>
    <w:rsid w:val="00B15224"/>
    <w:rsid w:val="00B155DD"/>
    <w:rsid w:val="00B157A9"/>
    <w:rsid w:val="00B21943"/>
    <w:rsid w:val="00B22052"/>
    <w:rsid w:val="00B2237E"/>
    <w:rsid w:val="00B230AC"/>
    <w:rsid w:val="00B236BC"/>
    <w:rsid w:val="00B24810"/>
    <w:rsid w:val="00B25D30"/>
    <w:rsid w:val="00B264DB"/>
    <w:rsid w:val="00B2695D"/>
    <w:rsid w:val="00B308AF"/>
    <w:rsid w:val="00B32187"/>
    <w:rsid w:val="00B32BE9"/>
    <w:rsid w:val="00B35D9B"/>
    <w:rsid w:val="00B36CE3"/>
    <w:rsid w:val="00B41DE1"/>
    <w:rsid w:val="00B436C5"/>
    <w:rsid w:val="00B436D5"/>
    <w:rsid w:val="00B44DE3"/>
    <w:rsid w:val="00B44F90"/>
    <w:rsid w:val="00B4576D"/>
    <w:rsid w:val="00B462B2"/>
    <w:rsid w:val="00B46B44"/>
    <w:rsid w:val="00B50477"/>
    <w:rsid w:val="00B50D31"/>
    <w:rsid w:val="00B5294C"/>
    <w:rsid w:val="00B52DFD"/>
    <w:rsid w:val="00B5547C"/>
    <w:rsid w:val="00B56968"/>
    <w:rsid w:val="00B60698"/>
    <w:rsid w:val="00B615D9"/>
    <w:rsid w:val="00B61C86"/>
    <w:rsid w:val="00B61D96"/>
    <w:rsid w:val="00B6269E"/>
    <w:rsid w:val="00B64036"/>
    <w:rsid w:val="00B645C4"/>
    <w:rsid w:val="00B64DFD"/>
    <w:rsid w:val="00B64EA4"/>
    <w:rsid w:val="00B6724D"/>
    <w:rsid w:val="00B67E06"/>
    <w:rsid w:val="00B71CC8"/>
    <w:rsid w:val="00B7355B"/>
    <w:rsid w:val="00B746E1"/>
    <w:rsid w:val="00B77483"/>
    <w:rsid w:val="00B77A58"/>
    <w:rsid w:val="00B81C3D"/>
    <w:rsid w:val="00B81F1F"/>
    <w:rsid w:val="00B8543D"/>
    <w:rsid w:val="00B861BD"/>
    <w:rsid w:val="00B909F5"/>
    <w:rsid w:val="00B925F3"/>
    <w:rsid w:val="00B92698"/>
    <w:rsid w:val="00B9392A"/>
    <w:rsid w:val="00B94D6D"/>
    <w:rsid w:val="00B95ABF"/>
    <w:rsid w:val="00B96AB3"/>
    <w:rsid w:val="00BA4A7A"/>
    <w:rsid w:val="00BA548B"/>
    <w:rsid w:val="00BA55DB"/>
    <w:rsid w:val="00BA57E4"/>
    <w:rsid w:val="00BA6777"/>
    <w:rsid w:val="00BB04B2"/>
    <w:rsid w:val="00BB058D"/>
    <w:rsid w:val="00BB2658"/>
    <w:rsid w:val="00BB38A7"/>
    <w:rsid w:val="00BB3C03"/>
    <w:rsid w:val="00BB48EE"/>
    <w:rsid w:val="00BB63F0"/>
    <w:rsid w:val="00BB6638"/>
    <w:rsid w:val="00BB6BBC"/>
    <w:rsid w:val="00BB6FFB"/>
    <w:rsid w:val="00BB7255"/>
    <w:rsid w:val="00BB7E1A"/>
    <w:rsid w:val="00BB7F81"/>
    <w:rsid w:val="00BC47F2"/>
    <w:rsid w:val="00BC4FBE"/>
    <w:rsid w:val="00BD207A"/>
    <w:rsid w:val="00BD3934"/>
    <w:rsid w:val="00BD636E"/>
    <w:rsid w:val="00BD6E26"/>
    <w:rsid w:val="00BD6F93"/>
    <w:rsid w:val="00BD77FB"/>
    <w:rsid w:val="00BE0F3F"/>
    <w:rsid w:val="00BE2023"/>
    <w:rsid w:val="00BE2D77"/>
    <w:rsid w:val="00BE59D8"/>
    <w:rsid w:val="00BE641D"/>
    <w:rsid w:val="00BE6A2E"/>
    <w:rsid w:val="00BE6D1C"/>
    <w:rsid w:val="00BE742C"/>
    <w:rsid w:val="00BF12D0"/>
    <w:rsid w:val="00BF26E1"/>
    <w:rsid w:val="00BF2E53"/>
    <w:rsid w:val="00BF364D"/>
    <w:rsid w:val="00BF3C44"/>
    <w:rsid w:val="00BF589B"/>
    <w:rsid w:val="00BF696F"/>
    <w:rsid w:val="00BF6D5D"/>
    <w:rsid w:val="00C00669"/>
    <w:rsid w:val="00C00959"/>
    <w:rsid w:val="00C01E23"/>
    <w:rsid w:val="00C0209D"/>
    <w:rsid w:val="00C06427"/>
    <w:rsid w:val="00C07A10"/>
    <w:rsid w:val="00C110B5"/>
    <w:rsid w:val="00C11228"/>
    <w:rsid w:val="00C11B66"/>
    <w:rsid w:val="00C16D49"/>
    <w:rsid w:val="00C17FAB"/>
    <w:rsid w:val="00C2091A"/>
    <w:rsid w:val="00C212E3"/>
    <w:rsid w:val="00C22433"/>
    <w:rsid w:val="00C22774"/>
    <w:rsid w:val="00C23A1C"/>
    <w:rsid w:val="00C23BDD"/>
    <w:rsid w:val="00C2420D"/>
    <w:rsid w:val="00C27F71"/>
    <w:rsid w:val="00C3000C"/>
    <w:rsid w:val="00C317A5"/>
    <w:rsid w:val="00C32EE1"/>
    <w:rsid w:val="00C33F9C"/>
    <w:rsid w:val="00C35205"/>
    <w:rsid w:val="00C36EB6"/>
    <w:rsid w:val="00C37237"/>
    <w:rsid w:val="00C373D3"/>
    <w:rsid w:val="00C37591"/>
    <w:rsid w:val="00C422E2"/>
    <w:rsid w:val="00C424DC"/>
    <w:rsid w:val="00C44591"/>
    <w:rsid w:val="00C44A54"/>
    <w:rsid w:val="00C45185"/>
    <w:rsid w:val="00C454AE"/>
    <w:rsid w:val="00C45FE7"/>
    <w:rsid w:val="00C51F79"/>
    <w:rsid w:val="00C524EB"/>
    <w:rsid w:val="00C5344B"/>
    <w:rsid w:val="00C53620"/>
    <w:rsid w:val="00C571D9"/>
    <w:rsid w:val="00C6240A"/>
    <w:rsid w:val="00C62971"/>
    <w:rsid w:val="00C62DA2"/>
    <w:rsid w:val="00C63DF5"/>
    <w:rsid w:val="00C644FB"/>
    <w:rsid w:val="00C64A31"/>
    <w:rsid w:val="00C654EA"/>
    <w:rsid w:val="00C663ED"/>
    <w:rsid w:val="00C6720F"/>
    <w:rsid w:val="00C71594"/>
    <w:rsid w:val="00C72189"/>
    <w:rsid w:val="00C73C9B"/>
    <w:rsid w:val="00C740EA"/>
    <w:rsid w:val="00C7667A"/>
    <w:rsid w:val="00C76EC0"/>
    <w:rsid w:val="00C809FE"/>
    <w:rsid w:val="00C82684"/>
    <w:rsid w:val="00C90B02"/>
    <w:rsid w:val="00C910F5"/>
    <w:rsid w:val="00C92D63"/>
    <w:rsid w:val="00C935BB"/>
    <w:rsid w:val="00C93ECC"/>
    <w:rsid w:val="00C97B07"/>
    <w:rsid w:val="00CA0398"/>
    <w:rsid w:val="00CA0C56"/>
    <w:rsid w:val="00CA1BDF"/>
    <w:rsid w:val="00CA1DF4"/>
    <w:rsid w:val="00CA252D"/>
    <w:rsid w:val="00CA2BD7"/>
    <w:rsid w:val="00CA2C37"/>
    <w:rsid w:val="00CA4260"/>
    <w:rsid w:val="00CA44C1"/>
    <w:rsid w:val="00CA56E1"/>
    <w:rsid w:val="00CA5FEF"/>
    <w:rsid w:val="00CA70B7"/>
    <w:rsid w:val="00CB2119"/>
    <w:rsid w:val="00CB217C"/>
    <w:rsid w:val="00CB50E1"/>
    <w:rsid w:val="00CB5B5F"/>
    <w:rsid w:val="00CB6D69"/>
    <w:rsid w:val="00CC090E"/>
    <w:rsid w:val="00CC2EF8"/>
    <w:rsid w:val="00CC53E5"/>
    <w:rsid w:val="00CC71D4"/>
    <w:rsid w:val="00CC7240"/>
    <w:rsid w:val="00CD20C5"/>
    <w:rsid w:val="00CD216C"/>
    <w:rsid w:val="00CD26AD"/>
    <w:rsid w:val="00CD419E"/>
    <w:rsid w:val="00CD4998"/>
    <w:rsid w:val="00CD52A1"/>
    <w:rsid w:val="00CD6353"/>
    <w:rsid w:val="00CE0B43"/>
    <w:rsid w:val="00CE0C95"/>
    <w:rsid w:val="00CE0CE9"/>
    <w:rsid w:val="00CE22E1"/>
    <w:rsid w:val="00CE3318"/>
    <w:rsid w:val="00CE3CD7"/>
    <w:rsid w:val="00CE5067"/>
    <w:rsid w:val="00CE5B79"/>
    <w:rsid w:val="00CE7015"/>
    <w:rsid w:val="00CE7669"/>
    <w:rsid w:val="00CE7CD0"/>
    <w:rsid w:val="00CF0776"/>
    <w:rsid w:val="00CF14AC"/>
    <w:rsid w:val="00CF1E31"/>
    <w:rsid w:val="00CF3E3E"/>
    <w:rsid w:val="00CF6E0B"/>
    <w:rsid w:val="00CF7588"/>
    <w:rsid w:val="00D005D6"/>
    <w:rsid w:val="00D02584"/>
    <w:rsid w:val="00D03C62"/>
    <w:rsid w:val="00D06F34"/>
    <w:rsid w:val="00D07ACB"/>
    <w:rsid w:val="00D1382B"/>
    <w:rsid w:val="00D14E36"/>
    <w:rsid w:val="00D16358"/>
    <w:rsid w:val="00D167C6"/>
    <w:rsid w:val="00D16BCA"/>
    <w:rsid w:val="00D2031B"/>
    <w:rsid w:val="00D213E0"/>
    <w:rsid w:val="00D2147F"/>
    <w:rsid w:val="00D2221B"/>
    <w:rsid w:val="00D22723"/>
    <w:rsid w:val="00D239DD"/>
    <w:rsid w:val="00D24142"/>
    <w:rsid w:val="00D24F75"/>
    <w:rsid w:val="00D25D37"/>
    <w:rsid w:val="00D27846"/>
    <w:rsid w:val="00D30AA9"/>
    <w:rsid w:val="00D31DD6"/>
    <w:rsid w:val="00D3553B"/>
    <w:rsid w:val="00D35FF6"/>
    <w:rsid w:val="00D36AC3"/>
    <w:rsid w:val="00D420F8"/>
    <w:rsid w:val="00D4502E"/>
    <w:rsid w:val="00D465EB"/>
    <w:rsid w:val="00D4797A"/>
    <w:rsid w:val="00D53ADC"/>
    <w:rsid w:val="00D55AAB"/>
    <w:rsid w:val="00D56560"/>
    <w:rsid w:val="00D56D86"/>
    <w:rsid w:val="00D57820"/>
    <w:rsid w:val="00D57AC0"/>
    <w:rsid w:val="00D62840"/>
    <w:rsid w:val="00D63DA8"/>
    <w:rsid w:val="00D63DF6"/>
    <w:rsid w:val="00D64007"/>
    <w:rsid w:val="00D65111"/>
    <w:rsid w:val="00D65C34"/>
    <w:rsid w:val="00D66826"/>
    <w:rsid w:val="00D669BD"/>
    <w:rsid w:val="00D73744"/>
    <w:rsid w:val="00D73DE8"/>
    <w:rsid w:val="00D7426A"/>
    <w:rsid w:val="00D75AFA"/>
    <w:rsid w:val="00D770FE"/>
    <w:rsid w:val="00D77D9D"/>
    <w:rsid w:val="00D800EF"/>
    <w:rsid w:val="00D81CCF"/>
    <w:rsid w:val="00D8324A"/>
    <w:rsid w:val="00D83A29"/>
    <w:rsid w:val="00D84460"/>
    <w:rsid w:val="00D8558A"/>
    <w:rsid w:val="00D868DC"/>
    <w:rsid w:val="00D870A5"/>
    <w:rsid w:val="00D879E1"/>
    <w:rsid w:val="00DA158F"/>
    <w:rsid w:val="00DA1EE9"/>
    <w:rsid w:val="00DA2659"/>
    <w:rsid w:val="00DA42F8"/>
    <w:rsid w:val="00DA51D8"/>
    <w:rsid w:val="00DA7148"/>
    <w:rsid w:val="00DB1AB1"/>
    <w:rsid w:val="00DB52FC"/>
    <w:rsid w:val="00DB7718"/>
    <w:rsid w:val="00DC0E01"/>
    <w:rsid w:val="00DC15E4"/>
    <w:rsid w:val="00DC27EC"/>
    <w:rsid w:val="00DC341B"/>
    <w:rsid w:val="00DC497E"/>
    <w:rsid w:val="00DC5754"/>
    <w:rsid w:val="00DC6D1F"/>
    <w:rsid w:val="00DC76A0"/>
    <w:rsid w:val="00DD122B"/>
    <w:rsid w:val="00DD32D2"/>
    <w:rsid w:val="00DD3366"/>
    <w:rsid w:val="00DD4E0D"/>
    <w:rsid w:val="00DD6265"/>
    <w:rsid w:val="00DD6926"/>
    <w:rsid w:val="00DD6F1A"/>
    <w:rsid w:val="00DE00B8"/>
    <w:rsid w:val="00DE05D3"/>
    <w:rsid w:val="00DE0876"/>
    <w:rsid w:val="00DE0F8E"/>
    <w:rsid w:val="00DE1612"/>
    <w:rsid w:val="00DE2C01"/>
    <w:rsid w:val="00DE5D13"/>
    <w:rsid w:val="00DE5E6B"/>
    <w:rsid w:val="00DE6552"/>
    <w:rsid w:val="00DE684E"/>
    <w:rsid w:val="00DF06E4"/>
    <w:rsid w:val="00DF0880"/>
    <w:rsid w:val="00DF0E63"/>
    <w:rsid w:val="00DF467F"/>
    <w:rsid w:val="00DF50BD"/>
    <w:rsid w:val="00DF5655"/>
    <w:rsid w:val="00DF6502"/>
    <w:rsid w:val="00DF7A34"/>
    <w:rsid w:val="00E042AA"/>
    <w:rsid w:val="00E04711"/>
    <w:rsid w:val="00E04D16"/>
    <w:rsid w:val="00E04ECF"/>
    <w:rsid w:val="00E051D4"/>
    <w:rsid w:val="00E06018"/>
    <w:rsid w:val="00E060C4"/>
    <w:rsid w:val="00E071B3"/>
    <w:rsid w:val="00E074ED"/>
    <w:rsid w:val="00E07F09"/>
    <w:rsid w:val="00E10FA0"/>
    <w:rsid w:val="00E11359"/>
    <w:rsid w:val="00E114BB"/>
    <w:rsid w:val="00E13BC7"/>
    <w:rsid w:val="00E149B2"/>
    <w:rsid w:val="00E15037"/>
    <w:rsid w:val="00E15D4D"/>
    <w:rsid w:val="00E16298"/>
    <w:rsid w:val="00E164B2"/>
    <w:rsid w:val="00E16DF7"/>
    <w:rsid w:val="00E16F45"/>
    <w:rsid w:val="00E21A4C"/>
    <w:rsid w:val="00E22CB5"/>
    <w:rsid w:val="00E24CCC"/>
    <w:rsid w:val="00E25B55"/>
    <w:rsid w:val="00E308B5"/>
    <w:rsid w:val="00E30D1D"/>
    <w:rsid w:val="00E30ECD"/>
    <w:rsid w:val="00E3167F"/>
    <w:rsid w:val="00E32DDF"/>
    <w:rsid w:val="00E33686"/>
    <w:rsid w:val="00E33989"/>
    <w:rsid w:val="00E34FE3"/>
    <w:rsid w:val="00E3502F"/>
    <w:rsid w:val="00E35238"/>
    <w:rsid w:val="00E35A02"/>
    <w:rsid w:val="00E36EF6"/>
    <w:rsid w:val="00E40156"/>
    <w:rsid w:val="00E41679"/>
    <w:rsid w:val="00E44312"/>
    <w:rsid w:val="00E46A20"/>
    <w:rsid w:val="00E47612"/>
    <w:rsid w:val="00E47B93"/>
    <w:rsid w:val="00E501B1"/>
    <w:rsid w:val="00E50F11"/>
    <w:rsid w:val="00E511F7"/>
    <w:rsid w:val="00E542B9"/>
    <w:rsid w:val="00E542D0"/>
    <w:rsid w:val="00E54320"/>
    <w:rsid w:val="00E548E7"/>
    <w:rsid w:val="00E54D3E"/>
    <w:rsid w:val="00E55C11"/>
    <w:rsid w:val="00E606CE"/>
    <w:rsid w:val="00E60C93"/>
    <w:rsid w:val="00E6321A"/>
    <w:rsid w:val="00E63FED"/>
    <w:rsid w:val="00E66CC8"/>
    <w:rsid w:val="00E7033B"/>
    <w:rsid w:val="00E717D9"/>
    <w:rsid w:val="00E7277B"/>
    <w:rsid w:val="00E730D7"/>
    <w:rsid w:val="00E7415B"/>
    <w:rsid w:val="00E75161"/>
    <w:rsid w:val="00E757B3"/>
    <w:rsid w:val="00E76263"/>
    <w:rsid w:val="00E766F5"/>
    <w:rsid w:val="00E818A0"/>
    <w:rsid w:val="00E8338C"/>
    <w:rsid w:val="00E83A7C"/>
    <w:rsid w:val="00E84449"/>
    <w:rsid w:val="00E85859"/>
    <w:rsid w:val="00E90ACF"/>
    <w:rsid w:val="00E92564"/>
    <w:rsid w:val="00E92A8A"/>
    <w:rsid w:val="00E9303D"/>
    <w:rsid w:val="00E934DD"/>
    <w:rsid w:val="00E936C1"/>
    <w:rsid w:val="00E937E9"/>
    <w:rsid w:val="00E943B7"/>
    <w:rsid w:val="00E958AC"/>
    <w:rsid w:val="00E96080"/>
    <w:rsid w:val="00E9626E"/>
    <w:rsid w:val="00E971D0"/>
    <w:rsid w:val="00E97CE6"/>
    <w:rsid w:val="00E97E3F"/>
    <w:rsid w:val="00EA196A"/>
    <w:rsid w:val="00EA55DC"/>
    <w:rsid w:val="00EA7FF0"/>
    <w:rsid w:val="00EB135D"/>
    <w:rsid w:val="00EB2A53"/>
    <w:rsid w:val="00EB430B"/>
    <w:rsid w:val="00EB4EFE"/>
    <w:rsid w:val="00EB5294"/>
    <w:rsid w:val="00EB719D"/>
    <w:rsid w:val="00EB7DDD"/>
    <w:rsid w:val="00EC0572"/>
    <w:rsid w:val="00EC3520"/>
    <w:rsid w:val="00EC5CA5"/>
    <w:rsid w:val="00EC60A0"/>
    <w:rsid w:val="00EC6200"/>
    <w:rsid w:val="00EC704C"/>
    <w:rsid w:val="00EC7291"/>
    <w:rsid w:val="00ED2F45"/>
    <w:rsid w:val="00ED4317"/>
    <w:rsid w:val="00ED4799"/>
    <w:rsid w:val="00ED49E9"/>
    <w:rsid w:val="00ED4C44"/>
    <w:rsid w:val="00ED5004"/>
    <w:rsid w:val="00ED5118"/>
    <w:rsid w:val="00ED5B55"/>
    <w:rsid w:val="00EE185A"/>
    <w:rsid w:val="00EE40F9"/>
    <w:rsid w:val="00EE4607"/>
    <w:rsid w:val="00EF0692"/>
    <w:rsid w:val="00F0116A"/>
    <w:rsid w:val="00F017BB"/>
    <w:rsid w:val="00F02325"/>
    <w:rsid w:val="00F1045B"/>
    <w:rsid w:val="00F119EE"/>
    <w:rsid w:val="00F1298C"/>
    <w:rsid w:val="00F201D7"/>
    <w:rsid w:val="00F205DA"/>
    <w:rsid w:val="00F20D23"/>
    <w:rsid w:val="00F21648"/>
    <w:rsid w:val="00F22777"/>
    <w:rsid w:val="00F22F00"/>
    <w:rsid w:val="00F24335"/>
    <w:rsid w:val="00F24BE7"/>
    <w:rsid w:val="00F24D80"/>
    <w:rsid w:val="00F25401"/>
    <w:rsid w:val="00F26EEA"/>
    <w:rsid w:val="00F30D3F"/>
    <w:rsid w:val="00F30F3E"/>
    <w:rsid w:val="00F32088"/>
    <w:rsid w:val="00F322A5"/>
    <w:rsid w:val="00F32CF3"/>
    <w:rsid w:val="00F331E3"/>
    <w:rsid w:val="00F337AD"/>
    <w:rsid w:val="00F33DE8"/>
    <w:rsid w:val="00F34193"/>
    <w:rsid w:val="00F34494"/>
    <w:rsid w:val="00F361AE"/>
    <w:rsid w:val="00F40448"/>
    <w:rsid w:val="00F40DE6"/>
    <w:rsid w:val="00F43FC8"/>
    <w:rsid w:val="00F4401E"/>
    <w:rsid w:val="00F4744C"/>
    <w:rsid w:val="00F4755D"/>
    <w:rsid w:val="00F5194D"/>
    <w:rsid w:val="00F51D1A"/>
    <w:rsid w:val="00F52594"/>
    <w:rsid w:val="00F55F08"/>
    <w:rsid w:val="00F55FCB"/>
    <w:rsid w:val="00F61343"/>
    <w:rsid w:val="00F61840"/>
    <w:rsid w:val="00F621E2"/>
    <w:rsid w:val="00F63892"/>
    <w:rsid w:val="00F64F99"/>
    <w:rsid w:val="00F657C8"/>
    <w:rsid w:val="00F6741E"/>
    <w:rsid w:val="00F705BB"/>
    <w:rsid w:val="00F70A13"/>
    <w:rsid w:val="00F7299D"/>
    <w:rsid w:val="00F735A6"/>
    <w:rsid w:val="00F7419A"/>
    <w:rsid w:val="00F74B59"/>
    <w:rsid w:val="00F74EA4"/>
    <w:rsid w:val="00F7547B"/>
    <w:rsid w:val="00F77F08"/>
    <w:rsid w:val="00F811DF"/>
    <w:rsid w:val="00F81553"/>
    <w:rsid w:val="00F81936"/>
    <w:rsid w:val="00F81FFC"/>
    <w:rsid w:val="00F828D5"/>
    <w:rsid w:val="00F82990"/>
    <w:rsid w:val="00F84565"/>
    <w:rsid w:val="00F8568C"/>
    <w:rsid w:val="00F86C52"/>
    <w:rsid w:val="00F870D3"/>
    <w:rsid w:val="00F879ED"/>
    <w:rsid w:val="00F87F4E"/>
    <w:rsid w:val="00F9100B"/>
    <w:rsid w:val="00F91336"/>
    <w:rsid w:val="00F92608"/>
    <w:rsid w:val="00F93531"/>
    <w:rsid w:val="00F9626E"/>
    <w:rsid w:val="00F9677E"/>
    <w:rsid w:val="00F974A0"/>
    <w:rsid w:val="00FA08D2"/>
    <w:rsid w:val="00FA0AEC"/>
    <w:rsid w:val="00FA549B"/>
    <w:rsid w:val="00FA6249"/>
    <w:rsid w:val="00FA68A9"/>
    <w:rsid w:val="00FA759A"/>
    <w:rsid w:val="00FA7CF8"/>
    <w:rsid w:val="00FA7DEC"/>
    <w:rsid w:val="00FB0E78"/>
    <w:rsid w:val="00FB22F4"/>
    <w:rsid w:val="00FB30C5"/>
    <w:rsid w:val="00FB388A"/>
    <w:rsid w:val="00FB3958"/>
    <w:rsid w:val="00FB4D63"/>
    <w:rsid w:val="00FB4ED7"/>
    <w:rsid w:val="00FB5349"/>
    <w:rsid w:val="00FB557E"/>
    <w:rsid w:val="00FB6E89"/>
    <w:rsid w:val="00FC0A5B"/>
    <w:rsid w:val="00FC147B"/>
    <w:rsid w:val="00FC1528"/>
    <w:rsid w:val="00FC3544"/>
    <w:rsid w:val="00FC43BD"/>
    <w:rsid w:val="00FC4816"/>
    <w:rsid w:val="00FC50F4"/>
    <w:rsid w:val="00FC7DFE"/>
    <w:rsid w:val="00FD2BEA"/>
    <w:rsid w:val="00FD307F"/>
    <w:rsid w:val="00FD3C4D"/>
    <w:rsid w:val="00FD3D9A"/>
    <w:rsid w:val="00FD64CA"/>
    <w:rsid w:val="00FD69D4"/>
    <w:rsid w:val="00FD6A12"/>
    <w:rsid w:val="00FE3027"/>
    <w:rsid w:val="00FE608E"/>
    <w:rsid w:val="00FF08F1"/>
    <w:rsid w:val="00FF1A64"/>
    <w:rsid w:val="00FF1FE2"/>
    <w:rsid w:val="00FF2368"/>
    <w:rsid w:val="00FF5331"/>
    <w:rsid w:val="00FF5504"/>
    <w:rsid w:val="00FF77F2"/>
    <w:rsid w:val="14A11875"/>
    <w:rsid w:val="37D4A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71B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CC2"/>
  </w:style>
  <w:style w:type="paragraph" w:styleId="Heading1">
    <w:name w:val="heading 1"/>
    <w:basedOn w:val="Normal"/>
    <w:next w:val="Normal"/>
    <w:link w:val="Heading1Char"/>
    <w:uiPriority w:val="9"/>
    <w:qFormat/>
    <w:rsid w:val="00B92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65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F65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F650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unhideWhenUsed/>
    <w:qFormat/>
    <w:rsid w:val="00EC6200"/>
    <w:pPr>
      <w:widowControl w:val="0"/>
      <w:spacing w:after="0" w:line="240" w:lineRule="auto"/>
      <w:ind w:left="118"/>
      <w:outlineLvl w:val="4"/>
    </w:pPr>
    <w:rPr>
      <w:rFonts w:ascii="Calibri" w:eastAsia="Calibri" w:hAnsi="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C6200"/>
    <w:rPr>
      <w:rFonts w:ascii="Calibri" w:eastAsia="Calibri" w:hAnsi="Calibri"/>
      <w:b/>
      <w:bCs/>
      <w:sz w:val="24"/>
      <w:szCs w:val="24"/>
      <w:lang w:val="en-US"/>
    </w:rPr>
  </w:style>
  <w:style w:type="paragraph" w:styleId="BodyText">
    <w:name w:val="Body Text"/>
    <w:basedOn w:val="Normal"/>
    <w:link w:val="BodyTextChar"/>
    <w:uiPriority w:val="1"/>
    <w:qFormat/>
    <w:rsid w:val="00EC6200"/>
    <w:pPr>
      <w:widowControl w:val="0"/>
      <w:spacing w:after="0" w:line="240" w:lineRule="auto"/>
      <w:ind w:left="118"/>
    </w:pPr>
    <w:rPr>
      <w:rFonts w:ascii="Calibri" w:eastAsia="Calibri" w:hAnsi="Calibri"/>
      <w:lang w:val="en-US"/>
    </w:rPr>
  </w:style>
  <w:style w:type="character" w:customStyle="1" w:styleId="BodyTextChar">
    <w:name w:val="Body Text Char"/>
    <w:basedOn w:val="DefaultParagraphFont"/>
    <w:link w:val="BodyText"/>
    <w:uiPriority w:val="1"/>
    <w:rsid w:val="00EC6200"/>
    <w:rPr>
      <w:rFonts w:ascii="Calibri" w:eastAsia="Calibri" w:hAnsi="Calibri"/>
      <w:lang w:val="en-US"/>
    </w:rPr>
  </w:style>
  <w:style w:type="character" w:styleId="Hyperlink">
    <w:name w:val="Hyperlink"/>
    <w:basedOn w:val="DefaultParagraphFont"/>
    <w:uiPriority w:val="99"/>
    <w:unhideWhenUsed/>
    <w:qFormat/>
    <w:rsid w:val="00396F68"/>
    <w:rPr>
      <w:color w:val="165788"/>
      <w:u w:val="single"/>
    </w:rPr>
  </w:style>
  <w:style w:type="paragraph" w:customStyle="1" w:styleId="Normalsmall">
    <w:name w:val="Normal small"/>
    <w:qFormat/>
    <w:rsid w:val="00396F68"/>
    <w:pPr>
      <w:spacing w:after="120" w:line="276" w:lineRule="auto"/>
    </w:pPr>
    <w:rPr>
      <w:sz w:val="18"/>
      <w:szCs w:val="18"/>
    </w:rPr>
  </w:style>
  <w:style w:type="character" w:styleId="Strong">
    <w:name w:val="Strong"/>
    <w:basedOn w:val="DefaultParagraphFont"/>
    <w:uiPriority w:val="22"/>
    <w:qFormat/>
    <w:rsid w:val="00396F68"/>
    <w:rPr>
      <w:b/>
      <w:bCs/>
    </w:rPr>
  </w:style>
  <w:style w:type="character" w:customStyle="1" w:styleId="Heading1Char">
    <w:name w:val="Heading 1 Char"/>
    <w:basedOn w:val="DefaultParagraphFont"/>
    <w:link w:val="Heading1"/>
    <w:uiPriority w:val="9"/>
    <w:rsid w:val="00B9269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92698"/>
    <w:pPr>
      <w:outlineLvl w:val="9"/>
    </w:pPr>
    <w:rPr>
      <w:lang w:val="en-US"/>
    </w:rPr>
  </w:style>
  <w:style w:type="paragraph" w:styleId="TOC1">
    <w:name w:val="toc 1"/>
    <w:basedOn w:val="Normal"/>
    <w:next w:val="Normal"/>
    <w:autoRedefine/>
    <w:uiPriority w:val="39"/>
    <w:unhideWhenUsed/>
    <w:rsid w:val="00CD419E"/>
    <w:pPr>
      <w:tabs>
        <w:tab w:val="left" w:pos="660"/>
        <w:tab w:val="right" w:leader="dot" w:pos="9020"/>
      </w:tabs>
      <w:spacing w:after="100"/>
    </w:pPr>
  </w:style>
  <w:style w:type="paragraph" w:styleId="Header">
    <w:name w:val="header"/>
    <w:basedOn w:val="Normal"/>
    <w:link w:val="HeaderChar"/>
    <w:uiPriority w:val="99"/>
    <w:unhideWhenUsed/>
    <w:rsid w:val="000C1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8B1"/>
  </w:style>
  <w:style w:type="paragraph" w:styleId="Footer">
    <w:name w:val="footer"/>
    <w:basedOn w:val="Normal"/>
    <w:link w:val="FooterChar"/>
    <w:uiPriority w:val="99"/>
    <w:unhideWhenUsed/>
    <w:rsid w:val="000C1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8B1"/>
  </w:style>
  <w:style w:type="character" w:styleId="CommentReference">
    <w:name w:val="annotation reference"/>
    <w:basedOn w:val="DefaultParagraphFont"/>
    <w:uiPriority w:val="99"/>
    <w:semiHidden/>
    <w:unhideWhenUsed/>
    <w:rsid w:val="000C18B1"/>
    <w:rPr>
      <w:sz w:val="16"/>
      <w:szCs w:val="16"/>
    </w:rPr>
  </w:style>
  <w:style w:type="paragraph" w:styleId="CommentText">
    <w:name w:val="annotation text"/>
    <w:basedOn w:val="Normal"/>
    <w:link w:val="CommentTextChar"/>
    <w:uiPriority w:val="99"/>
    <w:unhideWhenUsed/>
    <w:rsid w:val="000C18B1"/>
    <w:pPr>
      <w:spacing w:line="240" w:lineRule="auto"/>
    </w:pPr>
    <w:rPr>
      <w:sz w:val="20"/>
      <w:szCs w:val="20"/>
    </w:rPr>
  </w:style>
  <w:style w:type="character" w:customStyle="1" w:styleId="CommentTextChar">
    <w:name w:val="Comment Text Char"/>
    <w:basedOn w:val="DefaultParagraphFont"/>
    <w:link w:val="CommentText"/>
    <w:uiPriority w:val="99"/>
    <w:rsid w:val="000C18B1"/>
    <w:rPr>
      <w:sz w:val="20"/>
      <w:szCs w:val="20"/>
    </w:rPr>
  </w:style>
  <w:style w:type="paragraph" w:styleId="CommentSubject">
    <w:name w:val="annotation subject"/>
    <w:basedOn w:val="CommentText"/>
    <w:next w:val="CommentText"/>
    <w:link w:val="CommentSubjectChar"/>
    <w:uiPriority w:val="99"/>
    <w:semiHidden/>
    <w:unhideWhenUsed/>
    <w:rsid w:val="000C18B1"/>
    <w:rPr>
      <w:b/>
      <w:bCs/>
    </w:rPr>
  </w:style>
  <w:style w:type="character" w:customStyle="1" w:styleId="CommentSubjectChar">
    <w:name w:val="Comment Subject Char"/>
    <w:basedOn w:val="CommentTextChar"/>
    <w:link w:val="CommentSubject"/>
    <w:uiPriority w:val="99"/>
    <w:semiHidden/>
    <w:rsid w:val="000C18B1"/>
    <w:rPr>
      <w:b/>
      <w:bCs/>
      <w:sz w:val="20"/>
      <w:szCs w:val="20"/>
    </w:rPr>
  </w:style>
  <w:style w:type="table" w:styleId="GridTable4-Accent5">
    <w:name w:val="Grid Table 4 Accent 5"/>
    <w:basedOn w:val="TableNormal"/>
    <w:uiPriority w:val="49"/>
    <w:rsid w:val="0081381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rsid w:val="005677D2"/>
    <w:pPr>
      <w:spacing w:after="0" w:line="240" w:lineRule="auto"/>
    </w:pPr>
    <w:rPr>
      <w:color w:val="262626" w:themeColor="text1" w:themeTint="D9"/>
      <w:sz w:val="20"/>
      <w:szCs w:val="20"/>
    </w:rPr>
  </w:style>
  <w:style w:type="character" w:customStyle="1" w:styleId="FootnoteTextChar">
    <w:name w:val="Footnote Text Char"/>
    <w:basedOn w:val="DefaultParagraphFont"/>
    <w:link w:val="FootnoteText"/>
    <w:uiPriority w:val="99"/>
    <w:semiHidden/>
    <w:rsid w:val="005677D2"/>
    <w:rPr>
      <w:color w:val="262626" w:themeColor="text1" w:themeTint="D9"/>
      <w:sz w:val="20"/>
      <w:szCs w:val="20"/>
    </w:rPr>
  </w:style>
  <w:style w:type="character" w:styleId="FootnoteReference">
    <w:name w:val="footnote reference"/>
    <w:basedOn w:val="DefaultParagraphFont"/>
    <w:uiPriority w:val="99"/>
    <w:semiHidden/>
    <w:rsid w:val="005677D2"/>
    <w:rPr>
      <w:vertAlign w:val="superscript"/>
    </w:rPr>
  </w:style>
  <w:style w:type="character" w:customStyle="1" w:styleId="UnresolvedMention">
    <w:name w:val="Unresolved Mention"/>
    <w:basedOn w:val="DefaultParagraphFont"/>
    <w:uiPriority w:val="99"/>
    <w:semiHidden/>
    <w:unhideWhenUsed/>
    <w:rsid w:val="005677D2"/>
    <w:rPr>
      <w:color w:val="605E5C"/>
      <w:shd w:val="clear" w:color="auto" w:fill="E1DFDD"/>
    </w:rPr>
  </w:style>
  <w:style w:type="character" w:customStyle="1" w:styleId="ListParagraphChar">
    <w:name w:val="List Paragraph Char"/>
    <w:aliases w:val="Recommendation Char,List Paragraph1 Char,List Paragraph11 Char,NFP GP Bulleted List Char,Bulleted Para Char,FooterText Char,numbered Char,Paragraphe de liste1 Char,Bulletr List Paragraph Char,列出段落 Char,列出段落1 Char,List Paragraph2 Char"/>
    <w:basedOn w:val="DefaultParagraphFont"/>
    <w:link w:val="ListParagraph"/>
    <w:uiPriority w:val="34"/>
    <w:locked/>
    <w:rsid w:val="005E70B1"/>
  </w:style>
  <w:style w:type="paragraph" w:styleId="ListParagraph">
    <w:name w:val="List Paragraph"/>
    <w:aliases w:val="Recommendation,List Paragraph1,List Paragraph11,NFP GP Bulleted List,Bulleted Para,FooterText,numbered,Paragraphe de liste1,Bulletr List Paragraph,列出段落,列出段落1,List Paragraph2,List Paragraph21,Listeafsnit1,Parágrafo da Lista1"/>
    <w:basedOn w:val="Normal"/>
    <w:link w:val="ListParagraphChar"/>
    <w:uiPriority w:val="34"/>
    <w:qFormat/>
    <w:rsid w:val="005E70B1"/>
    <w:pPr>
      <w:spacing w:after="120" w:line="264" w:lineRule="auto"/>
      <w:ind w:left="720"/>
      <w:contextualSpacing/>
    </w:pPr>
  </w:style>
  <w:style w:type="paragraph" w:styleId="Revision">
    <w:name w:val="Revision"/>
    <w:hidden/>
    <w:uiPriority w:val="99"/>
    <w:semiHidden/>
    <w:rsid w:val="00DD6265"/>
    <w:pPr>
      <w:spacing w:after="0" w:line="240" w:lineRule="auto"/>
    </w:pPr>
  </w:style>
  <w:style w:type="table" w:styleId="TableGrid">
    <w:name w:val="Table Grid"/>
    <w:basedOn w:val="TableNormal"/>
    <w:uiPriority w:val="59"/>
    <w:rsid w:val="00A3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045FD"/>
  </w:style>
  <w:style w:type="paragraph" w:styleId="NormalWeb">
    <w:name w:val="Normal (Web)"/>
    <w:basedOn w:val="Normal"/>
    <w:uiPriority w:val="99"/>
    <w:semiHidden/>
    <w:unhideWhenUsed/>
    <w:rsid w:val="0087040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DF65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F650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F6502"/>
    <w:rPr>
      <w:rFonts w:asciiTheme="majorHAnsi" w:eastAsiaTheme="majorEastAsia" w:hAnsiTheme="majorHAnsi" w:cstheme="majorBidi"/>
      <w:i/>
      <w:iCs/>
      <w:color w:val="2E74B5" w:themeColor="accent1" w:themeShade="BF"/>
    </w:rPr>
  </w:style>
  <w:style w:type="paragraph" w:styleId="TOC2">
    <w:name w:val="toc 2"/>
    <w:basedOn w:val="Normal"/>
    <w:next w:val="Normal"/>
    <w:autoRedefine/>
    <w:uiPriority w:val="39"/>
    <w:unhideWhenUsed/>
    <w:rsid w:val="00DF6502"/>
    <w:pPr>
      <w:spacing w:after="100"/>
      <w:ind w:left="220"/>
    </w:pPr>
  </w:style>
  <w:style w:type="paragraph" w:styleId="TOC3">
    <w:name w:val="toc 3"/>
    <w:basedOn w:val="Normal"/>
    <w:next w:val="Normal"/>
    <w:autoRedefine/>
    <w:uiPriority w:val="39"/>
    <w:unhideWhenUsed/>
    <w:rsid w:val="00DF6502"/>
    <w:pPr>
      <w:spacing w:after="100"/>
      <w:ind w:left="440"/>
    </w:pPr>
  </w:style>
  <w:style w:type="paragraph" w:styleId="NoSpacing">
    <w:name w:val="No Spacing"/>
    <w:uiPriority w:val="1"/>
    <w:qFormat/>
    <w:rsid w:val="00DF6502"/>
    <w:pPr>
      <w:spacing w:after="0" w:line="240" w:lineRule="auto"/>
    </w:pPr>
  </w:style>
  <w:style w:type="paragraph" w:customStyle="1" w:styleId="Figure">
    <w:name w:val="Figure"/>
    <w:basedOn w:val="Normal"/>
    <w:uiPriority w:val="2"/>
    <w:qFormat/>
    <w:rsid w:val="005845A6"/>
    <w:pPr>
      <w:numPr>
        <w:numId w:val="22"/>
      </w:numPr>
      <w:spacing w:before="240" w:line="264" w:lineRule="auto"/>
    </w:pPr>
    <w:rPr>
      <w:rFonts w:asciiTheme="majorHAnsi" w:eastAsiaTheme="minorEastAsia" w:hAnsiTheme="majorHAnsi" w:cs="Segoe UI"/>
      <w:color w:val="44546A" w:themeColor="text2"/>
      <w:szCs w:val="21"/>
    </w:rPr>
  </w:style>
  <w:style w:type="paragraph" w:customStyle="1" w:styleId="BOXHeading3">
    <w:name w:val="BOX Heading 3"/>
    <w:basedOn w:val="Normal"/>
    <w:next w:val="Normal"/>
    <w:uiPriority w:val="6"/>
    <w:qFormat/>
    <w:rsid w:val="005845A6"/>
    <w:pPr>
      <w:keepNext/>
      <w:keepLines/>
      <w:pBdr>
        <w:top w:val="single" w:sz="48" w:space="1" w:color="E0E8F2"/>
        <w:left w:val="single" w:sz="48" w:space="4" w:color="E0E8F2"/>
        <w:bottom w:val="single" w:sz="48" w:space="1" w:color="E0E8F2"/>
        <w:right w:val="single" w:sz="48" w:space="4" w:color="E0E8F2"/>
      </w:pBdr>
      <w:shd w:val="clear" w:color="auto" w:fill="E0E8F2"/>
      <w:spacing w:before="240" w:line="240" w:lineRule="auto"/>
      <w:ind w:left="227" w:right="227"/>
      <w:outlineLvl w:val="2"/>
    </w:pPr>
    <w:rPr>
      <w:rFonts w:asciiTheme="majorHAnsi" w:eastAsiaTheme="majorEastAsia" w:hAnsiTheme="majorHAnsi" w:cstheme="minorHAnsi"/>
      <w:color w:val="5B9BD5" w:themeColor="accent1"/>
      <w:sz w:val="24"/>
      <w:szCs w:val="26"/>
    </w:rPr>
  </w:style>
  <w:style w:type="table" w:customStyle="1" w:styleId="Custom1">
    <w:name w:val="Custom 1"/>
    <w:basedOn w:val="TableNormal"/>
    <w:uiPriority w:val="99"/>
    <w:rsid w:val="005845A6"/>
    <w:pPr>
      <w:spacing w:after="0" w:line="240" w:lineRule="auto"/>
    </w:pPr>
    <w:rPr>
      <w:rFonts w:eastAsiaTheme="minorEastAsia"/>
      <w:sz w:val="18"/>
      <w:szCs w:val="21"/>
    </w:rPr>
    <w:tblPr>
      <w:tblStyleRowBandSize w:val="1"/>
      <w:tblBorders>
        <w:top w:val="single" w:sz="4" w:space="0" w:color="5B9BD5" w:themeColor="accent1"/>
        <w:bottom w:val="single" w:sz="12" w:space="0" w:color="5B9BD5" w:themeColor="accent1"/>
        <w:insideH w:val="single" w:sz="4" w:space="0" w:color="5B9BD5" w:themeColor="accent1"/>
      </w:tblBorders>
      <w:tblCellMar>
        <w:top w:w="57" w:type="dxa"/>
        <w:bottom w:w="57" w:type="dxa"/>
      </w:tblCellMar>
    </w:tblPr>
    <w:tblStylePr w:type="firstRow">
      <w:rPr>
        <w:rFonts w:asciiTheme="minorHAnsi" w:hAnsiTheme="minorHAnsi"/>
        <w:b/>
        <w:sz w:val="18"/>
      </w:rPr>
      <w:tblPr/>
      <w:tcPr>
        <w:shd w:val="clear" w:color="auto" w:fill="5B9BD5" w:themeFill="accent1"/>
      </w:tcPr>
    </w:tblStylePr>
    <w:tblStylePr w:type="band1Horz">
      <w:tblPr/>
      <w:tcPr>
        <w:shd w:val="clear" w:color="auto" w:fill="E7E6E6" w:themeFill="background2"/>
      </w:tcPr>
    </w:tblStylePr>
  </w:style>
  <w:style w:type="paragraph" w:styleId="EndnoteText">
    <w:name w:val="endnote text"/>
    <w:basedOn w:val="Normal"/>
    <w:link w:val="EndnoteTextChar"/>
    <w:uiPriority w:val="99"/>
    <w:semiHidden/>
    <w:unhideWhenUsed/>
    <w:rsid w:val="00A249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49AC"/>
    <w:rPr>
      <w:sz w:val="20"/>
      <w:szCs w:val="20"/>
    </w:rPr>
  </w:style>
  <w:style w:type="character" w:styleId="EndnoteReference">
    <w:name w:val="endnote reference"/>
    <w:basedOn w:val="DefaultParagraphFont"/>
    <w:uiPriority w:val="99"/>
    <w:semiHidden/>
    <w:unhideWhenUsed/>
    <w:rsid w:val="00A249AC"/>
    <w:rPr>
      <w:vertAlign w:val="superscript"/>
    </w:rPr>
  </w:style>
  <w:style w:type="paragraph" w:styleId="Caption">
    <w:name w:val="caption"/>
    <w:basedOn w:val="Normal"/>
    <w:next w:val="Normal"/>
    <w:uiPriority w:val="35"/>
    <w:unhideWhenUsed/>
    <w:qFormat/>
    <w:rsid w:val="00153B3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8D6B7C"/>
    <w:pPr>
      <w:spacing w:after="0"/>
    </w:pPr>
  </w:style>
  <w:style w:type="character" w:styleId="FollowedHyperlink">
    <w:name w:val="FollowedHyperlink"/>
    <w:basedOn w:val="DefaultParagraphFont"/>
    <w:uiPriority w:val="99"/>
    <w:semiHidden/>
    <w:unhideWhenUsed/>
    <w:rsid w:val="00323C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0759">
      <w:bodyDiv w:val="1"/>
      <w:marLeft w:val="0"/>
      <w:marRight w:val="0"/>
      <w:marTop w:val="0"/>
      <w:marBottom w:val="0"/>
      <w:divBdr>
        <w:top w:val="none" w:sz="0" w:space="0" w:color="auto"/>
        <w:left w:val="none" w:sz="0" w:space="0" w:color="auto"/>
        <w:bottom w:val="none" w:sz="0" w:space="0" w:color="auto"/>
        <w:right w:val="none" w:sz="0" w:space="0" w:color="auto"/>
      </w:divBdr>
    </w:div>
    <w:div w:id="37630637">
      <w:bodyDiv w:val="1"/>
      <w:marLeft w:val="0"/>
      <w:marRight w:val="0"/>
      <w:marTop w:val="0"/>
      <w:marBottom w:val="0"/>
      <w:divBdr>
        <w:top w:val="none" w:sz="0" w:space="0" w:color="auto"/>
        <w:left w:val="none" w:sz="0" w:space="0" w:color="auto"/>
        <w:bottom w:val="none" w:sz="0" w:space="0" w:color="auto"/>
        <w:right w:val="none" w:sz="0" w:space="0" w:color="auto"/>
      </w:divBdr>
    </w:div>
    <w:div w:id="52050063">
      <w:bodyDiv w:val="1"/>
      <w:marLeft w:val="0"/>
      <w:marRight w:val="0"/>
      <w:marTop w:val="0"/>
      <w:marBottom w:val="0"/>
      <w:divBdr>
        <w:top w:val="none" w:sz="0" w:space="0" w:color="auto"/>
        <w:left w:val="none" w:sz="0" w:space="0" w:color="auto"/>
        <w:bottom w:val="none" w:sz="0" w:space="0" w:color="auto"/>
        <w:right w:val="none" w:sz="0" w:space="0" w:color="auto"/>
      </w:divBdr>
    </w:div>
    <w:div w:id="86199344">
      <w:bodyDiv w:val="1"/>
      <w:marLeft w:val="0"/>
      <w:marRight w:val="0"/>
      <w:marTop w:val="0"/>
      <w:marBottom w:val="0"/>
      <w:divBdr>
        <w:top w:val="none" w:sz="0" w:space="0" w:color="auto"/>
        <w:left w:val="none" w:sz="0" w:space="0" w:color="auto"/>
        <w:bottom w:val="none" w:sz="0" w:space="0" w:color="auto"/>
        <w:right w:val="none" w:sz="0" w:space="0" w:color="auto"/>
      </w:divBdr>
    </w:div>
    <w:div w:id="128321729">
      <w:bodyDiv w:val="1"/>
      <w:marLeft w:val="0"/>
      <w:marRight w:val="0"/>
      <w:marTop w:val="0"/>
      <w:marBottom w:val="0"/>
      <w:divBdr>
        <w:top w:val="none" w:sz="0" w:space="0" w:color="auto"/>
        <w:left w:val="none" w:sz="0" w:space="0" w:color="auto"/>
        <w:bottom w:val="none" w:sz="0" w:space="0" w:color="auto"/>
        <w:right w:val="none" w:sz="0" w:space="0" w:color="auto"/>
      </w:divBdr>
    </w:div>
    <w:div w:id="149566359">
      <w:bodyDiv w:val="1"/>
      <w:marLeft w:val="0"/>
      <w:marRight w:val="0"/>
      <w:marTop w:val="0"/>
      <w:marBottom w:val="0"/>
      <w:divBdr>
        <w:top w:val="none" w:sz="0" w:space="0" w:color="auto"/>
        <w:left w:val="none" w:sz="0" w:space="0" w:color="auto"/>
        <w:bottom w:val="none" w:sz="0" w:space="0" w:color="auto"/>
        <w:right w:val="none" w:sz="0" w:space="0" w:color="auto"/>
      </w:divBdr>
    </w:div>
    <w:div w:id="191964723">
      <w:bodyDiv w:val="1"/>
      <w:marLeft w:val="0"/>
      <w:marRight w:val="0"/>
      <w:marTop w:val="0"/>
      <w:marBottom w:val="0"/>
      <w:divBdr>
        <w:top w:val="none" w:sz="0" w:space="0" w:color="auto"/>
        <w:left w:val="none" w:sz="0" w:space="0" w:color="auto"/>
        <w:bottom w:val="none" w:sz="0" w:space="0" w:color="auto"/>
        <w:right w:val="none" w:sz="0" w:space="0" w:color="auto"/>
      </w:divBdr>
    </w:div>
    <w:div w:id="318269351">
      <w:bodyDiv w:val="1"/>
      <w:marLeft w:val="0"/>
      <w:marRight w:val="0"/>
      <w:marTop w:val="0"/>
      <w:marBottom w:val="0"/>
      <w:divBdr>
        <w:top w:val="none" w:sz="0" w:space="0" w:color="auto"/>
        <w:left w:val="none" w:sz="0" w:space="0" w:color="auto"/>
        <w:bottom w:val="none" w:sz="0" w:space="0" w:color="auto"/>
        <w:right w:val="none" w:sz="0" w:space="0" w:color="auto"/>
      </w:divBdr>
    </w:div>
    <w:div w:id="337000141">
      <w:bodyDiv w:val="1"/>
      <w:marLeft w:val="0"/>
      <w:marRight w:val="0"/>
      <w:marTop w:val="0"/>
      <w:marBottom w:val="0"/>
      <w:divBdr>
        <w:top w:val="none" w:sz="0" w:space="0" w:color="auto"/>
        <w:left w:val="none" w:sz="0" w:space="0" w:color="auto"/>
        <w:bottom w:val="none" w:sz="0" w:space="0" w:color="auto"/>
        <w:right w:val="none" w:sz="0" w:space="0" w:color="auto"/>
      </w:divBdr>
    </w:div>
    <w:div w:id="350113315">
      <w:bodyDiv w:val="1"/>
      <w:marLeft w:val="0"/>
      <w:marRight w:val="0"/>
      <w:marTop w:val="0"/>
      <w:marBottom w:val="0"/>
      <w:divBdr>
        <w:top w:val="none" w:sz="0" w:space="0" w:color="auto"/>
        <w:left w:val="none" w:sz="0" w:space="0" w:color="auto"/>
        <w:bottom w:val="none" w:sz="0" w:space="0" w:color="auto"/>
        <w:right w:val="none" w:sz="0" w:space="0" w:color="auto"/>
      </w:divBdr>
    </w:div>
    <w:div w:id="470904247">
      <w:bodyDiv w:val="1"/>
      <w:marLeft w:val="0"/>
      <w:marRight w:val="0"/>
      <w:marTop w:val="0"/>
      <w:marBottom w:val="0"/>
      <w:divBdr>
        <w:top w:val="none" w:sz="0" w:space="0" w:color="auto"/>
        <w:left w:val="none" w:sz="0" w:space="0" w:color="auto"/>
        <w:bottom w:val="none" w:sz="0" w:space="0" w:color="auto"/>
        <w:right w:val="none" w:sz="0" w:space="0" w:color="auto"/>
      </w:divBdr>
    </w:div>
    <w:div w:id="530384500">
      <w:bodyDiv w:val="1"/>
      <w:marLeft w:val="0"/>
      <w:marRight w:val="0"/>
      <w:marTop w:val="0"/>
      <w:marBottom w:val="0"/>
      <w:divBdr>
        <w:top w:val="none" w:sz="0" w:space="0" w:color="auto"/>
        <w:left w:val="none" w:sz="0" w:space="0" w:color="auto"/>
        <w:bottom w:val="none" w:sz="0" w:space="0" w:color="auto"/>
        <w:right w:val="none" w:sz="0" w:space="0" w:color="auto"/>
      </w:divBdr>
    </w:div>
    <w:div w:id="715466714">
      <w:bodyDiv w:val="1"/>
      <w:marLeft w:val="0"/>
      <w:marRight w:val="0"/>
      <w:marTop w:val="0"/>
      <w:marBottom w:val="0"/>
      <w:divBdr>
        <w:top w:val="none" w:sz="0" w:space="0" w:color="auto"/>
        <w:left w:val="none" w:sz="0" w:space="0" w:color="auto"/>
        <w:bottom w:val="none" w:sz="0" w:space="0" w:color="auto"/>
        <w:right w:val="none" w:sz="0" w:space="0" w:color="auto"/>
      </w:divBdr>
    </w:div>
    <w:div w:id="724521596">
      <w:bodyDiv w:val="1"/>
      <w:marLeft w:val="0"/>
      <w:marRight w:val="0"/>
      <w:marTop w:val="0"/>
      <w:marBottom w:val="0"/>
      <w:divBdr>
        <w:top w:val="none" w:sz="0" w:space="0" w:color="auto"/>
        <w:left w:val="none" w:sz="0" w:space="0" w:color="auto"/>
        <w:bottom w:val="none" w:sz="0" w:space="0" w:color="auto"/>
        <w:right w:val="none" w:sz="0" w:space="0" w:color="auto"/>
      </w:divBdr>
    </w:div>
    <w:div w:id="864100594">
      <w:bodyDiv w:val="1"/>
      <w:marLeft w:val="0"/>
      <w:marRight w:val="0"/>
      <w:marTop w:val="0"/>
      <w:marBottom w:val="0"/>
      <w:divBdr>
        <w:top w:val="none" w:sz="0" w:space="0" w:color="auto"/>
        <w:left w:val="none" w:sz="0" w:space="0" w:color="auto"/>
        <w:bottom w:val="none" w:sz="0" w:space="0" w:color="auto"/>
        <w:right w:val="none" w:sz="0" w:space="0" w:color="auto"/>
      </w:divBdr>
    </w:div>
    <w:div w:id="870872560">
      <w:bodyDiv w:val="1"/>
      <w:marLeft w:val="0"/>
      <w:marRight w:val="0"/>
      <w:marTop w:val="0"/>
      <w:marBottom w:val="0"/>
      <w:divBdr>
        <w:top w:val="none" w:sz="0" w:space="0" w:color="auto"/>
        <w:left w:val="none" w:sz="0" w:space="0" w:color="auto"/>
        <w:bottom w:val="none" w:sz="0" w:space="0" w:color="auto"/>
        <w:right w:val="none" w:sz="0" w:space="0" w:color="auto"/>
      </w:divBdr>
    </w:div>
    <w:div w:id="873276914">
      <w:bodyDiv w:val="1"/>
      <w:marLeft w:val="0"/>
      <w:marRight w:val="0"/>
      <w:marTop w:val="0"/>
      <w:marBottom w:val="0"/>
      <w:divBdr>
        <w:top w:val="none" w:sz="0" w:space="0" w:color="auto"/>
        <w:left w:val="none" w:sz="0" w:space="0" w:color="auto"/>
        <w:bottom w:val="none" w:sz="0" w:space="0" w:color="auto"/>
        <w:right w:val="none" w:sz="0" w:space="0" w:color="auto"/>
      </w:divBdr>
    </w:div>
    <w:div w:id="924070986">
      <w:bodyDiv w:val="1"/>
      <w:marLeft w:val="0"/>
      <w:marRight w:val="0"/>
      <w:marTop w:val="0"/>
      <w:marBottom w:val="0"/>
      <w:divBdr>
        <w:top w:val="none" w:sz="0" w:space="0" w:color="auto"/>
        <w:left w:val="none" w:sz="0" w:space="0" w:color="auto"/>
        <w:bottom w:val="none" w:sz="0" w:space="0" w:color="auto"/>
        <w:right w:val="none" w:sz="0" w:space="0" w:color="auto"/>
      </w:divBdr>
    </w:div>
    <w:div w:id="937373505">
      <w:bodyDiv w:val="1"/>
      <w:marLeft w:val="0"/>
      <w:marRight w:val="0"/>
      <w:marTop w:val="0"/>
      <w:marBottom w:val="0"/>
      <w:divBdr>
        <w:top w:val="none" w:sz="0" w:space="0" w:color="auto"/>
        <w:left w:val="none" w:sz="0" w:space="0" w:color="auto"/>
        <w:bottom w:val="none" w:sz="0" w:space="0" w:color="auto"/>
        <w:right w:val="none" w:sz="0" w:space="0" w:color="auto"/>
      </w:divBdr>
    </w:div>
    <w:div w:id="941496988">
      <w:bodyDiv w:val="1"/>
      <w:marLeft w:val="0"/>
      <w:marRight w:val="0"/>
      <w:marTop w:val="0"/>
      <w:marBottom w:val="0"/>
      <w:divBdr>
        <w:top w:val="none" w:sz="0" w:space="0" w:color="auto"/>
        <w:left w:val="none" w:sz="0" w:space="0" w:color="auto"/>
        <w:bottom w:val="none" w:sz="0" w:space="0" w:color="auto"/>
        <w:right w:val="none" w:sz="0" w:space="0" w:color="auto"/>
      </w:divBdr>
    </w:div>
    <w:div w:id="988049268">
      <w:bodyDiv w:val="1"/>
      <w:marLeft w:val="0"/>
      <w:marRight w:val="0"/>
      <w:marTop w:val="0"/>
      <w:marBottom w:val="0"/>
      <w:divBdr>
        <w:top w:val="none" w:sz="0" w:space="0" w:color="auto"/>
        <w:left w:val="none" w:sz="0" w:space="0" w:color="auto"/>
        <w:bottom w:val="none" w:sz="0" w:space="0" w:color="auto"/>
        <w:right w:val="none" w:sz="0" w:space="0" w:color="auto"/>
      </w:divBdr>
    </w:div>
    <w:div w:id="1073353114">
      <w:bodyDiv w:val="1"/>
      <w:marLeft w:val="0"/>
      <w:marRight w:val="0"/>
      <w:marTop w:val="0"/>
      <w:marBottom w:val="0"/>
      <w:divBdr>
        <w:top w:val="none" w:sz="0" w:space="0" w:color="auto"/>
        <w:left w:val="none" w:sz="0" w:space="0" w:color="auto"/>
        <w:bottom w:val="none" w:sz="0" w:space="0" w:color="auto"/>
        <w:right w:val="none" w:sz="0" w:space="0" w:color="auto"/>
      </w:divBdr>
    </w:div>
    <w:div w:id="1104109847">
      <w:bodyDiv w:val="1"/>
      <w:marLeft w:val="0"/>
      <w:marRight w:val="0"/>
      <w:marTop w:val="0"/>
      <w:marBottom w:val="0"/>
      <w:divBdr>
        <w:top w:val="none" w:sz="0" w:space="0" w:color="auto"/>
        <w:left w:val="none" w:sz="0" w:space="0" w:color="auto"/>
        <w:bottom w:val="none" w:sz="0" w:space="0" w:color="auto"/>
        <w:right w:val="none" w:sz="0" w:space="0" w:color="auto"/>
      </w:divBdr>
    </w:div>
    <w:div w:id="1122965357">
      <w:bodyDiv w:val="1"/>
      <w:marLeft w:val="0"/>
      <w:marRight w:val="0"/>
      <w:marTop w:val="0"/>
      <w:marBottom w:val="0"/>
      <w:divBdr>
        <w:top w:val="none" w:sz="0" w:space="0" w:color="auto"/>
        <w:left w:val="none" w:sz="0" w:space="0" w:color="auto"/>
        <w:bottom w:val="none" w:sz="0" w:space="0" w:color="auto"/>
        <w:right w:val="none" w:sz="0" w:space="0" w:color="auto"/>
      </w:divBdr>
    </w:div>
    <w:div w:id="1175917688">
      <w:bodyDiv w:val="1"/>
      <w:marLeft w:val="0"/>
      <w:marRight w:val="0"/>
      <w:marTop w:val="0"/>
      <w:marBottom w:val="0"/>
      <w:divBdr>
        <w:top w:val="none" w:sz="0" w:space="0" w:color="auto"/>
        <w:left w:val="none" w:sz="0" w:space="0" w:color="auto"/>
        <w:bottom w:val="none" w:sz="0" w:space="0" w:color="auto"/>
        <w:right w:val="none" w:sz="0" w:space="0" w:color="auto"/>
      </w:divBdr>
    </w:div>
    <w:div w:id="1232153106">
      <w:bodyDiv w:val="1"/>
      <w:marLeft w:val="0"/>
      <w:marRight w:val="0"/>
      <w:marTop w:val="0"/>
      <w:marBottom w:val="0"/>
      <w:divBdr>
        <w:top w:val="none" w:sz="0" w:space="0" w:color="auto"/>
        <w:left w:val="none" w:sz="0" w:space="0" w:color="auto"/>
        <w:bottom w:val="none" w:sz="0" w:space="0" w:color="auto"/>
        <w:right w:val="none" w:sz="0" w:space="0" w:color="auto"/>
      </w:divBdr>
    </w:div>
    <w:div w:id="1259412846">
      <w:bodyDiv w:val="1"/>
      <w:marLeft w:val="0"/>
      <w:marRight w:val="0"/>
      <w:marTop w:val="0"/>
      <w:marBottom w:val="0"/>
      <w:divBdr>
        <w:top w:val="none" w:sz="0" w:space="0" w:color="auto"/>
        <w:left w:val="none" w:sz="0" w:space="0" w:color="auto"/>
        <w:bottom w:val="none" w:sz="0" w:space="0" w:color="auto"/>
        <w:right w:val="none" w:sz="0" w:space="0" w:color="auto"/>
      </w:divBdr>
    </w:div>
    <w:div w:id="1360619608">
      <w:bodyDiv w:val="1"/>
      <w:marLeft w:val="0"/>
      <w:marRight w:val="0"/>
      <w:marTop w:val="0"/>
      <w:marBottom w:val="0"/>
      <w:divBdr>
        <w:top w:val="none" w:sz="0" w:space="0" w:color="auto"/>
        <w:left w:val="none" w:sz="0" w:space="0" w:color="auto"/>
        <w:bottom w:val="none" w:sz="0" w:space="0" w:color="auto"/>
        <w:right w:val="none" w:sz="0" w:space="0" w:color="auto"/>
      </w:divBdr>
    </w:div>
    <w:div w:id="1427117578">
      <w:bodyDiv w:val="1"/>
      <w:marLeft w:val="0"/>
      <w:marRight w:val="0"/>
      <w:marTop w:val="0"/>
      <w:marBottom w:val="0"/>
      <w:divBdr>
        <w:top w:val="none" w:sz="0" w:space="0" w:color="auto"/>
        <w:left w:val="none" w:sz="0" w:space="0" w:color="auto"/>
        <w:bottom w:val="none" w:sz="0" w:space="0" w:color="auto"/>
        <w:right w:val="none" w:sz="0" w:space="0" w:color="auto"/>
      </w:divBdr>
    </w:div>
    <w:div w:id="1483423106">
      <w:bodyDiv w:val="1"/>
      <w:marLeft w:val="0"/>
      <w:marRight w:val="0"/>
      <w:marTop w:val="0"/>
      <w:marBottom w:val="0"/>
      <w:divBdr>
        <w:top w:val="none" w:sz="0" w:space="0" w:color="auto"/>
        <w:left w:val="none" w:sz="0" w:space="0" w:color="auto"/>
        <w:bottom w:val="none" w:sz="0" w:space="0" w:color="auto"/>
        <w:right w:val="none" w:sz="0" w:space="0" w:color="auto"/>
      </w:divBdr>
    </w:div>
    <w:div w:id="1499275122">
      <w:bodyDiv w:val="1"/>
      <w:marLeft w:val="0"/>
      <w:marRight w:val="0"/>
      <w:marTop w:val="0"/>
      <w:marBottom w:val="0"/>
      <w:divBdr>
        <w:top w:val="none" w:sz="0" w:space="0" w:color="auto"/>
        <w:left w:val="none" w:sz="0" w:space="0" w:color="auto"/>
        <w:bottom w:val="none" w:sz="0" w:space="0" w:color="auto"/>
        <w:right w:val="none" w:sz="0" w:space="0" w:color="auto"/>
      </w:divBdr>
    </w:div>
    <w:div w:id="1669867069">
      <w:bodyDiv w:val="1"/>
      <w:marLeft w:val="0"/>
      <w:marRight w:val="0"/>
      <w:marTop w:val="0"/>
      <w:marBottom w:val="0"/>
      <w:divBdr>
        <w:top w:val="none" w:sz="0" w:space="0" w:color="auto"/>
        <w:left w:val="none" w:sz="0" w:space="0" w:color="auto"/>
        <w:bottom w:val="none" w:sz="0" w:space="0" w:color="auto"/>
        <w:right w:val="none" w:sz="0" w:space="0" w:color="auto"/>
      </w:divBdr>
    </w:div>
    <w:div w:id="1692028297">
      <w:bodyDiv w:val="1"/>
      <w:marLeft w:val="0"/>
      <w:marRight w:val="0"/>
      <w:marTop w:val="0"/>
      <w:marBottom w:val="0"/>
      <w:divBdr>
        <w:top w:val="none" w:sz="0" w:space="0" w:color="auto"/>
        <w:left w:val="none" w:sz="0" w:space="0" w:color="auto"/>
        <w:bottom w:val="none" w:sz="0" w:space="0" w:color="auto"/>
        <w:right w:val="none" w:sz="0" w:space="0" w:color="auto"/>
      </w:divBdr>
    </w:div>
    <w:div w:id="1706709363">
      <w:bodyDiv w:val="1"/>
      <w:marLeft w:val="0"/>
      <w:marRight w:val="0"/>
      <w:marTop w:val="0"/>
      <w:marBottom w:val="0"/>
      <w:divBdr>
        <w:top w:val="none" w:sz="0" w:space="0" w:color="auto"/>
        <w:left w:val="none" w:sz="0" w:space="0" w:color="auto"/>
        <w:bottom w:val="none" w:sz="0" w:space="0" w:color="auto"/>
        <w:right w:val="none" w:sz="0" w:space="0" w:color="auto"/>
      </w:divBdr>
    </w:div>
    <w:div w:id="1750039546">
      <w:bodyDiv w:val="1"/>
      <w:marLeft w:val="0"/>
      <w:marRight w:val="0"/>
      <w:marTop w:val="0"/>
      <w:marBottom w:val="0"/>
      <w:divBdr>
        <w:top w:val="none" w:sz="0" w:space="0" w:color="auto"/>
        <w:left w:val="none" w:sz="0" w:space="0" w:color="auto"/>
        <w:bottom w:val="none" w:sz="0" w:space="0" w:color="auto"/>
        <w:right w:val="none" w:sz="0" w:space="0" w:color="auto"/>
      </w:divBdr>
    </w:div>
    <w:div w:id="1804080726">
      <w:bodyDiv w:val="1"/>
      <w:marLeft w:val="0"/>
      <w:marRight w:val="0"/>
      <w:marTop w:val="0"/>
      <w:marBottom w:val="0"/>
      <w:divBdr>
        <w:top w:val="none" w:sz="0" w:space="0" w:color="auto"/>
        <w:left w:val="none" w:sz="0" w:space="0" w:color="auto"/>
        <w:bottom w:val="none" w:sz="0" w:space="0" w:color="auto"/>
        <w:right w:val="none" w:sz="0" w:space="0" w:color="auto"/>
      </w:divBdr>
    </w:div>
    <w:div w:id="1806964099">
      <w:bodyDiv w:val="1"/>
      <w:marLeft w:val="0"/>
      <w:marRight w:val="0"/>
      <w:marTop w:val="0"/>
      <w:marBottom w:val="0"/>
      <w:divBdr>
        <w:top w:val="none" w:sz="0" w:space="0" w:color="auto"/>
        <w:left w:val="none" w:sz="0" w:space="0" w:color="auto"/>
        <w:bottom w:val="none" w:sz="0" w:space="0" w:color="auto"/>
        <w:right w:val="none" w:sz="0" w:space="0" w:color="auto"/>
      </w:divBdr>
    </w:div>
    <w:div w:id="1822847528">
      <w:bodyDiv w:val="1"/>
      <w:marLeft w:val="0"/>
      <w:marRight w:val="0"/>
      <w:marTop w:val="0"/>
      <w:marBottom w:val="0"/>
      <w:divBdr>
        <w:top w:val="none" w:sz="0" w:space="0" w:color="auto"/>
        <w:left w:val="none" w:sz="0" w:space="0" w:color="auto"/>
        <w:bottom w:val="none" w:sz="0" w:space="0" w:color="auto"/>
        <w:right w:val="none" w:sz="0" w:space="0" w:color="auto"/>
      </w:divBdr>
    </w:div>
    <w:div w:id="1902053856">
      <w:bodyDiv w:val="1"/>
      <w:marLeft w:val="0"/>
      <w:marRight w:val="0"/>
      <w:marTop w:val="0"/>
      <w:marBottom w:val="0"/>
      <w:divBdr>
        <w:top w:val="none" w:sz="0" w:space="0" w:color="auto"/>
        <w:left w:val="none" w:sz="0" w:space="0" w:color="auto"/>
        <w:bottom w:val="none" w:sz="0" w:space="0" w:color="auto"/>
        <w:right w:val="none" w:sz="0" w:space="0" w:color="auto"/>
      </w:divBdr>
    </w:div>
    <w:div w:id="1955094166">
      <w:bodyDiv w:val="1"/>
      <w:marLeft w:val="0"/>
      <w:marRight w:val="0"/>
      <w:marTop w:val="0"/>
      <w:marBottom w:val="0"/>
      <w:divBdr>
        <w:top w:val="none" w:sz="0" w:space="0" w:color="auto"/>
        <w:left w:val="none" w:sz="0" w:space="0" w:color="auto"/>
        <w:bottom w:val="none" w:sz="0" w:space="0" w:color="auto"/>
        <w:right w:val="none" w:sz="0" w:space="0" w:color="auto"/>
      </w:divBdr>
    </w:div>
    <w:div w:id="1989086095">
      <w:bodyDiv w:val="1"/>
      <w:marLeft w:val="0"/>
      <w:marRight w:val="0"/>
      <w:marTop w:val="0"/>
      <w:marBottom w:val="0"/>
      <w:divBdr>
        <w:top w:val="none" w:sz="0" w:space="0" w:color="auto"/>
        <w:left w:val="none" w:sz="0" w:space="0" w:color="auto"/>
        <w:bottom w:val="none" w:sz="0" w:space="0" w:color="auto"/>
        <w:right w:val="none" w:sz="0" w:space="0" w:color="auto"/>
      </w:divBdr>
    </w:div>
    <w:div w:id="1993220503">
      <w:bodyDiv w:val="1"/>
      <w:marLeft w:val="0"/>
      <w:marRight w:val="0"/>
      <w:marTop w:val="0"/>
      <w:marBottom w:val="0"/>
      <w:divBdr>
        <w:top w:val="none" w:sz="0" w:space="0" w:color="auto"/>
        <w:left w:val="none" w:sz="0" w:space="0" w:color="auto"/>
        <w:bottom w:val="none" w:sz="0" w:space="0" w:color="auto"/>
        <w:right w:val="none" w:sz="0" w:space="0" w:color="auto"/>
      </w:divBdr>
    </w:div>
    <w:div w:id="2007900279">
      <w:bodyDiv w:val="1"/>
      <w:marLeft w:val="0"/>
      <w:marRight w:val="0"/>
      <w:marTop w:val="0"/>
      <w:marBottom w:val="0"/>
      <w:divBdr>
        <w:top w:val="none" w:sz="0" w:space="0" w:color="auto"/>
        <w:left w:val="none" w:sz="0" w:space="0" w:color="auto"/>
        <w:bottom w:val="none" w:sz="0" w:space="0" w:color="auto"/>
        <w:right w:val="none" w:sz="0" w:space="0" w:color="auto"/>
      </w:divBdr>
    </w:div>
    <w:div w:id="2093432180">
      <w:bodyDiv w:val="1"/>
      <w:marLeft w:val="0"/>
      <w:marRight w:val="0"/>
      <w:marTop w:val="0"/>
      <w:marBottom w:val="0"/>
      <w:divBdr>
        <w:top w:val="none" w:sz="0" w:space="0" w:color="auto"/>
        <w:left w:val="none" w:sz="0" w:space="0" w:color="auto"/>
        <w:bottom w:val="none" w:sz="0" w:space="0" w:color="auto"/>
        <w:right w:val="none" w:sz="0" w:space="0" w:color="auto"/>
      </w:divBdr>
    </w:div>
    <w:div w:id="21317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deptagriculture.sharepoint.com/teams/ENV-AuthorisationsandComplianceSection/Shared%20Documents/Compliance%20Monitoring/VMS/Mandatory%20VMS%20Rollout/RIS/Attachment%20C%20Final%20Impact%20Analysis%20for%20Commerical%20Fishing%20VMS%20in%20AMPs.docx" TargetMode="External"/><Relationship Id="rId7" Type="http://schemas.openxmlformats.org/officeDocument/2006/relationships/endnotes" Target="endnotes.xml"/><Relationship Id="rId12" Type="http://schemas.openxmlformats.org/officeDocument/2006/relationships/hyperlink" Target="https://www.dcceew.gov.au" TargetMode="Externa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deptagriculture.sharepoint.com/teams/ENV-AuthorisationsandComplianceSection/Shared%20Documents/Compliance%20Monitoring/VMS/Mandatory%20VMS%20Rollout/RIS/Attachment%20C%20Final%20Impact%20Analysis%20for%20Commerical%20Fishing%20VMS%20in%20AMPs.docx"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hyperlink" Target="mailto:copyright@dcceew.gov.au" TargetMode="External"/><Relationship Id="rId19" Type="http://schemas.openxmlformats.org/officeDocument/2006/relationships/hyperlink" Target="https://deptagriculture.sharepoint.com/teams/ENV-AuthorisationsandComplianceSection/Shared%20Documents/Compliance%20Monitoring/VMS/Mandatory%20VMS%20Rollout/RIS/Attachment%20C%20Final%20Impact%20Analysis%20for%20Commerical%20Fishing%20VMS%20in%20AMPs.docx"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eader" Target="header2.xml"/><Relationship Id="rId22" Type="http://schemas.openxmlformats.org/officeDocument/2006/relationships/hyperlink" Target="https://deptagriculture.sharepoint.com/teams/ENV-AuthorisationsandComplianceSection/Shared%20Documents/Compliance%20Monitoring/VMS/Mandatory%20VMS%20Rollout/RIS/Attachment%20C%20Final%20Impact%20Analysis%20for%20Commerical%20Fishing%20VMS%20in%20AMPs.docx" TargetMode="External"/><Relationship Id="rId27" Type="http://schemas.openxmlformats.org/officeDocument/2006/relationships/hyperlink" Target="https://consult.dcceew.gov.au/vms-in-amps-consultation-paper"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s://parksaustralia.gov.au/marine/electronic-and-vessel-monitoring-systems-assistance-program/" TargetMode="External"/><Relationship Id="rId1" Type="http://schemas.openxmlformats.org/officeDocument/2006/relationships/hyperlink" Target="https://consult.dcceew.gov.au/vms-in-amps-consultation-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DA5E5DF-C845-40F2-8BB5-FDBE2B07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8392</Words>
  <Characters>47835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56115</CharactersWithSpaces>
  <SharedDoc>false</SharedDoc>
  <HLinks>
    <vt:vector size="222" baseType="variant">
      <vt:variant>
        <vt:i4>1507413</vt:i4>
      </vt:variant>
      <vt:variant>
        <vt:i4>213</vt:i4>
      </vt:variant>
      <vt:variant>
        <vt:i4>0</vt:i4>
      </vt:variant>
      <vt:variant>
        <vt:i4>5</vt:i4>
      </vt:variant>
      <vt:variant>
        <vt:lpwstr>https://consult.dcceew.gov.au/vms-in-amps-consultation-paper</vt:lpwstr>
      </vt:variant>
      <vt:variant>
        <vt:lpwstr/>
      </vt:variant>
      <vt:variant>
        <vt:i4>7864376</vt:i4>
      </vt:variant>
      <vt:variant>
        <vt:i4>207</vt:i4>
      </vt:variant>
      <vt:variant>
        <vt:i4>0</vt:i4>
      </vt:variant>
      <vt:variant>
        <vt:i4>5</vt:i4>
      </vt:variant>
      <vt:variant>
        <vt:lpwstr>https://parksaustralia.gov.au/marine/management/background/review-reports/</vt:lpwstr>
      </vt:variant>
      <vt:variant>
        <vt:lpwstr/>
      </vt:variant>
      <vt:variant>
        <vt:i4>1966131</vt:i4>
      </vt:variant>
      <vt:variant>
        <vt:i4>197</vt:i4>
      </vt:variant>
      <vt:variant>
        <vt:i4>0</vt:i4>
      </vt:variant>
      <vt:variant>
        <vt:i4>5</vt:i4>
      </vt:variant>
      <vt:variant>
        <vt:lpwstr/>
      </vt:variant>
      <vt:variant>
        <vt:lpwstr>_Toc156825619</vt:lpwstr>
      </vt:variant>
      <vt:variant>
        <vt:i4>1966131</vt:i4>
      </vt:variant>
      <vt:variant>
        <vt:i4>191</vt:i4>
      </vt:variant>
      <vt:variant>
        <vt:i4>0</vt:i4>
      </vt:variant>
      <vt:variant>
        <vt:i4>5</vt:i4>
      </vt:variant>
      <vt:variant>
        <vt:lpwstr/>
      </vt:variant>
      <vt:variant>
        <vt:lpwstr>_Toc156825618</vt:lpwstr>
      </vt:variant>
      <vt:variant>
        <vt:i4>1966131</vt:i4>
      </vt:variant>
      <vt:variant>
        <vt:i4>185</vt:i4>
      </vt:variant>
      <vt:variant>
        <vt:i4>0</vt:i4>
      </vt:variant>
      <vt:variant>
        <vt:i4>5</vt:i4>
      </vt:variant>
      <vt:variant>
        <vt:lpwstr/>
      </vt:variant>
      <vt:variant>
        <vt:lpwstr>_Toc156825617</vt:lpwstr>
      </vt:variant>
      <vt:variant>
        <vt:i4>1966131</vt:i4>
      </vt:variant>
      <vt:variant>
        <vt:i4>179</vt:i4>
      </vt:variant>
      <vt:variant>
        <vt:i4>0</vt:i4>
      </vt:variant>
      <vt:variant>
        <vt:i4>5</vt:i4>
      </vt:variant>
      <vt:variant>
        <vt:lpwstr/>
      </vt:variant>
      <vt:variant>
        <vt:lpwstr>_Toc156825616</vt:lpwstr>
      </vt:variant>
      <vt:variant>
        <vt:i4>1966131</vt:i4>
      </vt:variant>
      <vt:variant>
        <vt:i4>173</vt:i4>
      </vt:variant>
      <vt:variant>
        <vt:i4>0</vt:i4>
      </vt:variant>
      <vt:variant>
        <vt:i4>5</vt:i4>
      </vt:variant>
      <vt:variant>
        <vt:lpwstr/>
      </vt:variant>
      <vt:variant>
        <vt:lpwstr>_Toc156825615</vt:lpwstr>
      </vt:variant>
      <vt:variant>
        <vt:i4>1966131</vt:i4>
      </vt:variant>
      <vt:variant>
        <vt:i4>167</vt:i4>
      </vt:variant>
      <vt:variant>
        <vt:i4>0</vt:i4>
      </vt:variant>
      <vt:variant>
        <vt:i4>5</vt:i4>
      </vt:variant>
      <vt:variant>
        <vt:lpwstr/>
      </vt:variant>
      <vt:variant>
        <vt:lpwstr>_Toc156825614</vt:lpwstr>
      </vt:variant>
      <vt:variant>
        <vt:i4>6357063</vt:i4>
      </vt:variant>
      <vt:variant>
        <vt:i4>158</vt:i4>
      </vt:variant>
      <vt:variant>
        <vt:i4>0</vt:i4>
      </vt:variant>
      <vt:variant>
        <vt:i4>5</vt:i4>
      </vt:variant>
      <vt:variant>
        <vt:lpwstr>https://deptagriculture.sharepoint.com/teams/ENV-AuthorisationsandComplianceSection/Shared Documents/Compliance Monitoring/VMS/Mandatory VMS Rollout/RIS/Attachment A Impact Analysis for Mandatory Vessel Monitoring in AMPs.docx</vt:lpwstr>
      </vt:variant>
      <vt:variant>
        <vt:lpwstr>_Toc156825057</vt:lpwstr>
      </vt:variant>
      <vt:variant>
        <vt:i4>6357063</vt:i4>
      </vt:variant>
      <vt:variant>
        <vt:i4>152</vt:i4>
      </vt:variant>
      <vt:variant>
        <vt:i4>0</vt:i4>
      </vt:variant>
      <vt:variant>
        <vt:i4>5</vt:i4>
      </vt:variant>
      <vt:variant>
        <vt:lpwstr>https://deptagriculture.sharepoint.com/teams/ENV-AuthorisationsandComplianceSection/Shared Documents/Compliance Monitoring/VMS/Mandatory VMS Rollout/RIS/Attachment A Impact Analysis for Mandatory Vessel Monitoring in AMPs.docx</vt:lpwstr>
      </vt:variant>
      <vt:variant>
        <vt:lpwstr>_Toc156825056</vt:lpwstr>
      </vt:variant>
      <vt:variant>
        <vt:i4>6357063</vt:i4>
      </vt:variant>
      <vt:variant>
        <vt:i4>146</vt:i4>
      </vt:variant>
      <vt:variant>
        <vt:i4>0</vt:i4>
      </vt:variant>
      <vt:variant>
        <vt:i4>5</vt:i4>
      </vt:variant>
      <vt:variant>
        <vt:lpwstr>https://deptagriculture.sharepoint.com/teams/ENV-AuthorisationsandComplianceSection/Shared Documents/Compliance Monitoring/VMS/Mandatory VMS Rollout/RIS/Attachment A Impact Analysis for Mandatory Vessel Monitoring in AMPs.docx</vt:lpwstr>
      </vt:variant>
      <vt:variant>
        <vt:lpwstr>_Toc156825055</vt:lpwstr>
      </vt:variant>
      <vt:variant>
        <vt:i4>6357063</vt:i4>
      </vt:variant>
      <vt:variant>
        <vt:i4>140</vt:i4>
      </vt:variant>
      <vt:variant>
        <vt:i4>0</vt:i4>
      </vt:variant>
      <vt:variant>
        <vt:i4>5</vt:i4>
      </vt:variant>
      <vt:variant>
        <vt:lpwstr>https://deptagriculture.sharepoint.com/teams/ENV-AuthorisationsandComplianceSection/Shared Documents/Compliance Monitoring/VMS/Mandatory VMS Rollout/RIS/Attachment A Impact Analysis for Mandatory Vessel Monitoring in AMPs.docx</vt:lpwstr>
      </vt:variant>
      <vt:variant>
        <vt:lpwstr>_Toc156825054</vt:lpwstr>
      </vt:variant>
      <vt:variant>
        <vt:i4>1703989</vt:i4>
      </vt:variant>
      <vt:variant>
        <vt:i4>134</vt:i4>
      </vt:variant>
      <vt:variant>
        <vt:i4>0</vt:i4>
      </vt:variant>
      <vt:variant>
        <vt:i4>5</vt:i4>
      </vt:variant>
      <vt:variant>
        <vt:lpwstr/>
      </vt:variant>
      <vt:variant>
        <vt:lpwstr>_Toc156825053</vt:lpwstr>
      </vt:variant>
      <vt:variant>
        <vt:i4>1572925</vt:i4>
      </vt:variant>
      <vt:variant>
        <vt:i4>125</vt:i4>
      </vt:variant>
      <vt:variant>
        <vt:i4>0</vt:i4>
      </vt:variant>
      <vt:variant>
        <vt:i4>5</vt:i4>
      </vt:variant>
      <vt:variant>
        <vt:lpwstr/>
      </vt:variant>
      <vt:variant>
        <vt:lpwstr>_Toc156830928</vt:lpwstr>
      </vt:variant>
      <vt:variant>
        <vt:i4>1572925</vt:i4>
      </vt:variant>
      <vt:variant>
        <vt:i4>119</vt:i4>
      </vt:variant>
      <vt:variant>
        <vt:i4>0</vt:i4>
      </vt:variant>
      <vt:variant>
        <vt:i4>5</vt:i4>
      </vt:variant>
      <vt:variant>
        <vt:lpwstr/>
      </vt:variant>
      <vt:variant>
        <vt:lpwstr>_Toc156830927</vt:lpwstr>
      </vt:variant>
      <vt:variant>
        <vt:i4>1572925</vt:i4>
      </vt:variant>
      <vt:variant>
        <vt:i4>113</vt:i4>
      </vt:variant>
      <vt:variant>
        <vt:i4>0</vt:i4>
      </vt:variant>
      <vt:variant>
        <vt:i4>5</vt:i4>
      </vt:variant>
      <vt:variant>
        <vt:lpwstr/>
      </vt:variant>
      <vt:variant>
        <vt:lpwstr>_Toc156830926</vt:lpwstr>
      </vt:variant>
      <vt:variant>
        <vt:i4>1572925</vt:i4>
      </vt:variant>
      <vt:variant>
        <vt:i4>107</vt:i4>
      </vt:variant>
      <vt:variant>
        <vt:i4>0</vt:i4>
      </vt:variant>
      <vt:variant>
        <vt:i4>5</vt:i4>
      </vt:variant>
      <vt:variant>
        <vt:lpwstr/>
      </vt:variant>
      <vt:variant>
        <vt:lpwstr>_Toc156830925</vt:lpwstr>
      </vt:variant>
      <vt:variant>
        <vt:i4>1572925</vt:i4>
      </vt:variant>
      <vt:variant>
        <vt:i4>101</vt:i4>
      </vt:variant>
      <vt:variant>
        <vt:i4>0</vt:i4>
      </vt:variant>
      <vt:variant>
        <vt:i4>5</vt:i4>
      </vt:variant>
      <vt:variant>
        <vt:lpwstr/>
      </vt:variant>
      <vt:variant>
        <vt:lpwstr>_Toc156830924</vt:lpwstr>
      </vt:variant>
      <vt:variant>
        <vt:i4>1572925</vt:i4>
      </vt:variant>
      <vt:variant>
        <vt:i4>95</vt:i4>
      </vt:variant>
      <vt:variant>
        <vt:i4>0</vt:i4>
      </vt:variant>
      <vt:variant>
        <vt:i4>5</vt:i4>
      </vt:variant>
      <vt:variant>
        <vt:lpwstr/>
      </vt:variant>
      <vt:variant>
        <vt:lpwstr>_Toc156830923</vt:lpwstr>
      </vt:variant>
      <vt:variant>
        <vt:i4>1572925</vt:i4>
      </vt:variant>
      <vt:variant>
        <vt:i4>89</vt:i4>
      </vt:variant>
      <vt:variant>
        <vt:i4>0</vt:i4>
      </vt:variant>
      <vt:variant>
        <vt:i4>5</vt:i4>
      </vt:variant>
      <vt:variant>
        <vt:lpwstr/>
      </vt:variant>
      <vt:variant>
        <vt:lpwstr>_Toc156830922</vt:lpwstr>
      </vt:variant>
      <vt:variant>
        <vt:i4>1572925</vt:i4>
      </vt:variant>
      <vt:variant>
        <vt:i4>83</vt:i4>
      </vt:variant>
      <vt:variant>
        <vt:i4>0</vt:i4>
      </vt:variant>
      <vt:variant>
        <vt:i4>5</vt:i4>
      </vt:variant>
      <vt:variant>
        <vt:lpwstr/>
      </vt:variant>
      <vt:variant>
        <vt:lpwstr>_Toc156830921</vt:lpwstr>
      </vt:variant>
      <vt:variant>
        <vt:i4>1572925</vt:i4>
      </vt:variant>
      <vt:variant>
        <vt:i4>77</vt:i4>
      </vt:variant>
      <vt:variant>
        <vt:i4>0</vt:i4>
      </vt:variant>
      <vt:variant>
        <vt:i4>5</vt:i4>
      </vt:variant>
      <vt:variant>
        <vt:lpwstr/>
      </vt:variant>
      <vt:variant>
        <vt:lpwstr>_Toc156830920</vt:lpwstr>
      </vt:variant>
      <vt:variant>
        <vt:i4>1769533</vt:i4>
      </vt:variant>
      <vt:variant>
        <vt:i4>71</vt:i4>
      </vt:variant>
      <vt:variant>
        <vt:i4>0</vt:i4>
      </vt:variant>
      <vt:variant>
        <vt:i4>5</vt:i4>
      </vt:variant>
      <vt:variant>
        <vt:lpwstr/>
      </vt:variant>
      <vt:variant>
        <vt:lpwstr>_Toc156830919</vt:lpwstr>
      </vt:variant>
      <vt:variant>
        <vt:i4>1769533</vt:i4>
      </vt:variant>
      <vt:variant>
        <vt:i4>65</vt:i4>
      </vt:variant>
      <vt:variant>
        <vt:i4>0</vt:i4>
      </vt:variant>
      <vt:variant>
        <vt:i4>5</vt:i4>
      </vt:variant>
      <vt:variant>
        <vt:lpwstr/>
      </vt:variant>
      <vt:variant>
        <vt:lpwstr>_Toc156830918</vt:lpwstr>
      </vt:variant>
      <vt:variant>
        <vt:i4>1769533</vt:i4>
      </vt:variant>
      <vt:variant>
        <vt:i4>59</vt:i4>
      </vt:variant>
      <vt:variant>
        <vt:i4>0</vt:i4>
      </vt:variant>
      <vt:variant>
        <vt:i4>5</vt:i4>
      </vt:variant>
      <vt:variant>
        <vt:lpwstr/>
      </vt:variant>
      <vt:variant>
        <vt:lpwstr>_Toc156830917</vt:lpwstr>
      </vt:variant>
      <vt:variant>
        <vt:i4>1769533</vt:i4>
      </vt:variant>
      <vt:variant>
        <vt:i4>53</vt:i4>
      </vt:variant>
      <vt:variant>
        <vt:i4>0</vt:i4>
      </vt:variant>
      <vt:variant>
        <vt:i4>5</vt:i4>
      </vt:variant>
      <vt:variant>
        <vt:lpwstr/>
      </vt:variant>
      <vt:variant>
        <vt:lpwstr>_Toc156830916</vt:lpwstr>
      </vt:variant>
      <vt:variant>
        <vt:i4>1769533</vt:i4>
      </vt:variant>
      <vt:variant>
        <vt:i4>47</vt:i4>
      </vt:variant>
      <vt:variant>
        <vt:i4>0</vt:i4>
      </vt:variant>
      <vt:variant>
        <vt:i4>5</vt:i4>
      </vt:variant>
      <vt:variant>
        <vt:lpwstr/>
      </vt:variant>
      <vt:variant>
        <vt:lpwstr>_Toc156830915</vt:lpwstr>
      </vt:variant>
      <vt:variant>
        <vt:i4>1769533</vt:i4>
      </vt:variant>
      <vt:variant>
        <vt:i4>41</vt:i4>
      </vt:variant>
      <vt:variant>
        <vt:i4>0</vt:i4>
      </vt:variant>
      <vt:variant>
        <vt:i4>5</vt:i4>
      </vt:variant>
      <vt:variant>
        <vt:lpwstr/>
      </vt:variant>
      <vt:variant>
        <vt:lpwstr>_Toc156830914</vt:lpwstr>
      </vt:variant>
      <vt:variant>
        <vt:i4>1769533</vt:i4>
      </vt:variant>
      <vt:variant>
        <vt:i4>35</vt:i4>
      </vt:variant>
      <vt:variant>
        <vt:i4>0</vt:i4>
      </vt:variant>
      <vt:variant>
        <vt:i4>5</vt:i4>
      </vt:variant>
      <vt:variant>
        <vt:lpwstr/>
      </vt:variant>
      <vt:variant>
        <vt:lpwstr>_Toc156830913</vt:lpwstr>
      </vt:variant>
      <vt:variant>
        <vt:i4>1769533</vt:i4>
      </vt:variant>
      <vt:variant>
        <vt:i4>29</vt:i4>
      </vt:variant>
      <vt:variant>
        <vt:i4>0</vt:i4>
      </vt:variant>
      <vt:variant>
        <vt:i4>5</vt:i4>
      </vt:variant>
      <vt:variant>
        <vt:lpwstr/>
      </vt:variant>
      <vt:variant>
        <vt:lpwstr>_Toc156830912</vt:lpwstr>
      </vt:variant>
      <vt:variant>
        <vt:i4>1769533</vt:i4>
      </vt:variant>
      <vt:variant>
        <vt:i4>23</vt:i4>
      </vt:variant>
      <vt:variant>
        <vt:i4>0</vt:i4>
      </vt:variant>
      <vt:variant>
        <vt:i4>5</vt:i4>
      </vt:variant>
      <vt:variant>
        <vt:lpwstr/>
      </vt:variant>
      <vt:variant>
        <vt:lpwstr>_Toc156830911</vt:lpwstr>
      </vt:variant>
      <vt:variant>
        <vt:i4>1769533</vt:i4>
      </vt:variant>
      <vt:variant>
        <vt:i4>17</vt:i4>
      </vt:variant>
      <vt:variant>
        <vt:i4>0</vt:i4>
      </vt:variant>
      <vt:variant>
        <vt:i4>5</vt:i4>
      </vt:variant>
      <vt:variant>
        <vt:lpwstr/>
      </vt:variant>
      <vt:variant>
        <vt:lpwstr>_Toc156830910</vt:lpwstr>
      </vt:variant>
      <vt:variant>
        <vt:i4>1703997</vt:i4>
      </vt:variant>
      <vt:variant>
        <vt:i4>11</vt:i4>
      </vt:variant>
      <vt:variant>
        <vt:i4>0</vt:i4>
      </vt:variant>
      <vt:variant>
        <vt:i4>5</vt:i4>
      </vt:variant>
      <vt:variant>
        <vt:lpwstr/>
      </vt:variant>
      <vt:variant>
        <vt:lpwstr>_Toc156830909</vt:lpwstr>
      </vt:variant>
      <vt:variant>
        <vt:i4>6684728</vt:i4>
      </vt:variant>
      <vt:variant>
        <vt:i4>6</vt:i4>
      </vt:variant>
      <vt:variant>
        <vt:i4>0</vt:i4>
      </vt:variant>
      <vt:variant>
        <vt:i4>5</vt:i4>
      </vt:variant>
      <vt:variant>
        <vt:lpwstr>https://www.dcceew.gov.au/</vt:lpwstr>
      </vt:variant>
      <vt:variant>
        <vt:lpwstr/>
      </vt:variant>
      <vt:variant>
        <vt:i4>6815772</vt:i4>
      </vt:variant>
      <vt:variant>
        <vt:i4>3</vt:i4>
      </vt:variant>
      <vt:variant>
        <vt:i4>0</vt:i4>
      </vt:variant>
      <vt:variant>
        <vt:i4>5</vt:i4>
      </vt:variant>
      <vt:variant>
        <vt:lpwstr>mailto:copyright@dcceew.gov.au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1507413</vt:i4>
      </vt:variant>
      <vt:variant>
        <vt:i4>0</vt:i4>
      </vt:variant>
      <vt:variant>
        <vt:i4>0</vt:i4>
      </vt:variant>
      <vt:variant>
        <vt:i4>5</vt:i4>
      </vt:variant>
      <vt:variant>
        <vt:lpwstr>https://consult.dcceew.gov.au/vms-in-amps-consultation-paper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2024-04-18T23:27:00Z</dcterms:created>
  <dcterms:modified xsi:type="dcterms:W3CDTF">2024-04-18T23:28:00Z</dcterms:modified>
</cp:coreProperties>
</file>