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9FC73" w14:textId="77777777" w:rsidR="0087267A" w:rsidRDefault="0087267A" w:rsidP="0087267A">
      <w:pPr>
        <w:spacing w:after="0" w:line="240" w:lineRule="auto"/>
      </w:pPr>
      <w:r>
        <w:t>Mr Daniel Craig</w:t>
      </w:r>
    </w:p>
    <w:p w14:paraId="03568EBD" w14:textId="77777777" w:rsidR="0087267A" w:rsidRDefault="0087267A" w:rsidP="0087267A">
      <w:pPr>
        <w:spacing w:after="0" w:line="240" w:lineRule="auto"/>
      </w:pPr>
      <w:r>
        <w:t>A/g Executive Director</w:t>
      </w:r>
    </w:p>
    <w:p w14:paraId="2AAE9CA9" w14:textId="77777777" w:rsidR="0087267A" w:rsidRDefault="0087267A" w:rsidP="0087267A">
      <w:pPr>
        <w:spacing w:after="0" w:line="240" w:lineRule="auto"/>
      </w:pPr>
      <w:r>
        <w:t>Office of Impact Analysis</w:t>
      </w:r>
    </w:p>
    <w:p w14:paraId="07BCDB7C" w14:textId="77777777" w:rsidR="0087267A" w:rsidRDefault="0087267A" w:rsidP="0087267A">
      <w:pPr>
        <w:spacing w:after="0" w:line="240" w:lineRule="auto"/>
      </w:pPr>
      <w:r>
        <w:t>Department of the Prime Minister and Cabinet</w:t>
      </w:r>
    </w:p>
    <w:p w14:paraId="733CE096" w14:textId="77777777" w:rsidR="0087267A" w:rsidRDefault="0087267A" w:rsidP="0087267A">
      <w:pPr>
        <w:spacing w:after="80" w:line="240" w:lineRule="auto"/>
      </w:pPr>
    </w:p>
    <w:p w14:paraId="0180D1B5" w14:textId="77777777" w:rsidR="0087267A" w:rsidRDefault="0087267A" w:rsidP="0087267A">
      <w:pPr>
        <w:spacing w:after="80" w:line="240" w:lineRule="auto"/>
      </w:pPr>
      <w:r>
        <w:t>Dear Mr Craig</w:t>
      </w:r>
    </w:p>
    <w:p w14:paraId="45F9BFEE" w14:textId="77777777" w:rsidR="0087267A" w:rsidRDefault="0087267A" w:rsidP="0087267A">
      <w:pPr>
        <w:spacing w:after="80" w:line="240" w:lineRule="auto"/>
      </w:pPr>
    </w:p>
    <w:p w14:paraId="1944E9A0" w14:textId="77777777" w:rsidR="0087267A" w:rsidRDefault="0087267A" w:rsidP="0087267A">
      <w:pPr>
        <w:spacing w:after="80" w:line="240" w:lineRule="auto"/>
      </w:pPr>
      <w:r>
        <w:rPr>
          <w:i/>
        </w:rPr>
        <w:t>Telecommunications (Carrier Licence Conditions – Security Information) Declaration 2022</w:t>
      </w:r>
      <w:r>
        <w:t xml:space="preserve"> and </w:t>
      </w:r>
      <w:r>
        <w:rPr>
          <w:i/>
        </w:rPr>
        <w:t>Telecommunications (Carriage Service Provider – Security Information) Determination 2022</w:t>
      </w:r>
    </w:p>
    <w:p w14:paraId="03C36E1A" w14:textId="77777777" w:rsidR="0087267A" w:rsidRDefault="0087267A" w:rsidP="0087267A">
      <w:pPr>
        <w:spacing w:after="80" w:line="240" w:lineRule="auto"/>
      </w:pPr>
    </w:p>
    <w:p w14:paraId="7B63A027" w14:textId="77777777" w:rsidR="0087267A" w:rsidRDefault="0087267A" w:rsidP="0087267A">
      <w:pPr>
        <w:spacing w:after="80" w:line="240" w:lineRule="auto"/>
      </w:pPr>
      <w:r>
        <w:t xml:space="preserve">I am writing to the Office of Impact Analysis (OIA) regarding the </w:t>
      </w:r>
      <w:r>
        <w:rPr>
          <w:i/>
        </w:rPr>
        <w:t>Telecommunications (Carrier Licence Conditions – Security Information) Declaration 2022</w:t>
      </w:r>
      <w:r>
        <w:t xml:space="preserve"> and the </w:t>
      </w:r>
      <w:r>
        <w:rPr>
          <w:i/>
        </w:rPr>
        <w:t xml:space="preserve">Telecommunications (Carriage Service Provider – Security Information) Determination 2022 </w:t>
      </w:r>
      <w:r>
        <w:t xml:space="preserve">(the Instruments). These Instruments had been scheduled to sunset on 7 January 2024, however, it has been decided that both instruments are to be extended a further 18 months by being remade without any amendment other than the new sunset dates. </w:t>
      </w:r>
    </w:p>
    <w:p w14:paraId="3803E7A9" w14:textId="77777777" w:rsidR="0087267A" w:rsidRDefault="0087267A" w:rsidP="0087267A">
      <w:pPr>
        <w:spacing w:after="80" w:line="240" w:lineRule="auto"/>
      </w:pPr>
    </w:p>
    <w:p w14:paraId="08DB2307" w14:textId="46FBD28F" w:rsidR="0087267A" w:rsidRDefault="0087267A" w:rsidP="0087267A">
      <w:pPr>
        <w:spacing w:after="80" w:line="240" w:lineRule="auto"/>
      </w:pPr>
      <w:r>
        <w:t xml:space="preserve">The Department of Infrastructure, Transport, Regional Development, Communications and the Arts certifies that the Telecommunications Security Information Instruments are operating effectively and efficiently, and that therefore Impact Analysis is not required for </w:t>
      </w:r>
      <w:r w:rsidR="0091467C">
        <w:t>the instruments</w:t>
      </w:r>
      <w:r>
        <w:t xml:space="preserve"> to be remade. </w:t>
      </w:r>
    </w:p>
    <w:p w14:paraId="59DB74D8" w14:textId="77777777" w:rsidR="0087267A" w:rsidRDefault="0087267A" w:rsidP="0087267A">
      <w:pPr>
        <w:spacing w:after="80" w:line="240" w:lineRule="auto"/>
      </w:pPr>
    </w:p>
    <w:p w14:paraId="531E703D" w14:textId="77777777" w:rsidR="0087267A" w:rsidRDefault="0087267A" w:rsidP="0087267A">
      <w:pPr>
        <w:spacing w:after="80" w:line="240" w:lineRule="auto"/>
      </w:pPr>
      <w:r>
        <w:t xml:space="preserve">The assessment that the instruments are operating effectively and efficiently has been informed by a public consultation process held over the period of 13 November to 13 December 2023. This involved notification of key industry contacts, publishing material on our website and discussions with two stakeholder groups, the Communications Sector Group and the Australian Telecommunications Security Reference Group. </w:t>
      </w:r>
    </w:p>
    <w:p w14:paraId="51C4B1F8" w14:textId="77777777" w:rsidR="0087267A" w:rsidRDefault="0087267A" w:rsidP="0087267A">
      <w:pPr>
        <w:spacing w:after="80" w:line="240" w:lineRule="auto"/>
      </w:pPr>
    </w:p>
    <w:p w14:paraId="23350A42" w14:textId="47700B72" w:rsidR="0087267A" w:rsidRDefault="00777AA0" w:rsidP="0087267A">
      <w:pPr>
        <w:spacing w:after="80" w:line="240" w:lineRule="auto"/>
      </w:pPr>
      <w:r>
        <w:t xml:space="preserve">In the addendum to the Regulatory Impact Statement (RIS) for the original instruments, we anticipated that the impact of implementation of the instruments would be consistent with impacts considered as part of the </w:t>
      </w:r>
      <w:r>
        <w:rPr>
          <w:i/>
        </w:rPr>
        <w:t>Security of Critical Infrastructure Act 2018</w:t>
      </w:r>
      <w:r>
        <w:t xml:space="preserve"> amendments and the RIS published on the Office of Best Practice Regulation </w:t>
      </w:r>
      <w:hyperlink r:id="rId6" w:history="1">
        <w:r>
          <w:rPr>
            <w:rStyle w:val="Hyperlink"/>
          </w:rPr>
          <w:t>website</w:t>
        </w:r>
      </w:hyperlink>
      <w:r>
        <w:t xml:space="preserve">. The Department has drawn on the work of the Department of Home Affairs in their own regulation impact assessments in assessing the </w:t>
      </w:r>
      <w:r w:rsidR="00BC2282">
        <w:t xml:space="preserve">regulatory </w:t>
      </w:r>
      <w:r>
        <w:t>impact of the instruments, which can be found in the aforementioned published RIS, in determining that the instruments are operating effectively and efficiently.</w:t>
      </w:r>
    </w:p>
    <w:p w14:paraId="316C67CD" w14:textId="77777777" w:rsidR="000D054E" w:rsidRDefault="000D054E" w:rsidP="0087267A">
      <w:pPr>
        <w:spacing w:after="80" w:line="240" w:lineRule="auto"/>
      </w:pPr>
    </w:p>
    <w:p w14:paraId="1F39C953" w14:textId="4862B749" w:rsidR="000D054E" w:rsidRDefault="0087267A" w:rsidP="0087267A">
      <w:pPr>
        <w:spacing w:after="80" w:line="240" w:lineRule="auto"/>
      </w:pPr>
      <w:r>
        <w:t xml:space="preserve">I acknowledge that OIA will publish this letter for transparency purposes. </w:t>
      </w:r>
    </w:p>
    <w:p w14:paraId="3F876E94" w14:textId="406D2756" w:rsidR="0087267A" w:rsidRDefault="0087267A" w:rsidP="0087267A">
      <w:pPr>
        <w:spacing w:after="80" w:line="240" w:lineRule="auto"/>
      </w:pPr>
    </w:p>
    <w:p w14:paraId="368AF618" w14:textId="77777777" w:rsidR="001B414C" w:rsidRDefault="001B414C" w:rsidP="0087267A">
      <w:pPr>
        <w:spacing w:after="80" w:line="240" w:lineRule="auto"/>
      </w:pPr>
      <w:bookmarkStart w:id="0" w:name="_GoBack"/>
      <w:bookmarkEnd w:id="0"/>
    </w:p>
    <w:p w14:paraId="49AA0BFE" w14:textId="77777777" w:rsidR="0087267A" w:rsidRDefault="0087267A" w:rsidP="0087267A">
      <w:pPr>
        <w:spacing w:after="80" w:line="240" w:lineRule="auto"/>
      </w:pPr>
      <w:r>
        <w:t>Yours sincerely</w:t>
      </w:r>
    </w:p>
    <w:p w14:paraId="1B9ADC27" w14:textId="682ED36D" w:rsidR="0087267A" w:rsidRDefault="00DB310A" w:rsidP="0087267A">
      <w:pPr>
        <w:spacing w:after="80" w:line="240" w:lineRule="auto"/>
      </w:pPr>
      <w:r w:rsidRPr="00DB310A">
        <w:t>Sam Grunhard</w:t>
      </w:r>
    </w:p>
    <w:p w14:paraId="1EFC8595" w14:textId="3D29AD0D" w:rsidR="0087267A" w:rsidRDefault="00DB310A" w:rsidP="0087267A">
      <w:pPr>
        <w:spacing w:after="80" w:line="240" w:lineRule="auto"/>
        <w:rPr>
          <w:color w:val="FF0000"/>
        </w:rPr>
      </w:pPr>
      <w:r>
        <w:t xml:space="preserve">A/g </w:t>
      </w:r>
      <w:r w:rsidR="0087267A">
        <w:t>Deputy Secretary - Communications and Media Group</w:t>
      </w:r>
    </w:p>
    <w:p w14:paraId="589D6E8F" w14:textId="77777777" w:rsidR="0087267A" w:rsidRDefault="0087267A" w:rsidP="0087267A">
      <w:pPr>
        <w:spacing w:after="80" w:line="240" w:lineRule="auto"/>
        <w:rPr>
          <w:color w:val="FF0000"/>
        </w:rPr>
      </w:pPr>
      <w:r>
        <w:t>Department of Infrastructure, Transport, Regional Development, Communications and the Arts</w:t>
      </w:r>
    </w:p>
    <w:p w14:paraId="6A9A7F6B" w14:textId="1B7C3253" w:rsidR="00F45CE4" w:rsidRPr="0087267A" w:rsidRDefault="00F45CE4" w:rsidP="0087267A">
      <w:pPr>
        <w:spacing w:after="80" w:line="240" w:lineRule="auto"/>
      </w:pPr>
    </w:p>
    <w:sectPr w:rsidR="00F45CE4" w:rsidRPr="008726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9775D" w14:textId="77777777" w:rsidR="005C1305" w:rsidRDefault="005C1305" w:rsidP="00774920">
      <w:pPr>
        <w:spacing w:after="0" w:line="240" w:lineRule="auto"/>
      </w:pPr>
      <w:r>
        <w:separator/>
      </w:r>
    </w:p>
  </w:endnote>
  <w:endnote w:type="continuationSeparator" w:id="0">
    <w:p w14:paraId="6BBFC080" w14:textId="77777777" w:rsidR="005C1305" w:rsidRDefault="005C1305" w:rsidP="0077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02BF" w14:textId="77777777" w:rsidR="005C1305" w:rsidRDefault="005C1305" w:rsidP="00774920">
      <w:pPr>
        <w:spacing w:after="0" w:line="240" w:lineRule="auto"/>
      </w:pPr>
      <w:r>
        <w:separator/>
      </w:r>
    </w:p>
  </w:footnote>
  <w:footnote w:type="continuationSeparator" w:id="0">
    <w:p w14:paraId="30F37BFC" w14:textId="77777777" w:rsidR="005C1305" w:rsidRDefault="005C1305" w:rsidP="00774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E4"/>
    <w:rsid w:val="00065184"/>
    <w:rsid w:val="000D054E"/>
    <w:rsid w:val="000F760C"/>
    <w:rsid w:val="00175FC9"/>
    <w:rsid w:val="001B414C"/>
    <w:rsid w:val="001E05D2"/>
    <w:rsid w:val="001F5D26"/>
    <w:rsid w:val="002433EC"/>
    <w:rsid w:val="00244E95"/>
    <w:rsid w:val="0028680A"/>
    <w:rsid w:val="002D7471"/>
    <w:rsid w:val="00316482"/>
    <w:rsid w:val="003B586E"/>
    <w:rsid w:val="0040616D"/>
    <w:rsid w:val="00411DDE"/>
    <w:rsid w:val="004B6C03"/>
    <w:rsid w:val="004C75A3"/>
    <w:rsid w:val="004F0D4D"/>
    <w:rsid w:val="00524345"/>
    <w:rsid w:val="00565CCC"/>
    <w:rsid w:val="005C1305"/>
    <w:rsid w:val="005E6A87"/>
    <w:rsid w:val="0060473C"/>
    <w:rsid w:val="00623C69"/>
    <w:rsid w:val="00637805"/>
    <w:rsid w:val="00724D1F"/>
    <w:rsid w:val="00774920"/>
    <w:rsid w:val="00777AA0"/>
    <w:rsid w:val="007C6675"/>
    <w:rsid w:val="008149B8"/>
    <w:rsid w:val="00821413"/>
    <w:rsid w:val="0087267A"/>
    <w:rsid w:val="008848D8"/>
    <w:rsid w:val="008C623E"/>
    <w:rsid w:val="008E4A27"/>
    <w:rsid w:val="0091467C"/>
    <w:rsid w:val="00933CFB"/>
    <w:rsid w:val="00AF3DBC"/>
    <w:rsid w:val="00B1710F"/>
    <w:rsid w:val="00BC2282"/>
    <w:rsid w:val="00D00A59"/>
    <w:rsid w:val="00D312F3"/>
    <w:rsid w:val="00D75BC7"/>
    <w:rsid w:val="00DB310A"/>
    <w:rsid w:val="00E75291"/>
    <w:rsid w:val="00E84651"/>
    <w:rsid w:val="00E94DED"/>
    <w:rsid w:val="00F20198"/>
    <w:rsid w:val="00F45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D6E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16D"/>
    <w:rPr>
      <w:sz w:val="16"/>
      <w:szCs w:val="16"/>
    </w:rPr>
  </w:style>
  <w:style w:type="paragraph" w:styleId="CommentText">
    <w:name w:val="annotation text"/>
    <w:basedOn w:val="Normal"/>
    <w:link w:val="CommentTextChar"/>
    <w:uiPriority w:val="99"/>
    <w:semiHidden/>
    <w:unhideWhenUsed/>
    <w:rsid w:val="0040616D"/>
    <w:pPr>
      <w:spacing w:line="240" w:lineRule="auto"/>
    </w:pPr>
    <w:rPr>
      <w:sz w:val="20"/>
      <w:szCs w:val="20"/>
    </w:rPr>
  </w:style>
  <w:style w:type="character" w:customStyle="1" w:styleId="CommentTextChar">
    <w:name w:val="Comment Text Char"/>
    <w:basedOn w:val="DefaultParagraphFont"/>
    <w:link w:val="CommentText"/>
    <w:uiPriority w:val="99"/>
    <w:semiHidden/>
    <w:rsid w:val="0040616D"/>
    <w:rPr>
      <w:sz w:val="20"/>
      <w:szCs w:val="20"/>
    </w:rPr>
  </w:style>
  <w:style w:type="paragraph" w:styleId="CommentSubject">
    <w:name w:val="annotation subject"/>
    <w:basedOn w:val="CommentText"/>
    <w:next w:val="CommentText"/>
    <w:link w:val="CommentSubjectChar"/>
    <w:uiPriority w:val="99"/>
    <w:semiHidden/>
    <w:unhideWhenUsed/>
    <w:rsid w:val="0040616D"/>
    <w:rPr>
      <w:b/>
      <w:bCs/>
    </w:rPr>
  </w:style>
  <w:style w:type="character" w:customStyle="1" w:styleId="CommentSubjectChar">
    <w:name w:val="Comment Subject Char"/>
    <w:basedOn w:val="CommentTextChar"/>
    <w:link w:val="CommentSubject"/>
    <w:uiPriority w:val="99"/>
    <w:semiHidden/>
    <w:rsid w:val="0040616D"/>
    <w:rPr>
      <w:b/>
      <w:bCs/>
      <w:sz w:val="20"/>
      <w:szCs w:val="20"/>
    </w:rPr>
  </w:style>
  <w:style w:type="paragraph" w:styleId="BalloonText">
    <w:name w:val="Balloon Text"/>
    <w:basedOn w:val="Normal"/>
    <w:link w:val="BalloonTextChar"/>
    <w:uiPriority w:val="99"/>
    <w:semiHidden/>
    <w:unhideWhenUsed/>
    <w:rsid w:val="00406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16D"/>
    <w:rPr>
      <w:rFonts w:ascii="Segoe UI" w:hAnsi="Segoe UI" w:cs="Segoe UI"/>
      <w:sz w:val="18"/>
      <w:szCs w:val="18"/>
    </w:rPr>
  </w:style>
  <w:style w:type="character" w:styleId="Hyperlink">
    <w:name w:val="Hyperlink"/>
    <w:basedOn w:val="DefaultParagraphFont"/>
    <w:uiPriority w:val="99"/>
    <w:unhideWhenUsed/>
    <w:rsid w:val="00D00A59"/>
    <w:rPr>
      <w:color w:val="0563C1" w:themeColor="hyperlink"/>
      <w:u w:val="single"/>
    </w:rPr>
  </w:style>
  <w:style w:type="character" w:customStyle="1" w:styleId="UnresolvedMention">
    <w:name w:val="Unresolved Mention"/>
    <w:basedOn w:val="DefaultParagraphFont"/>
    <w:uiPriority w:val="99"/>
    <w:semiHidden/>
    <w:unhideWhenUsed/>
    <w:rsid w:val="00D00A59"/>
    <w:rPr>
      <w:color w:val="605E5C"/>
      <w:shd w:val="clear" w:color="auto" w:fill="E1DFDD"/>
    </w:rPr>
  </w:style>
  <w:style w:type="paragraph" w:styleId="Revision">
    <w:name w:val="Revision"/>
    <w:hidden/>
    <w:uiPriority w:val="99"/>
    <w:semiHidden/>
    <w:rsid w:val="004B6C03"/>
    <w:pPr>
      <w:spacing w:after="0" w:line="240" w:lineRule="auto"/>
    </w:pPr>
  </w:style>
  <w:style w:type="paragraph" w:styleId="Header">
    <w:name w:val="header"/>
    <w:basedOn w:val="Normal"/>
    <w:link w:val="HeaderChar"/>
    <w:uiPriority w:val="99"/>
    <w:unhideWhenUsed/>
    <w:rsid w:val="00774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20"/>
  </w:style>
  <w:style w:type="paragraph" w:styleId="Footer">
    <w:name w:val="footer"/>
    <w:basedOn w:val="Normal"/>
    <w:link w:val="FooterChar"/>
    <w:uiPriority w:val="99"/>
    <w:unhideWhenUsed/>
    <w:rsid w:val="00774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17622">
      <w:bodyDiv w:val="1"/>
      <w:marLeft w:val="0"/>
      <w:marRight w:val="0"/>
      <w:marTop w:val="0"/>
      <w:marBottom w:val="0"/>
      <w:divBdr>
        <w:top w:val="none" w:sz="0" w:space="0" w:color="auto"/>
        <w:left w:val="none" w:sz="0" w:space="0" w:color="auto"/>
        <w:bottom w:val="none" w:sz="0" w:space="0" w:color="auto"/>
        <w:right w:val="none" w:sz="0" w:space="0" w:color="auto"/>
      </w:divBdr>
    </w:div>
    <w:div w:id="20385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ia.pmc.gov.au/sites/default/files/posts/2020/12/ci_sons_regulation_impact_statement_-_final_second_pass.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2024-01-04T03:06:00Z</dcterms:created>
  <dcterms:modified xsi:type="dcterms:W3CDTF">2024-01-04T03:06:00Z</dcterms:modified>
</cp:coreProperties>
</file>