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07" w:rsidRDefault="002B4607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:rsidR="002B4607" w:rsidRDefault="00A973BA">
      <w:pPr>
        <w:spacing w:line="200" w:lineRule="atLeast"/>
        <w:ind w:left="30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3005764" cy="1265681"/>
            <wp:effectExtent l="0" t="0" r="0" b="0"/>
            <wp:docPr id="1" name="image1.png" descr="C:\Users\pmc18383\AppData\Local\Microsoft\Windows\INetCache\Content.MSO\6FFC54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764" cy="126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607" w:rsidRDefault="00A973BA">
      <w:pPr>
        <w:spacing w:line="180" w:lineRule="exact"/>
        <w:ind w:right="11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alibri"/>
          <w:spacing w:val="-1"/>
          <w:sz w:val="16"/>
        </w:rPr>
        <w:t>R</w:t>
      </w:r>
      <w:r>
        <w:rPr>
          <w:rFonts w:ascii="Times New Roman"/>
          <w:spacing w:val="-1"/>
          <w:sz w:val="16"/>
        </w:rPr>
        <w:t>eference: OIA23-05842</w:t>
      </w:r>
    </w:p>
    <w:p w:rsidR="002B4607" w:rsidRDefault="00A973BA">
      <w:pPr>
        <w:ind w:left="7254" w:right="116" w:firstLine="765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 xml:space="preserve">Telephone: </w:t>
      </w:r>
      <w:r>
        <w:rPr>
          <w:rFonts w:ascii="Times New Roman"/>
          <w:sz w:val="16"/>
        </w:rPr>
        <w:t>6271</w:t>
      </w:r>
      <w:r>
        <w:rPr>
          <w:rFonts w:ascii="Times New Roman"/>
          <w:spacing w:val="-1"/>
          <w:sz w:val="16"/>
        </w:rPr>
        <w:t xml:space="preserve"> 6270</w:t>
      </w:r>
      <w:r>
        <w:rPr>
          <w:rFonts w:ascii="Times New Roman"/>
          <w:spacing w:val="24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e-mail: </w:t>
      </w:r>
      <w:hyperlink r:id="rId8">
        <w:r>
          <w:rPr>
            <w:rFonts w:ascii="Times New Roman"/>
            <w:color w:val="0000FF"/>
            <w:spacing w:val="-1"/>
            <w:sz w:val="16"/>
            <w:u w:val="single" w:color="0000FF"/>
          </w:rPr>
          <w:t>helpdesk-oia@pmc.gov.au</w:t>
        </w:r>
      </w:hyperlink>
    </w:p>
    <w:p w:rsidR="002B4607" w:rsidRDefault="002B4607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2B4607" w:rsidRDefault="00A973BA">
      <w:pPr>
        <w:pStyle w:val="BodyText"/>
        <w:spacing w:before="69"/>
        <w:ind w:right="6699"/>
      </w:pPr>
      <w:proofErr w:type="spellStart"/>
      <w:r>
        <w:t>Mr</w:t>
      </w:r>
      <w:proofErr w:type="spellEnd"/>
      <w:r>
        <w:rPr>
          <w:spacing w:val="-1"/>
        </w:rPr>
        <w:t xml:space="preserve"> Hamish</w:t>
      </w:r>
      <w:r>
        <w:t xml:space="preserve"> </w:t>
      </w:r>
      <w:r>
        <w:rPr>
          <w:spacing w:val="-1"/>
        </w:rPr>
        <w:t>Hansford</w:t>
      </w:r>
      <w:r>
        <w:rPr>
          <w:spacing w:val="27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Secretary</w:t>
      </w:r>
      <w:r>
        <w:rPr>
          <w:spacing w:val="23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Home Affairs</w:t>
      </w:r>
    </w:p>
    <w:p w:rsidR="002B4607" w:rsidRDefault="002B46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4607" w:rsidRDefault="00A973BA">
      <w:pPr>
        <w:pStyle w:val="BodyText"/>
        <w:spacing w:before="206"/>
      </w:pPr>
      <w:r>
        <w:rPr>
          <w:spacing w:val="-1"/>
        </w:rPr>
        <w:t xml:space="preserve">Dear </w:t>
      </w:r>
      <w:proofErr w:type="spellStart"/>
      <w:r>
        <w:rPr>
          <w:spacing w:val="1"/>
        </w:rPr>
        <w:t>Mr</w:t>
      </w:r>
      <w:proofErr w:type="spellEnd"/>
      <w:r>
        <w:rPr>
          <w:spacing w:val="-1"/>
        </w:rPr>
        <w:t xml:space="preserve"> Hansford</w:t>
      </w:r>
    </w:p>
    <w:p w:rsidR="002B4607" w:rsidRDefault="002B46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4607" w:rsidRDefault="002B4607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2B4607" w:rsidRDefault="00A973BA">
      <w:pPr>
        <w:pStyle w:val="Heading1"/>
        <w:ind w:right="1167"/>
        <w:rPr>
          <w:b w:val="0"/>
          <w:bCs w:val="0"/>
        </w:rPr>
      </w:pPr>
      <w:r>
        <w:rPr>
          <w:spacing w:val="-1"/>
        </w:rPr>
        <w:t>Impact</w:t>
      </w:r>
      <w:r>
        <w:rPr>
          <w:spacing w:val="2"/>
        </w:rPr>
        <w:t xml:space="preserve"> </w:t>
      </w:r>
      <w:r>
        <w:rPr>
          <w:spacing w:val="-2"/>
        </w:rPr>
        <w:t>Analysis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Pass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3"/>
        </w:rPr>
        <w:t xml:space="preserve"> </w:t>
      </w:r>
      <w:r>
        <w:rPr>
          <w:spacing w:val="-1"/>
        </w:rPr>
        <w:t xml:space="preserve">Assessment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Mandatory</w:t>
      </w:r>
      <w:r>
        <w:rPr>
          <w:spacing w:val="-4"/>
        </w:rPr>
        <w:t xml:space="preserve"> </w:t>
      </w:r>
      <w:r>
        <w:rPr>
          <w:spacing w:val="-1"/>
        </w:rPr>
        <w:t>security</w:t>
      </w:r>
      <w:r>
        <w:rPr>
          <w:spacing w:val="57"/>
        </w:rPr>
        <w:t xml:space="preserve"> </w:t>
      </w:r>
      <w:r>
        <w:rPr>
          <w:spacing w:val="-1"/>
        </w:rPr>
        <w:t>standards and</w:t>
      </w:r>
      <w:r>
        <w:t xml:space="preserve"> </w:t>
      </w:r>
      <w:r>
        <w:rPr>
          <w:spacing w:val="-1"/>
        </w:rPr>
        <w:t>industry-led</w:t>
      </w:r>
      <w:r>
        <w:rPr>
          <w:spacing w:val="2"/>
        </w:rPr>
        <w:t xml:space="preserve"> </w:t>
      </w:r>
      <w:r>
        <w:rPr>
          <w:spacing w:val="-1"/>
        </w:rPr>
        <w:t>voluntary</w:t>
      </w:r>
      <w:r>
        <w:rPr>
          <w:spacing w:val="-4"/>
        </w:rPr>
        <w:t xml:space="preserve"> </w:t>
      </w:r>
      <w:r>
        <w:t xml:space="preserve">cyber </w:t>
      </w:r>
      <w:r>
        <w:rPr>
          <w:spacing w:val="-1"/>
        </w:rPr>
        <w:t>security</w:t>
      </w:r>
      <w:r>
        <w:rPr>
          <w:spacing w:val="-6"/>
        </w:rPr>
        <w:t xml:space="preserve"> </w:t>
      </w:r>
      <w:r>
        <w:rPr>
          <w:spacing w:val="-1"/>
        </w:rPr>
        <w:t>labelling</w:t>
      </w:r>
      <w: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56"/>
        </w:rPr>
        <w:t xml:space="preserve"> </w:t>
      </w:r>
      <w:r>
        <w:rPr>
          <w:spacing w:val="-1"/>
        </w:rPr>
        <w:t>consumer-grade smart devices</w:t>
      </w:r>
    </w:p>
    <w:p w:rsidR="002B4607" w:rsidRDefault="002B4607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2B4607" w:rsidRDefault="00A973BA">
      <w:pPr>
        <w:pStyle w:val="BodyText"/>
        <w:ind w:right="228"/>
      </w:pPr>
      <w:r>
        <w:rPr>
          <w:spacing w:val="-1"/>
        </w:rPr>
        <w:t>Thank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1"/>
        </w:rPr>
        <w:t xml:space="preserve">October </w:t>
      </w:r>
      <w:r>
        <w:t>2023 submitting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(IA) for</w:t>
      </w:r>
      <w:r>
        <w:rPr>
          <w:spacing w:val="1"/>
        </w:rPr>
        <w:t xml:space="preserve"> </w:t>
      </w:r>
      <w:r>
        <w:rPr>
          <w:spacing w:val="-1"/>
        </w:rPr>
        <w:t>formal</w:t>
      </w:r>
      <w:r>
        <w:rPr>
          <w:spacing w:val="55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Pass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Assessment.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IA</w:t>
      </w:r>
      <w:r>
        <w:rPr>
          <w:spacing w:val="-1"/>
        </w:rPr>
        <w:t xml:space="preserve"> has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t xml:space="preserve"> formally</w:t>
      </w:r>
      <w:r>
        <w:rPr>
          <w:spacing w:val="-3"/>
        </w:rPr>
        <w:t xml:space="preserve"> </w:t>
      </w:r>
      <w:r>
        <w:rPr>
          <w:spacing w:val="-1"/>
        </w:rPr>
        <w:t>certified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Secretary</w:t>
      </w:r>
      <w:r>
        <w:rPr>
          <w:spacing w:val="7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rPr>
          <w:i/>
          <w:spacing w:val="-1"/>
        </w:rPr>
        <w:t>Australian</w:t>
      </w:r>
      <w:r>
        <w:rPr>
          <w:i/>
        </w:rPr>
        <w:t xml:space="preserve"> </w:t>
      </w:r>
      <w:r>
        <w:rPr>
          <w:i/>
          <w:spacing w:val="-1"/>
        </w:rPr>
        <w:t>Government</w:t>
      </w:r>
      <w:r>
        <w:rPr>
          <w:i/>
          <w:spacing w:val="2"/>
        </w:rPr>
        <w:t xml:space="preserve"> </w:t>
      </w:r>
      <w:r>
        <w:rPr>
          <w:i/>
          <w:spacing w:val="-1"/>
        </w:rPr>
        <w:t xml:space="preserve">Guide </w:t>
      </w:r>
      <w:r>
        <w:rPr>
          <w:i/>
        </w:rPr>
        <w:t xml:space="preserve">to </w:t>
      </w:r>
      <w:r>
        <w:rPr>
          <w:i/>
          <w:spacing w:val="-1"/>
        </w:rPr>
        <w:t>Policy Impact</w:t>
      </w:r>
      <w:r>
        <w:rPr>
          <w:i/>
        </w:rPr>
        <w:t xml:space="preserve"> </w:t>
      </w:r>
      <w:r>
        <w:rPr>
          <w:i/>
          <w:spacing w:val="-1"/>
        </w:rPr>
        <w:t>Analysis</w:t>
      </w:r>
      <w:r>
        <w:rPr>
          <w:i/>
        </w:rPr>
        <w:t xml:space="preserve"> </w:t>
      </w:r>
      <w:r>
        <w:rPr>
          <w:spacing w:val="-1"/>
        </w:rPr>
        <w:t>(the Guide).</w:t>
      </w:r>
    </w:p>
    <w:p w:rsidR="002B4607" w:rsidRDefault="002B460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B4607" w:rsidRDefault="00A973BA">
      <w:pPr>
        <w:pStyle w:val="BodyText"/>
        <w:ind w:right="228"/>
      </w:pPr>
      <w:r>
        <w:t>I</w:t>
      </w:r>
      <w:r>
        <w:rPr>
          <w:spacing w:val="-1"/>
        </w:rPr>
        <w:t xml:space="preserve"> appreciate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Department’s</w:t>
      </w:r>
      <w:r>
        <w:t xml:space="preserve"> </w:t>
      </w:r>
      <w:r>
        <w:rPr>
          <w:spacing w:val="-1"/>
        </w:rPr>
        <w:t>constructive</w:t>
      </w:r>
      <w:r>
        <w:rPr>
          <w:spacing w:val="1"/>
        </w:rPr>
        <w:t xml:space="preserve"> </w:t>
      </w:r>
      <w:r>
        <w:rPr>
          <w:spacing w:val="-1"/>
        </w:rPr>
        <w:t>engagement</w:t>
      </w:r>
      <w:r>
        <w:t xml:space="preserve"> on the</w:t>
      </w:r>
      <w:r>
        <w:rPr>
          <w:spacing w:val="1"/>
        </w:rPr>
        <w:t xml:space="preserve"> </w:t>
      </w:r>
      <w:r>
        <w:rPr>
          <w:spacing w:val="-2"/>
        </w:rPr>
        <w:t>IA.</w:t>
      </w:r>
      <w:r>
        <w:t xml:space="preserve"> </w:t>
      </w:r>
      <w:r>
        <w:rPr>
          <w:spacing w:val="-1"/>
        </w:rPr>
        <w:t xml:space="preserve">The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Impact</w:t>
      </w:r>
      <w:r>
        <w:rPr>
          <w:spacing w:val="66"/>
        </w:rPr>
        <w:t xml:space="preserve"> </w:t>
      </w:r>
      <w:r>
        <w:rPr>
          <w:spacing w:val="-1"/>
        </w:rPr>
        <w:t>Analysis’</w:t>
      </w:r>
      <w:r>
        <w:rPr>
          <w:spacing w:val="1"/>
        </w:rPr>
        <w:t xml:space="preserve"> </w:t>
      </w:r>
      <w:r>
        <w:rPr>
          <w:spacing w:val="-1"/>
        </w:rPr>
        <w:t>(OIA’s) assessment</w:t>
      </w:r>
      <w:r>
        <w:t xml:space="preserve"> is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analysis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IA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‘Adequate’ and</w:t>
      </w:r>
      <w:r>
        <w:rPr>
          <w:spacing w:val="75"/>
        </w:rPr>
        <w:t xml:space="preserve"> </w:t>
      </w:r>
      <w:r>
        <w:rPr>
          <w:spacing w:val="-1"/>
        </w:rPr>
        <w:t>therefore sufficient</w:t>
      </w:r>
      <w:r>
        <w:t xml:space="preserve"> to </w:t>
      </w:r>
      <w:r>
        <w:rPr>
          <w:spacing w:val="-1"/>
        </w:rPr>
        <w:t>inform</w:t>
      </w:r>
      <w:r>
        <w:t xml:space="preserve"> a</w:t>
      </w:r>
      <w:r>
        <w:rPr>
          <w:spacing w:val="-1"/>
        </w:rPr>
        <w:t xml:space="preserve"> decision.</w:t>
      </w:r>
    </w:p>
    <w:p w:rsidR="002B4607" w:rsidRDefault="002B46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4607" w:rsidRDefault="00A973BA">
      <w:pPr>
        <w:pStyle w:val="BodyText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have </w:t>
      </w:r>
      <w:r>
        <w:t xml:space="preserve">been </w:t>
      </w:r>
      <w:r>
        <w:rPr>
          <w:spacing w:val="-1"/>
        </w:rPr>
        <w:t>assessed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‘good</w:t>
      </w:r>
      <w:r>
        <w:t xml:space="preserve"> </w:t>
      </w:r>
      <w:r>
        <w:rPr>
          <w:spacing w:val="-1"/>
        </w:rPr>
        <w:t xml:space="preserve">practice’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Guide,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IA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t xml:space="preserve"> have</w:t>
      </w:r>
      <w:r>
        <w:rPr>
          <w:spacing w:val="-1"/>
        </w:rPr>
        <w:t xml:space="preserve"> benefitted</w:t>
      </w:r>
      <w:r>
        <w:rPr>
          <w:spacing w:val="2"/>
        </w:rPr>
        <w:t xml:space="preserve"> </w:t>
      </w:r>
      <w:r>
        <w:rPr>
          <w:spacing w:val="-1"/>
        </w:rPr>
        <w:t>from:</w:t>
      </w:r>
    </w:p>
    <w:p w:rsidR="002B4607" w:rsidRDefault="002B460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2B4607" w:rsidRDefault="00A973BA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</w:pPr>
      <w:r>
        <w:t>A</w:t>
      </w:r>
      <w:r>
        <w:rPr>
          <w:spacing w:val="-1"/>
        </w:rPr>
        <w:t xml:space="preserve"> clearer </w:t>
      </w:r>
      <w:r>
        <w:t>outline</w:t>
      </w:r>
      <w:r>
        <w:rPr>
          <w:spacing w:val="-1"/>
        </w:rPr>
        <w:t xml:space="preserve"> and</w:t>
      </w:r>
      <w:r>
        <w:t xml:space="preserve"> discussion on how</w:t>
      </w:r>
      <w:r>
        <w:rPr>
          <w:spacing w:val="-1"/>
        </w:rPr>
        <w:t xml:space="preserve"> each</w:t>
      </w:r>
      <w:r>
        <w:t xml:space="preserve"> option </w:t>
      </w:r>
      <w:r>
        <w:rPr>
          <w:spacing w:val="-1"/>
        </w:rPr>
        <w:t>achieves</w:t>
      </w:r>
      <w:r>
        <w:t xml:space="preserve"> the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objective</w:t>
      </w:r>
    </w:p>
    <w:p w:rsidR="002B4607" w:rsidRDefault="00A973BA">
      <w:pPr>
        <w:pStyle w:val="BodyText"/>
        <w:numPr>
          <w:ilvl w:val="0"/>
          <w:numId w:val="1"/>
        </w:numPr>
        <w:tabs>
          <w:tab w:val="left" w:pos="820"/>
        </w:tabs>
        <w:ind w:right="402"/>
      </w:pP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detail</w:t>
      </w:r>
      <w:r>
        <w:t xml:space="preserve"> on the</w:t>
      </w:r>
      <w:r>
        <w:rPr>
          <w:spacing w:val="-1"/>
        </w:rPr>
        <w:t xml:space="preserve"> assumptions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underpin</w:t>
      </w:r>
      <w:r>
        <w:t xml:space="preserve"> the</w:t>
      </w:r>
      <w:r>
        <w:rPr>
          <w:spacing w:val="-1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rPr>
          <w:spacing w:val="-1"/>
        </w:rPr>
        <w:t>costs,</w:t>
      </w:r>
      <w:r>
        <w:t xml:space="preserve"> specifically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77"/>
        </w:rPr>
        <w:t xml:space="preserve"> </w:t>
      </w:r>
      <w:r>
        <w:t>the</w:t>
      </w:r>
      <w:r>
        <w:rPr>
          <w:spacing w:val="-1"/>
        </w:rPr>
        <w:t xml:space="preserve"> costs</w:t>
      </w:r>
      <w:r>
        <w:t xml:space="preserve"> to </w:t>
      </w:r>
      <w:r>
        <w:rPr>
          <w:spacing w:val="-1"/>
        </w:rPr>
        <w:t>retailers</w:t>
      </w:r>
    </w:p>
    <w:p w:rsidR="002B4607" w:rsidRDefault="00A973BA">
      <w:pPr>
        <w:pStyle w:val="BodyText"/>
        <w:numPr>
          <w:ilvl w:val="0"/>
          <w:numId w:val="1"/>
        </w:numPr>
        <w:tabs>
          <w:tab w:val="left" w:pos="820"/>
        </w:tabs>
        <w:spacing w:line="464" w:lineRule="auto"/>
        <w:ind w:left="100" w:right="998" w:firstLine="360"/>
      </w:pP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1"/>
        </w:rPr>
        <w:t>evidence and</w:t>
      </w:r>
      <w:r>
        <w:rPr>
          <w:spacing w:val="2"/>
        </w:rPr>
        <w:t xml:space="preserve"> </w:t>
      </w:r>
      <w:r>
        <w:rPr>
          <w:spacing w:val="-1"/>
        </w:rPr>
        <w:t>analysis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consequences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maintaining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status</w:t>
      </w:r>
      <w:r>
        <w:rPr>
          <w:spacing w:val="2"/>
        </w:rPr>
        <w:t xml:space="preserve"> </w:t>
      </w:r>
      <w:r>
        <w:t>quo.</w:t>
      </w:r>
      <w:r>
        <w:rPr>
          <w:spacing w:val="8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IA</w:t>
      </w:r>
      <w:r>
        <w:rPr>
          <w:spacing w:val="-1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provided to the</w:t>
      </w:r>
      <w:r>
        <w:rPr>
          <w:spacing w:val="-1"/>
        </w:rPr>
        <w:t xml:space="preserve"> decision</w:t>
      </w:r>
      <w:r>
        <w:t xml:space="preserve"> maker</w:t>
      </w:r>
      <w:r>
        <w:rPr>
          <w:spacing w:val="28"/>
        </w:rPr>
        <w:t xml:space="preserve"> </w:t>
      </w:r>
      <w:r>
        <w:t xml:space="preserve">to </w:t>
      </w:r>
      <w:r>
        <w:rPr>
          <w:spacing w:val="-1"/>
        </w:rPr>
        <w:t>inform</w:t>
      </w:r>
      <w:r>
        <w:t xml:space="preserve"> </w:t>
      </w:r>
      <w:r>
        <w:rPr>
          <w:spacing w:val="-1"/>
        </w:rPr>
        <w:t>their decision.</w:t>
      </w:r>
    </w:p>
    <w:p w:rsidR="002B4607" w:rsidRDefault="00A973BA">
      <w:pPr>
        <w:pStyle w:val="Heading1"/>
        <w:spacing w:line="272" w:lineRule="exac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 xml:space="preserve">Next </w:t>
      </w:r>
      <w:r>
        <w:rPr>
          <w:rFonts w:ascii="Times New Roman"/>
        </w:rPr>
        <w:t>steps</w:t>
      </w:r>
    </w:p>
    <w:p w:rsidR="002B4607" w:rsidRDefault="002B4607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B4607" w:rsidRDefault="00A973BA">
      <w:pPr>
        <w:pStyle w:val="BodyText"/>
      </w:pPr>
      <w:r>
        <w:rPr>
          <w:spacing w:val="-1"/>
        </w:rPr>
        <w:t xml:space="preserve">After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announced,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ask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 xml:space="preserve">OIA </w:t>
      </w:r>
      <w:r>
        <w:t xml:space="preserve">to </w:t>
      </w:r>
      <w:proofErr w:type="spellStart"/>
      <w:r>
        <w:rPr>
          <w:spacing w:val="-1"/>
        </w:rPr>
        <w:t>finalise</w:t>
      </w:r>
      <w:proofErr w:type="spellEnd"/>
      <w:r>
        <w:rPr>
          <w:spacing w:val="-1"/>
        </w:rPr>
        <w:t xml:space="preserve"> </w:t>
      </w:r>
      <w:r>
        <w:t>this</w:t>
      </w:r>
      <w:r>
        <w:rPr>
          <w:spacing w:val="9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 xml:space="preserve">for </w:t>
      </w:r>
      <w:r>
        <w:t>public</w:t>
      </w:r>
      <w:r>
        <w:rPr>
          <w:spacing w:val="1"/>
        </w:rPr>
        <w:t xml:space="preserve"> </w:t>
      </w:r>
      <w:r>
        <w:rPr>
          <w:spacing w:val="-1"/>
        </w:rPr>
        <w:t>release.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IA</w:t>
      </w:r>
      <w:r>
        <w:rPr>
          <w:spacing w:val="-1"/>
        </w:rPr>
        <w:t xml:space="preserve"> </w:t>
      </w:r>
      <w:r>
        <w:t xml:space="preserve">in Word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PDF</w:t>
      </w:r>
      <w:r>
        <w:rPr>
          <w:spacing w:val="-2"/>
        </w:rPr>
        <w:t xml:space="preserve"> </w:t>
      </w:r>
      <w:r>
        <w:rPr>
          <w:spacing w:val="-1"/>
        </w:rPr>
        <w:t>format</w:t>
      </w:r>
      <w:r>
        <w:t xml:space="preserve"> </w:t>
      </w:r>
      <w:r>
        <w:rPr>
          <w:spacing w:val="-1"/>
        </w:rPr>
        <w:t>for</w:t>
      </w:r>
      <w:r>
        <w:rPr>
          <w:spacing w:val="85"/>
        </w:rPr>
        <w:t xml:space="preserve"> </w:t>
      </w:r>
      <w:r>
        <w:rPr>
          <w:spacing w:val="-1"/>
        </w:rPr>
        <w:t>web</w:t>
      </w:r>
      <w:r>
        <w:t xml:space="preserve"> accessibility</w:t>
      </w:r>
      <w:r>
        <w:rPr>
          <w:spacing w:val="-5"/>
        </w:rPr>
        <w:t xml:space="preserve"> </w:t>
      </w:r>
      <w:r>
        <w:t xml:space="preserve">purposes.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IA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 xml:space="preserve">included 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Explanatory</w:t>
      </w:r>
      <w:r>
        <w:rPr>
          <w:spacing w:val="-3"/>
        </w:rPr>
        <w:t xml:space="preserve"> </w:t>
      </w:r>
      <w:r>
        <w:rPr>
          <w:spacing w:val="-1"/>
        </w:rPr>
        <w:t>Memorandum</w:t>
      </w:r>
      <w:r>
        <w:t xml:space="preserve"> or</w:t>
      </w:r>
      <w:r>
        <w:rPr>
          <w:spacing w:val="21"/>
        </w:rPr>
        <w:t xml:space="preserve"> </w:t>
      </w: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>giving</w:t>
      </w:r>
      <w:r>
        <w:rPr>
          <w:spacing w:val="-3"/>
        </w:rPr>
        <w:t xml:space="preserve"> </w:t>
      </w:r>
      <w:r>
        <w:rPr>
          <w:spacing w:val="-1"/>
        </w:rPr>
        <w:t>effect</w:t>
      </w:r>
      <w:r>
        <w:t xml:space="preserve"> </w:t>
      </w:r>
      <w:r>
        <w:rPr>
          <w:spacing w:val="1"/>
        </w:rPr>
        <w:t>to</w:t>
      </w:r>
      <w:r>
        <w:t xml:space="preserve"> the</w:t>
      </w:r>
      <w:r>
        <w:rPr>
          <w:spacing w:val="-1"/>
        </w:rPr>
        <w:t xml:space="preserve"> proposals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2"/>
        </w:rPr>
        <w:t>IA.</w:t>
      </w:r>
    </w:p>
    <w:p w:rsidR="002B4607" w:rsidRDefault="002B4607">
      <w:pPr>
        <w:sectPr w:rsidR="002B46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00" w:right="1320" w:bottom="920" w:left="1340" w:header="720" w:footer="733" w:gutter="0"/>
          <w:cols w:space="720"/>
        </w:sectPr>
      </w:pPr>
    </w:p>
    <w:p w:rsidR="002B4607" w:rsidRDefault="002B4607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2B4607" w:rsidRDefault="00A973BA">
      <w:pPr>
        <w:pStyle w:val="BodyText"/>
        <w:spacing w:before="69" w:line="446" w:lineRule="auto"/>
        <w:ind w:left="260" w:right="252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4.65pt;margin-top:44.1pt;width:77.4pt;height:54pt;z-index:-251658752;mso-position-horizontal-relative:page">
            <v:imagedata r:id="rId15" o:title=""/>
            <w10:wrap anchorx="page"/>
          </v:shape>
        </w:pic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further queries,</w:t>
      </w:r>
      <w:r>
        <w:t xml:space="preserve"> please</w:t>
      </w:r>
      <w:r>
        <w:rPr>
          <w:spacing w:val="-1"/>
        </w:rPr>
        <w:t xml:space="preserve"> </w:t>
      </w:r>
      <w:r>
        <w:t>do not hesitate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me.</w:t>
      </w:r>
      <w:r>
        <w:rPr>
          <w:spacing w:val="44"/>
        </w:rPr>
        <w:t xml:space="preserve"> </w:t>
      </w:r>
      <w:r>
        <w:rPr>
          <w:spacing w:val="-1"/>
        </w:rPr>
        <w:t>Yours</w:t>
      </w:r>
      <w:r>
        <w:t xml:space="preserve"> sincerely</w:t>
      </w:r>
    </w:p>
    <w:p w:rsidR="002B4607" w:rsidRDefault="002B46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4607" w:rsidRDefault="002B46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4607" w:rsidRDefault="002B46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4607" w:rsidRDefault="00A973BA">
      <w:pPr>
        <w:pStyle w:val="BodyText"/>
        <w:spacing w:before="141"/>
        <w:ind w:left="259" w:right="6959"/>
      </w:pPr>
      <w:r>
        <w:t xml:space="preserve">Jason </w:t>
      </w:r>
      <w:r>
        <w:rPr>
          <w:spacing w:val="-1"/>
        </w:rPr>
        <w:t>Lange</w:t>
      </w:r>
      <w:r>
        <w:rPr>
          <w:spacing w:val="21"/>
        </w:rPr>
        <w:t xml:space="preserve"> </w:t>
      </w:r>
      <w:r>
        <w:rPr>
          <w:spacing w:val="-1"/>
        </w:rPr>
        <w:t>Executive Director</w:t>
      </w:r>
    </w:p>
    <w:p w:rsidR="002B4607" w:rsidRDefault="00A973BA">
      <w:pPr>
        <w:pStyle w:val="BodyText"/>
        <w:ind w:left="259" w:right="6376"/>
      </w:pPr>
      <w:r>
        <w:rPr>
          <w:spacing w:val="-1"/>
        </w:rPr>
        <w:t xml:space="preserve">Office </w:t>
      </w:r>
      <w:r>
        <w:rPr>
          <w:spacing w:val="1"/>
        </w:rPr>
        <w:t xml:space="preserve">of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Analysis</w:t>
      </w:r>
      <w:r>
        <w:rPr>
          <w:spacing w:val="21"/>
        </w:rPr>
        <w:t xml:space="preserve"> </w:t>
      </w:r>
      <w:r>
        <w:t xml:space="preserve">11 </w:t>
      </w:r>
      <w:r>
        <w:rPr>
          <w:spacing w:val="-1"/>
        </w:rPr>
        <w:t xml:space="preserve">October </w:t>
      </w:r>
      <w:r>
        <w:t>2023</w:t>
      </w:r>
    </w:p>
    <w:sectPr w:rsidR="002B4607">
      <w:pgSz w:w="12240" w:h="15840"/>
      <w:pgMar w:top="1500" w:right="1720" w:bottom="920" w:left="118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BA" w:rsidRDefault="00A973BA">
      <w:r>
        <w:separator/>
      </w:r>
    </w:p>
  </w:endnote>
  <w:endnote w:type="continuationSeparator" w:id="0">
    <w:p w:rsidR="00A973BA" w:rsidRDefault="00A9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01" w:rsidRDefault="00CC3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07" w:rsidRDefault="00A973B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0.5pt;margin-top:744.35pt;width:291.1pt;height:10.05pt;z-index:-251658752;mso-position-horizontal-relative:page;mso-position-vertical-relative:page" filled="f" stroked="f">
          <v:textbox inset="0,0,0,0">
            <w:txbxContent>
              <w:p w:rsidR="002B4607" w:rsidRDefault="00A973BA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National Circuit, Barton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 xml:space="preserve">ACT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2600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•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Telephone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02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6271 6270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•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Internet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oia.pmc.gov.au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01" w:rsidRDefault="00CC3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BA" w:rsidRDefault="00A973BA">
      <w:r>
        <w:separator/>
      </w:r>
    </w:p>
  </w:footnote>
  <w:footnote w:type="continuationSeparator" w:id="0">
    <w:p w:rsidR="00A973BA" w:rsidRDefault="00A9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01" w:rsidRDefault="00CC3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01" w:rsidRDefault="00CC3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01" w:rsidRDefault="00CC3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6C51"/>
    <w:multiLevelType w:val="hybridMultilevel"/>
    <w:tmpl w:val="3730BF74"/>
    <w:lvl w:ilvl="0" w:tplc="675CB0F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CB3C564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A8D0BD2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B172F05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CEF41EB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966066C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6BBC7C0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7C622092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CAF6F5A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B4607"/>
    <w:rsid w:val="002B4607"/>
    <w:rsid w:val="00A973BA"/>
    <w:rsid w:val="00CC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B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B01"/>
  </w:style>
  <w:style w:type="paragraph" w:styleId="Footer">
    <w:name w:val="footer"/>
    <w:basedOn w:val="Normal"/>
    <w:link w:val="FooterChar"/>
    <w:uiPriority w:val="99"/>
    <w:unhideWhenUsed/>
    <w:rsid w:val="00CC3B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ia@pmc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2023-12-11T04:31:00Z</dcterms:created>
  <dcterms:modified xsi:type="dcterms:W3CDTF">2023-12-11T04:31:00Z</dcterms:modified>
</cp:coreProperties>
</file>